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EED672">
      <w:pPr>
        <w:pStyle w:val="2"/>
        <w:spacing w:line="360" w:lineRule="auto"/>
        <w:jc w:val="center"/>
        <w:rPr>
          <w:rFonts w:hint="eastAsia" w:ascii="等线" w:hAnsi="等线" w:eastAsia="等线"/>
          <w:color w:val="000000"/>
          <w:lang w:val="en-US" w:eastAsia="zh-CN"/>
        </w:rPr>
      </w:pPr>
      <w:r>
        <w:rPr>
          <w:rFonts w:hint="eastAsia" w:ascii="方正小标宋简体" w:eastAsia="方正小标宋简体" w:hAnsiTheme="minorHAnsi" w:cstheme="minorBidi"/>
          <w:snapToGrid/>
          <w:color w:val="auto"/>
          <w:kern w:val="2"/>
          <w:sz w:val="44"/>
          <w:szCs w:val="44"/>
          <w:highlight w:val="none"/>
          <w:lang w:val="en-US" w:eastAsia="zh-CN" w:bidi="ar-SA"/>
        </w:rPr>
        <w:t>中山大学附属第一医院广西医院</w:t>
      </w:r>
      <w:r>
        <w:rPr>
          <w:rFonts w:hint="eastAsia" w:ascii="方正小标宋简体" w:eastAsia="方正小标宋简体" w:cstheme="minorBidi"/>
          <w:snapToGrid/>
          <w:color w:val="auto"/>
          <w:kern w:val="2"/>
          <w:sz w:val="44"/>
          <w:szCs w:val="44"/>
          <w:highlight w:val="none"/>
          <w:lang w:val="en-US" w:eastAsia="zh-CN" w:bidi="ar-SA"/>
        </w:rPr>
        <w:t>手术机器人维保服务</w:t>
      </w:r>
      <w:r>
        <w:rPr>
          <w:rFonts w:hint="eastAsia" w:ascii="方正小标宋简体" w:eastAsia="方正小标宋简体" w:hAnsiTheme="minorHAnsi" w:cstheme="minorBidi"/>
          <w:snapToGrid/>
          <w:color w:val="auto"/>
          <w:kern w:val="2"/>
          <w:sz w:val="44"/>
          <w:szCs w:val="44"/>
          <w:highlight w:val="none"/>
          <w:lang w:val="en-US" w:eastAsia="zh-CN" w:bidi="ar-SA"/>
        </w:rPr>
        <w:t>项目技术参数需求</w:t>
      </w:r>
    </w:p>
    <w:p w14:paraId="44B83153">
      <w:pPr>
        <w:pStyle w:val="2"/>
        <w:spacing w:line="360" w:lineRule="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项目名称：</w:t>
      </w:r>
      <w:r>
        <w:rPr>
          <w:rFonts w:hint="eastAsia" w:ascii="微软雅黑" w:hAnsi="微软雅黑" w:eastAsia="微软雅黑" w:cs="微软雅黑"/>
          <w:color w:val="000000"/>
          <w:sz w:val="24"/>
          <w:szCs w:val="24"/>
          <w:lang w:val="en-US" w:eastAsia="zh-CN"/>
        </w:rPr>
        <w:t>手术机器人</w:t>
      </w:r>
      <w:r>
        <w:rPr>
          <w:rFonts w:hint="eastAsia" w:ascii="微软雅黑" w:hAnsi="微软雅黑" w:eastAsia="微软雅黑" w:cs="微软雅黑"/>
          <w:color w:val="000000"/>
          <w:sz w:val="24"/>
          <w:szCs w:val="24"/>
        </w:rPr>
        <w:t>维保服务</w:t>
      </w:r>
    </w:p>
    <w:p w14:paraId="43D81EAE">
      <w:pPr>
        <w:pStyle w:val="2"/>
        <w:spacing w:line="360" w:lineRule="auto"/>
        <w:rPr>
          <w:rFonts w:hint="default" w:ascii="微软雅黑" w:hAnsi="微软雅黑" w:eastAsia="微软雅黑" w:cs="微软雅黑"/>
          <w:color w:val="000000"/>
          <w:sz w:val="24"/>
          <w:szCs w:val="24"/>
          <w:lang w:val="en-US" w:eastAsia="zh-CN"/>
        </w:rPr>
      </w:pPr>
      <w:r>
        <w:rPr>
          <w:rFonts w:hint="eastAsia" w:ascii="微软雅黑" w:hAnsi="微软雅黑" w:eastAsia="微软雅黑" w:cs="微软雅黑"/>
          <w:color w:val="000000"/>
          <w:sz w:val="24"/>
          <w:szCs w:val="24"/>
          <w:lang w:val="en-US" w:eastAsia="zh-CN"/>
        </w:rPr>
        <w:t>项目预算：93万元</w:t>
      </w:r>
    </w:p>
    <w:p w14:paraId="744797A8">
      <w:pPr>
        <w:pStyle w:val="2"/>
        <w:spacing w:line="360" w:lineRule="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设备型号：da Vinci IS4000</w:t>
      </w:r>
    </w:p>
    <w:p w14:paraId="197E2E86">
      <w:pPr>
        <w:pStyle w:val="2"/>
        <w:spacing w:line="360" w:lineRule="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保修类型：全保</w:t>
      </w:r>
    </w:p>
    <w:p w14:paraId="410B945D">
      <w:pPr>
        <w:pStyle w:val="2"/>
        <w:spacing w:line="360" w:lineRule="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保修年限： ≥</w:t>
      </w:r>
      <w:r>
        <w:rPr>
          <w:rFonts w:hint="eastAsia" w:ascii="微软雅黑" w:hAnsi="微软雅黑" w:eastAsia="微软雅黑" w:cs="微软雅黑"/>
          <w:color w:val="000000"/>
          <w:sz w:val="24"/>
          <w:szCs w:val="24"/>
          <w:lang w:val="en-US" w:eastAsia="zh-CN"/>
        </w:rPr>
        <w:t>6个月</w:t>
      </w:r>
      <w:r>
        <w:rPr>
          <w:rFonts w:hint="eastAsia" w:ascii="微软雅黑" w:hAnsi="微软雅黑" w:eastAsia="微软雅黑" w:cs="微软雅黑"/>
          <w:color w:val="000000"/>
          <w:sz w:val="24"/>
          <w:szCs w:val="24"/>
        </w:rPr>
        <w:t xml:space="preserve"> </w:t>
      </w:r>
    </w:p>
    <w:p w14:paraId="1AD4C4DF">
      <w:pPr>
        <w:pStyle w:val="2"/>
        <w:spacing w:line="360" w:lineRule="auto"/>
        <w:rPr>
          <w:rFonts w:hint="eastAsia" w:ascii="微软雅黑" w:hAnsi="微软雅黑" w:eastAsia="微软雅黑" w:cs="微软雅黑"/>
          <w:color w:val="000000"/>
          <w:sz w:val="24"/>
          <w:szCs w:val="24"/>
          <w:lang w:eastAsia="zh-CN"/>
        </w:rPr>
      </w:pPr>
      <w:r>
        <w:rPr>
          <w:rFonts w:hint="eastAsia" w:ascii="微软雅黑" w:hAnsi="微软雅黑" w:eastAsia="微软雅黑" w:cs="微软雅黑"/>
          <w:color w:val="000000"/>
          <w:sz w:val="24"/>
          <w:szCs w:val="24"/>
        </w:rPr>
        <w:t>1</w:t>
      </w:r>
      <w:r>
        <w:rPr>
          <w:rFonts w:hint="eastAsia" w:ascii="微软雅黑" w:hAnsi="微软雅黑" w:eastAsia="微软雅黑" w:cs="微软雅黑"/>
          <w:color w:val="000000"/>
          <w:sz w:val="24"/>
          <w:szCs w:val="24"/>
        </w:rPr>
        <w:tab/>
      </w:r>
      <w:r>
        <w:rPr>
          <w:rFonts w:hint="eastAsia" w:ascii="微软雅黑" w:hAnsi="微软雅黑" w:eastAsia="微软雅黑" w:cs="微软雅黑"/>
          <w:color w:val="000000"/>
          <w:sz w:val="24"/>
          <w:szCs w:val="24"/>
        </w:rPr>
        <w:t>具备800或400客户服务专线电话</w:t>
      </w:r>
      <w:r>
        <w:rPr>
          <w:rFonts w:hint="eastAsia" w:ascii="微软雅黑" w:hAnsi="微软雅黑" w:eastAsia="微软雅黑" w:cs="微软雅黑"/>
          <w:color w:val="000000"/>
          <w:sz w:val="24"/>
          <w:szCs w:val="24"/>
          <w:lang w:eastAsia="zh-CN"/>
        </w:rPr>
        <w:t>，</w:t>
      </w:r>
      <w:r>
        <w:rPr>
          <w:rFonts w:hint="eastAsia" w:ascii="微软雅黑" w:hAnsi="微软雅黑" w:eastAsia="微软雅黑" w:cs="微软雅黑"/>
          <w:color w:val="000000"/>
          <w:sz w:val="24"/>
          <w:szCs w:val="24"/>
        </w:rPr>
        <w:t>7×24小时全天候响应，确保</w:t>
      </w:r>
      <w:r>
        <w:rPr>
          <w:rFonts w:hint="eastAsia" w:ascii="微软雅黑" w:hAnsi="微软雅黑" w:eastAsia="微软雅黑" w:cs="微软雅黑"/>
          <w:color w:val="000000"/>
          <w:sz w:val="24"/>
          <w:szCs w:val="24"/>
          <w:lang w:val="en-US" w:eastAsia="zh-CN"/>
        </w:rPr>
        <w:t>采购人</w:t>
      </w:r>
      <w:r>
        <w:rPr>
          <w:rFonts w:hint="eastAsia" w:ascii="微软雅黑" w:hAnsi="微软雅黑" w:eastAsia="微软雅黑" w:cs="微软雅黑"/>
          <w:color w:val="000000"/>
          <w:sz w:val="24"/>
          <w:szCs w:val="24"/>
        </w:rPr>
        <w:t>在任何时间均可联系到技术支持。</w:t>
      </w:r>
    </w:p>
    <w:p w14:paraId="422B37C5">
      <w:pPr>
        <w:pStyle w:val="2"/>
        <w:spacing w:line="360" w:lineRule="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2</w:t>
      </w:r>
      <w:r>
        <w:rPr>
          <w:rFonts w:hint="eastAsia" w:ascii="微软雅黑" w:hAnsi="微软雅黑" w:eastAsia="微软雅黑" w:cs="微软雅黑"/>
          <w:color w:val="000000"/>
          <w:sz w:val="24"/>
          <w:szCs w:val="24"/>
        </w:rPr>
        <w:tab/>
      </w:r>
      <w:r>
        <w:rPr>
          <w:rFonts w:hint="eastAsia" w:ascii="微软雅黑" w:hAnsi="微软雅黑" w:eastAsia="微软雅黑" w:cs="微软雅黑"/>
          <w:color w:val="000000"/>
          <w:sz w:val="24"/>
          <w:szCs w:val="24"/>
        </w:rPr>
        <w:t>无限次紧急维修服务，采购人享有最高优先级的维修响应和备件供应权。关键设备故障（如医生控制台、患者手术平台、影像处理平台、Erbe能量平台、模拟器），需在4小时内提供应急解决方案。</w:t>
      </w:r>
    </w:p>
    <w:p w14:paraId="12CBD8DF">
      <w:pPr>
        <w:pStyle w:val="2"/>
        <w:spacing w:line="360" w:lineRule="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3</w:t>
      </w:r>
      <w:r>
        <w:rPr>
          <w:rFonts w:hint="eastAsia" w:ascii="微软雅黑" w:hAnsi="微软雅黑" w:eastAsia="微软雅黑" w:cs="微软雅黑"/>
          <w:color w:val="000000"/>
          <w:sz w:val="24"/>
          <w:szCs w:val="24"/>
        </w:rPr>
        <w:tab/>
      </w:r>
      <w:r>
        <w:rPr>
          <w:rFonts w:hint="eastAsia" w:ascii="微软雅黑" w:hAnsi="微软雅黑" w:eastAsia="微软雅黑" w:cs="微软雅黑"/>
          <w:color w:val="000000"/>
          <w:sz w:val="24"/>
          <w:szCs w:val="24"/>
        </w:rPr>
        <w:t>保修合同期间，移机免人工差旅费（不包含运输及运输保险费用），进行新场地勘查并出具场地评估报告，确保新环境符合设备运行要求</w:t>
      </w:r>
      <w:r>
        <w:rPr>
          <w:rFonts w:hint="eastAsia" w:ascii="微软雅黑" w:hAnsi="微软雅黑" w:eastAsia="微软雅黑" w:cs="微软雅黑"/>
          <w:color w:val="000000"/>
          <w:sz w:val="24"/>
          <w:szCs w:val="24"/>
          <w:lang w:eastAsia="zh-CN"/>
        </w:rPr>
        <w:t>，</w:t>
      </w:r>
      <w:r>
        <w:rPr>
          <w:rFonts w:hint="eastAsia" w:ascii="微软雅黑" w:hAnsi="微软雅黑" w:eastAsia="微软雅黑" w:cs="微软雅黑"/>
          <w:color w:val="000000"/>
          <w:sz w:val="24"/>
          <w:szCs w:val="24"/>
          <w:lang w:val="en-US" w:eastAsia="zh-CN"/>
        </w:rPr>
        <w:t>产生相应费用由成交供应商承担</w:t>
      </w:r>
      <w:r>
        <w:rPr>
          <w:rFonts w:hint="eastAsia" w:ascii="微软雅黑" w:hAnsi="微软雅黑" w:eastAsia="微软雅黑" w:cs="微软雅黑"/>
          <w:color w:val="000000"/>
          <w:sz w:val="24"/>
          <w:szCs w:val="24"/>
        </w:rPr>
        <w:t>。</w:t>
      </w:r>
    </w:p>
    <w:p w14:paraId="67C9BFF7">
      <w:pPr>
        <w:pStyle w:val="2"/>
        <w:spacing w:line="360" w:lineRule="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4</w:t>
      </w:r>
      <w:r>
        <w:rPr>
          <w:rFonts w:hint="eastAsia" w:ascii="微软雅黑" w:hAnsi="微软雅黑" w:eastAsia="微软雅黑" w:cs="微软雅黑"/>
          <w:color w:val="000000"/>
          <w:sz w:val="24"/>
          <w:szCs w:val="24"/>
        </w:rPr>
        <w:tab/>
      </w:r>
      <w:r>
        <w:rPr>
          <w:rFonts w:hint="eastAsia" w:ascii="微软雅黑" w:hAnsi="微软雅黑" w:eastAsia="微软雅黑" w:cs="微软雅黑"/>
          <w:color w:val="000000"/>
          <w:sz w:val="24"/>
          <w:szCs w:val="24"/>
        </w:rPr>
        <w:t>有远程支持专职工程师≥2人，需持有原厂培训证书，并具备</w:t>
      </w:r>
      <w:r>
        <w:rPr>
          <w:rFonts w:hint="eastAsia" w:ascii="微软雅黑" w:hAnsi="微软雅黑" w:eastAsia="微软雅黑" w:cs="微软雅黑"/>
          <w:color w:val="000000"/>
          <w:sz w:val="24"/>
          <w:szCs w:val="24"/>
          <w:lang w:val="en-US" w:eastAsia="zh-CN"/>
        </w:rPr>
        <w:t>相关</w:t>
      </w:r>
      <w:r>
        <w:rPr>
          <w:rFonts w:hint="eastAsia" w:ascii="微软雅黑" w:hAnsi="微软雅黑" w:eastAsia="微软雅黑" w:cs="微软雅黑"/>
          <w:color w:val="000000"/>
          <w:sz w:val="24"/>
          <w:szCs w:val="24"/>
        </w:rPr>
        <w:t>da Vinci设备维修经验。</w:t>
      </w:r>
    </w:p>
    <w:p w14:paraId="1E58EF0D">
      <w:pPr>
        <w:pStyle w:val="2"/>
        <w:spacing w:line="360" w:lineRule="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5</w:t>
      </w:r>
      <w:r>
        <w:rPr>
          <w:rFonts w:hint="eastAsia" w:ascii="微软雅黑" w:hAnsi="微软雅黑" w:eastAsia="微软雅黑" w:cs="微软雅黑"/>
          <w:color w:val="000000"/>
          <w:sz w:val="24"/>
          <w:szCs w:val="24"/>
        </w:rPr>
        <w:tab/>
      </w:r>
      <w:r>
        <w:rPr>
          <w:rFonts w:hint="eastAsia" w:ascii="微软雅黑" w:hAnsi="微软雅黑" w:eastAsia="微软雅黑" w:cs="微软雅黑"/>
          <w:color w:val="000000"/>
          <w:sz w:val="24"/>
          <w:szCs w:val="24"/>
        </w:rPr>
        <w:t>有现场服务工程师≥3人，均需持有原厂认证资质，且至少1人具备5年以上da Vinci IS4000维修经验。</w:t>
      </w:r>
    </w:p>
    <w:p w14:paraId="7CBE2BB8">
      <w:pPr>
        <w:pStyle w:val="2"/>
        <w:spacing w:line="360" w:lineRule="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6</w:t>
      </w:r>
      <w:r>
        <w:rPr>
          <w:rFonts w:hint="eastAsia" w:ascii="微软雅黑" w:hAnsi="微软雅黑" w:eastAsia="微软雅黑" w:cs="微软雅黑"/>
          <w:color w:val="000000"/>
          <w:sz w:val="24"/>
          <w:szCs w:val="24"/>
        </w:rPr>
        <w:tab/>
      </w:r>
      <w:r>
        <w:rPr>
          <w:rFonts w:hint="eastAsia" w:ascii="微软雅黑" w:hAnsi="微软雅黑" w:eastAsia="微软雅黑" w:cs="微软雅黑"/>
          <w:color w:val="000000"/>
          <w:sz w:val="24"/>
          <w:szCs w:val="24"/>
          <w:lang w:val="en-US" w:eastAsia="zh-CN"/>
        </w:rPr>
        <w:t>可随时获得设备制造商和工厂的直接技术支持，包括工厂级维修方案、备件紧急调拨、技术工程师现场支援。</w:t>
      </w:r>
    </w:p>
    <w:p w14:paraId="5883677F">
      <w:pPr>
        <w:pStyle w:val="2"/>
        <w:spacing w:line="360" w:lineRule="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7</w:t>
      </w:r>
      <w:r>
        <w:rPr>
          <w:rFonts w:hint="eastAsia" w:ascii="微软雅黑" w:hAnsi="微软雅黑" w:eastAsia="微软雅黑" w:cs="微软雅黑"/>
          <w:color w:val="000000"/>
          <w:sz w:val="24"/>
          <w:szCs w:val="24"/>
        </w:rPr>
        <w:tab/>
      </w:r>
      <w:r>
        <w:rPr>
          <w:rFonts w:hint="eastAsia" w:ascii="微软雅黑" w:hAnsi="微软雅黑" w:eastAsia="微软雅黑" w:cs="微软雅黑"/>
          <w:color w:val="000000"/>
          <w:sz w:val="24"/>
          <w:szCs w:val="24"/>
        </w:rPr>
        <w:t>具备da Vinci设备维修保养需使用的特殊精密专业工具，并可提供年度国家级校正认证机构或其授权单位出具的有效检测报告。</w:t>
      </w:r>
    </w:p>
    <w:p w14:paraId="2D839F28">
      <w:pPr>
        <w:pStyle w:val="2"/>
        <w:spacing w:line="360" w:lineRule="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8</w:t>
      </w:r>
      <w:r>
        <w:rPr>
          <w:rFonts w:hint="eastAsia" w:ascii="微软雅黑" w:hAnsi="微软雅黑" w:eastAsia="微软雅黑" w:cs="微软雅黑"/>
          <w:color w:val="000000"/>
          <w:sz w:val="24"/>
          <w:szCs w:val="24"/>
        </w:rPr>
        <w:tab/>
      </w:r>
      <w:r>
        <w:rPr>
          <w:rFonts w:hint="eastAsia" w:ascii="微软雅黑" w:hAnsi="微软雅黑" w:eastAsia="微软雅黑" w:cs="微软雅黑"/>
          <w:color w:val="000000"/>
          <w:sz w:val="24"/>
          <w:szCs w:val="24"/>
        </w:rPr>
        <w:t>每位工程师具有全套静电防护装备，并在服务过程中按需使用，保证安全性</w:t>
      </w:r>
      <w:r>
        <w:rPr>
          <w:rFonts w:hint="eastAsia" w:ascii="微软雅黑" w:hAnsi="微软雅黑" w:eastAsia="微软雅黑" w:cs="微软雅黑"/>
          <w:color w:val="000000"/>
          <w:sz w:val="24"/>
          <w:szCs w:val="24"/>
          <w:lang w:eastAsia="zh-CN"/>
        </w:rPr>
        <w:t>。</w:t>
      </w:r>
    </w:p>
    <w:p w14:paraId="7BCB5603">
      <w:pPr>
        <w:pStyle w:val="2"/>
        <w:spacing w:line="360" w:lineRule="auto"/>
        <w:rPr>
          <w:rFonts w:hint="eastAsia" w:ascii="微软雅黑" w:hAnsi="微软雅黑" w:eastAsia="微软雅黑" w:cs="微软雅黑"/>
          <w:color w:val="000000"/>
          <w:sz w:val="24"/>
          <w:szCs w:val="24"/>
          <w:lang w:val="en-US" w:eastAsia="zh-CN"/>
        </w:rPr>
      </w:pPr>
      <w:r>
        <w:rPr>
          <w:rFonts w:hint="eastAsia" w:ascii="微软雅黑" w:hAnsi="微软雅黑" w:eastAsia="微软雅黑" w:cs="微软雅黑"/>
          <w:color w:val="000000"/>
          <w:sz w:val="24"/>
          <w:szCs w:val="24"/>
        </w:rPr>
        <w:t>9</w:t>
      </w:r>
      <w:r>
        <w:rPr>
          <w:rFonts w:hint="eastAsia" w:ascii="微软雅黑" w:hAnsi="微软雅黑" w:eastAsia="微软雅黑" w:cs="微软雅黑"/>
          <w:color w:val="000000"/>
          <w:sz w:val="24"/>
          <w:szCs w:val="24"/>
        </w:rPr>
        <w:tab/>
      </w:r>
      <w:r>
        <w:rPr>
          <w:rFonts w:hint="eastAsia" w:ascii="微软雅黑" w:hAnsi="微软雅黑" w:eastAsia="微软雅黑" w:cs="微软雅黑"/>
          <w:color w:val="000000"/>
          <w:sz w:val="24"/>
          <w:szCs w:val="24"/>
        </w:rPr>
        <w:t>零备件供应：维修服务中更换的任何设备零配件，均来自原厂，且符合原厂技术标准并获得原厂合格认证，通过合法途径报关进口后未在其他设备上使用过的零配件，并保证设备经维修后的技术参数与原机数据相同。</w:t>
      </w:r>
    </w:p>
    <w:p w14:paraId="55F21926">
      <w:pPr>
        <w:pStyle w:val="2"/>
        <w:spacing w:line="360" w:lineRule="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10</w:t>
      </w:r>
      <w:r>
        <w:rPr>
          <w:rFonts w:hint="eastAsia" w:ascii="微软雅黑" w:hAnsi="微软雅黑" w:eastAsia="微软雅黑" w:cs="微软雅黑"/>
          <w:color w:val="000000"/>
          <w:sz w:val="24"/>
          <w:szCs w:val="24"/>
        </w:rPr>
        <w:tab/>
      </w:r>
      <w:r>
        <w:rPr>
          <w:rFonts w:hint="eastAsia" w:ascii="微软雅黑" w:hAnsi="微软雅黑" w:eastAsia="微软雅黑" w:cs="微软雅黑"/>
          <w:color w:val="000000"/>
          <w:sz w:val="24"/>
          <w:szCs w:val="24"/>
        </w:rPr>
        <w:t>响应时间要求：接获报修电话后，提供突发性问题的解决措施及特殊紧急的合理化处理措施；</w:t>
      </w:r>
    </w:p>
    <w:p w14:paraId="52C2C851">
      <w:pPr>
        <w:pStyle w:val="2"/>
        <w:spacing w:line="360" w:lineRule="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11</w:t>
      </w:r>
      <w:r>
        <w:rPr>
          <w:rFonts w:hint="eastAsia" w:ascii="微软雅黑" w:hAnsi="微软雅黑" w:eastAsia="微软雅黑" w:cs="微软雅黑"/>
          <w:color w:val="000000"/>
          <w:sz w:val="24"/>
          <w:szCs w:val="24"/>
        </w:rPr>
        <w:tab/>
      </w:r>
      <w:r>
        <w:rPr>
          <w:rFonts w:hint="eastAsia" w:ascii="微软雅黑" w:hAnsi="微软雅黑" w:eastAsia="微软雅黑" w:cs="微软雅黑"/>
          <w:color w:val="000000"/>
          <w:sz w:val="24"/>
          <w:szCs w:val="24"/>
        </w:rPr>
        <w:t>每年响应时间为全年（含节假日），响应时间&lt;1小时，在交通条件允许（动</w:t>
      </w:r>
      <w:bookmarkStart w:id="0" w:name="_GoBack"/>
      <w:bookmarkEnd w:id="0"/>
      <w:r>
        <w:rPr>
          <w:rFonts w:hint="eastAsia" w:ascii="微软雅黑" w:hAnsi="微软雅黑" w:eastAsia="微软雅黑" w:cs="微软雅黑"/>
          <w:color w:val="000000"/>
          <w:sz w:val="24"/>
          <w:szCs w:val="24"/>
        </w:rPr>
        <w:t>车或飞机）的情况下，到达现场时间&lt;24小时（极端天气或不可抗力除外）。</w:t>
      </w:r>
    </w:p>
    <w:p w14:paraId="0D24F4C5">
      <w:pPr>
        <w:pStyle w:val="2"/>
        <w:spacing w:line="360" w:lineRule="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12</w:t>
      </w:r>
      <w:r>
        <w:rPr>
          <w:rFonts w:hint="eastAsia" w:ascii="微软雅黑" w:hAnsi="微软雅黑" w:eastAsia="微软雅黑" w:cs="微软雅黑"/>
          <w:color w:val="000000"/>
          <w:sz w:val="24"/>
          <w:szCs w:val="24"/>
        </w:rPr>
        <w:tab/>
      </w:r>
      <w:r>
        <w:rPr>
          <w:rFonts w:hint="eastAsia" w:ascii="微软雅黑" w:hAnsi="微软雅黑" w:eastAsia="微软雅黑" w:cs="微软雅黑"/>
          <w:color w:val="000000"/>
          <w:sz w:val="24"/>
          <w:szCs w:val="24"/>
        </w:rPr>
        <w:t>提供原厂系统软件版本升级，产生相应费用由成交供应商承担。</w:t>
      </w:r>
    </w:p>
    <w:p w14:paraId="2931BDD3">
      <w:pPr>
        <w:pStyle w:val="2"/>
        <w:spacing w:line="360" w:lineRule="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13</w:t>
      </w:r>
      <w:r>
        <w:rPr>
          <w:rFonts w:hint="eastAsia" w:ascii="微软雅黑" w:hAnsi="微软雅黑" w:eastAsia="微软雅黑" w:cs="微软雅黑"/>
          <w:color w:val="000000"/>
          <w:sz w:val="24"/>
          <w:szCs w:val="24"/>
        </w:rPr>
        <w:tab/>
      </w:r>
      <w:r>
        <w:rPr>
          <w:rFonts w:hint="eastAsia" w:ascii="微软雅黑" w:hAnsi="微软雅黑" w:eastAsia="微软雅黑" w:cs="微软雅黑"/>
          <w:color w:val="000000"/>
          <w:sz w:val="24"/>
          <w:szCs w:val="24"/>
        </w:rPr>
        <w:t>提供设备保养≥1次/季度，并能提供保养服务报告。包含但不限于如下项目：设备清洁、性能测试及校准、必要的电气环境检测等。</w:t>
      </w:r>
    </w:p>
    <w:p w14:paraId="55D270BC">
      <w:pPr>
        <w:pStyle w:val="2"/>
        <w:spacing w:line="360" w:lineRule="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14</w:t>
      </w:r>
      <w:r>
        <w:rPr>
          <w:rFonts w:hint="eastAsia" w:ascii="微软雅黑" w:hAnsi="微软雅黑" w:eastAsia="微软雅黑" w:cs="微软雅黑"/>
          <w:color w:val="000000"/>
          <w:sz w:val="24"/>
          <w:szCs w:val="24"/>
        </w:rPr>
        <w:tab/>
      </w:r>
      <w:r>
        <w:rPr>
          <w:rFonts w:hint="eastAsia" w:ascii="微软雅黑" w:hAnsi="微软雅黑" w:eastAsia="微软雅黑" w:cs="微软雅黑"/>
          <w:color w:val="000000"/>
          <w:sz w:val="24"/>
          <w:szCs w:val="24"/>
        </w:rPr>
        <w:t>保修合同期间，保证设备开机率达到95%以上（按一年365日计算，每超过一天，顺延保修两天）。</w:t>
      </w:r>
    </w:p>
    <w:p w14:paraId="085A5789">
      <w:pPr>
        <w:rPr>
          <w:rFonts w:hint="eastAsia" w:ascii="微软雅黑" w:hAnsi="微软雅黑" w:eastAsia="微软雅黑" w:cs="微软雅黑"/>
          <w:sz w:val="24"/>
          <w:szCs w:val="32"/>
        </w:rPr>
      </w:pPr>
      <w:r>
        <w:rPr>
          <w:rFonts w:hint="eastAsia" w:ascii="微软雅黑" w:hAnsi="微软雅黑" w:eastAsia="微软雅黑" w:cs="微软雅黑"/>
          <w:color w:val="000000"/>
          <w:sz w:val="24"/>
          <w:szCs w:val="32"/>
        </w:rPr>
        <w:t>15</w:t>
      </w:r>
      <w:r>
        <w:rPr>
          <w:rFonts w:hint="eastAsia" w:ascii="微软雅黑" w:hAnsi="微软雅黑" w:eastAsia="微软雅黑" w:cs="微软雅黑"/>
          <w:color w:val="000000"/>
          <w:sz w:val="24"/>
          <w:szCs w:val="32"/>
        </w:rPr>
        <w:tab/>
      </w:r>
      <w:r>
        <w:rPr>
          <w:rFonts w:hint="eastAsia" w:ascii="微软雅黑" w:hAnsi="微软雅黑" w:eastAsia="微软雅黑" w:cs="微软雅黑"/>
          <w:color w:val="000000"/>
          <w:sz w:val="24"/>
          <w:szCs w:val="32"/>
        </w:rPr>
        <w:t>保修合同期间，负责免费提供修复设备所需的</w:t>
      </w:r>
      <w:r>
        <w:rPr>
          <w:rFonts w:hint="eastAsia" w:ascii="微软雅黑" w:hAnsi="微软雅黑" w:eastAsia="微软雅黑" w:cs="微软雅黑"/>
          <w:color w:val="000000"/>
          <w:sz w:val="24"/>
          <w:szCs w:val="32"/>
          <w:lang w:val="en-US" w:eastAsia="zh-CN"/>
        </w:rPr>
        <w:t>所有</w:t>
      </w:r>
      <w:r>
        <w:rPr>
          <w:rFonts w:hint="eastAsia" w:ascii="微软雅黑" w:hAnsi="微软雅黑" w:eastAsia="微软雅黑" w:cs="微软雅黑"/>
          <w:color w:val="000000"/>
          <w:sz w:val="24"/>
          <w:szCs w:val="32"/>
        </w:rPr>
        <w:t>维修备件。包含医生控制台、患者手术平台、影像处理平台、Erbe能量平台、模拟器。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AC1880"/>
    <w:rsid w:val="0AAC1880"/>
    <w:rsid w:val="1E8E1319"/>
    <w:rsid w:val="2FD55406"/>
    <w:rsid w:val="332577A1"/>
    <w:rsid w:val="482728EE"/>
    <w:rsid w:val="53905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Times New Roman"/>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999</Words>
  <Characters>1056</Characters>
  <Lines>0</Lines>
  <Paragraphs>0</Paragraphs>
  <TotalTime>0</TotalTime>
  <ScaleCrop>false</ScaleCrop>
  <LinksUpToDate>false</LinksUpToDate>
  <CharactersWithSpaces>1079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2026-04-09T01:50:00Z</dcterms:created>
  <dc:creator>秋秋</dc:creator>
  <cp:lastModifiedBy>秋秋</cp:lastModifiedBy>
  <dcterms:modified xsi:type="dcterms:W3CDTF">2026-04-21T10:09:50Z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1E17924E96ED40B7A83FBE260030FC35_13</vt:lpwstr>
  </property>
  <property fmtid="{D5CDD505-2E9C-101B-9397-08002B2CF9AE}" pid="4" name="KSOTemplateDocerSaveRecord">
    <vt:lpwstr>eyJoZGlkIjoiY2Q2MjU2MzMxMTIyNzIyYTQyZjg1OTZhMmRkYzhlY2QiLCJ1c2VySWQiOiI0MTcxNjY3MTMifQ==</vt:lpwstr>
  </property>
</Properties>
</file>