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6B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等线" w:hAnsi="等线" w:eastAsia="等线" w:cs="Times New Roman"/>
          <w:b/>
          <w:bCs/>
          <w:color w:val="000000"/>
          <w:sz w:val="32"/>
          <w:szCs w:val="32"/>
        </w:rPr>
      </w:pPr>
      <w:r>
        <w:rPr>
          <w:rFonts w:hint="eastAsia" w:ascii="等线" w:hAnsi="等线" w:eastAsia="等线" w:cs="Times New Roman"/>
          <w:b/>
          <w:bCs/>
          <w:color w:val="000000"/>
          <w:sz w:val="32"/>
          <w:szCs w:val="32"/>
        </w:rPr>
        <w:t>超低温冰箱(-80℃)技术参数需求</w:t>
      </w:r>
    </w:p>
    <w:p w14:paraId="0E221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一、技术要求：</w:t>
      </w:r>
    </w:p>
    <w:p w14:paraId="1DA3B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1、箱内温度：-40℃～-86℃可调；冰箱内有效容积≥700L，整机装箱量（2ML冻存管容量）50000个样本；整机宽度≤1100mm(含手把、箱体、铰链)，保障足够放置空间；</w:t>
      </w:r>
    </w:p>
    <w:p w14:paraId="5EF82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2、微电脑控制，≥10寸LCD电容屏，直观显示箱内温度、环境温度、输入电压和温度曲线等数据，显示精度0.1℃，可连接wifi实现网络功能；</w:t>
      </w:r>
    </w:p>
    <w:p w14:paraId="731C3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3、具有运行指示灯，正常运行显示绿色，出现报警或故障显示红色或黄色；</w:t>
      </w:r>
    </w:p>
    <w:p w14:paraId="668D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4、具有多种故障报警，高、低温报警、传感器报警、冷凝器脏报警、环温超标报警、断电报警、门开报警、电池电量低报警；报警方式：声音蜂鸣报警、灯光闪烁报警、APP推送短信报警；</w:t>
      </w:r>
    </w:p>
    <w:p w14:paraId="0490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5、多重保护功能，开机延时保护、压机高温保护、压力过高保护、显示面板密码保护、断电记忆数据保护；</w:t>
      </w:r>
    </w:p>
    <w:p w14:paraId="3F0C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6、采用HC环保制冷；双独立复叠式制冷系统，一套制冷系统故障后，另一套可独立维持-80℃，保障样本安全；在25℃环境温度，按照20154-2024规定的方法进行试验，实测单系统特性点温度应≤-80±4℃；投标时提供国家认可的第三方检测机构出具的检测报告复印件；</w:t>
      </w:r>
    </w:p>
    <w:p w14:paraId="316AC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7、根据低温保存箱国家标准GB/T 20154-2024要求，低温保存箱铭牌或标签上要标注制冷剂的详细名称及装入量；</w:t>
      </w:r>
    </w:p>
    <w:p w14:paraId="23D9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8、配备两块12V锂电池，保障冰箱断电后，温度显示及冰箱报警功能运行；</w:t>
      </w:r>
    </w:p>
    <w:p w14:paraId="27183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9、25℃环温时，耗电量≤9.5Kw.h/24h；投标时提供国家认可的第三方检测机构出具的检测报告复印件；</w:t>
      </w:r>
    </w:p>
    <w:p w14:paraId="38366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10、箱内温度均匀性≤±3℃；</w:t>
      </w:r>
    </w:p>
    <w:p w14:paraId="39D99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11、4个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32"/>
        </w:rPr>
        <w:t>内门并带密封条设计，外门4层密封，整机共计5层密封；</w:t>
      </w:r>
    </w:p>
    <w:p w14:paraId="15FE6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32"/>
        </w:rPr>
        <w:t>、低温保存箱运行时，其噪声值(声功率级)≤57dB（A）；</w:t>
      </w:r>
    </w:p>
    <w:p w14:paraId="29E2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 w:val="24"/>
          <w:szCs w:val="32"/>
        </w:rPr>
        <w:t>、一体式手把门锁设计，单手实现开关门。可同时使用暗锁（不少于四把钥匙）及双挂锁，可配备电磁锁（打卡或指纹）；</w:t>
      </w:r>
    </w:p>
    <w:p w14:paraId="601E5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sz w:val="24"/>
          <w:szCs w:val="32"/>
        </w:rPr>
        <w:t>、使用航空真空隔热材料VIP+PU整体发泡，VIP厚度≥25mm；</w:t>
      </w:r>
    </w:p>
    <w:p w14:paraId="76683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32"/>
        </w:rPr>
        <w:t>、内胆为电锌板喷粉，防腐蚀，导热快；</w:t>
      </w:r>
    </w:p>
    <w:p w14:paraId="6C81C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 w:val="24"/>
          <w:szCs w:val="32"/>
        </w:rPr>
        <w:t>、高效节能风机，可根据冷凝器传感器温度自动控制风机启停，智能变速运行；</w:t>
      </w:r>
    </w:p>
    <w:p w14:paraId="42534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、具有自动可加热平衡孔模块，可满足短时间内连续开门；</w:t>
      </w:r>
    </w:p>
    <w:p w14:paraId="5018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18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、具有三个测试孔，方便实验使用和监控箱内温度；</w:t>
      </w:r>
    </w:p>
    <w:p w14:paraId="43FC4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19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、具有内置5V冷链供电系统，确保用电安全，减少外部布线，降低故障风险；</w:t>
      </w:r>
    </w:p>
    <w:p w14:paraId="59A55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4"/>
          <w:szCs w:val="32"/>
        </w:rPr>
        <w:t>、电脑版配置存储空间，实时保存箱内设定温度、实际温度、高、低温报警温度、输入电压、环温等数据，且可通过USB数据接口端口导出全部数据，格式excel和PDF可选，实现数据的可追溯性；</w:t>
      </w:r>
    </w:p>
    <w:p w14:paraId="2F94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sz w:val="24"/>
          <w:szCs w:val="32"/>
        </w:rPr>
        <w:t>、配置RS485数据接口，可同计算机网线连接，实现数据通讯；</w:t>
      </w:r>
    </w:p>
    <w:p w14:paraId="6DF3F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</w:rPr>
        <w:t>、触摸屏具有留言/记事本功能，方便多用户共用一台冰箱时，相互之间留言，以及自己创建记事本，备忘，可实现无纸办公；</w:t>
      </w:r>
    </w:p>
    <w:p w14:paraId="66AEC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、具有数据上传/下载功能，可以通过USB接口和网络上传和下载箱内设置、温度、报警记录以及事件记录等；</w:t>
      </w:r>
    </w:p>
    <w:p w14:paraId="086C8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、具有参数自动配置功能，可通过USB接口或网络上传和下载配置文件，将一台冰箱的设置参数和数据等信息复制到其它冰箱；</w:t>
      </w:r>
    </w:p>
    <w:p w14:paraId="3ABB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、具有事件记录功能，产品能够记录开门事件、密码修改、设置修改、账户登录等信息，且所有记录信息能够下载到电脑上，实现数据分析存档；</w:t>
      </w:r>
    </w:p>
    <w:p w14:paraId="208C9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32"/>
        </w:rPr>
        <w:t xml:space="preserve">、具有医疗器械注册证，证书上产品型号要求与投标型号完全符合； </w:t>
      </w:r>
    </w:p>
    <w:p w14:paraId="4735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、具有文件夹和存笔槽，方便存放记录文件以及马克笔；</w:t>
      </w:r>
    </w:p>
    <w:p w14:paraId="1EFD4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4"/>
          <w:szCs w:val="32"/>
        </w:rPr>
        <w:t>、具有物联模块，能够在手机app上实时的查看箱内温度、设定温度、高低温报警温度、各种报警记录、以及开关门等事件记录；</w:t>
      </w:r>
    </w:p>
    <w:p w14:paraId="06B1E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2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 w:val="24"/>
          <w:szCs w:val="32"/>
        </w:rPr>
        <w:t>、配置单机版样本库管理软件，方便用户实现冰箱空间的简单管理；</w:t>
      </w:r>
    </w:p>
    <w:p w14:paraId="2709C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</w:rPr>
      </w:pPr>
      <w:r>
        <w:rPr>
          <w:rFonts w:hint="eastAsia" w:ascii="Times New Roman" w:hAnsi="Times New Roman" w:eastAsia="宋体" w:cs="Times New Roman"/>
          <w:sz w:val="24"/>
          <w:szCs w:val="32"/>
        </w:rPr>
        <w:t>30、配置账号密码管理，用户可以通过屏幕密码开门，账号实行三级管理制度。具有事件记录功能，产品能够记录开门事件、密码修改、设置修改、账户登录等信息，且所有记录信息能够下载到电脑上，实现数据分析存档。</w:t>
      </w:r>
    </w:p>
    <w:p w14:paraId="21117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31、质保期≥三年。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F3688"/>
    <w:rsid w:val="253E021A"/>
    <w:rsid w:val="26E878F4"/>
    <w:rsid w:val="2858552C"/>
    <w:rsid w:val="2FC5646B"/>
    <w:rsid w:val="54F36B90"/>
    <w:rsid w:val="56591A8F"/>
    <w:rsid w:val="670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239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2026-04-13T02:38:00Z</dcterms:created>
  <dc:creator>秋秋</dc:creator>
  <cp:lastModifiedBy>秋秋</cp:lastModifiedBy>
  <dcterms:modified xsi:type="dcterms:W3CDTF">2026-04-13T07:13:16Z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339F155ABC4444D4BFC43C251685D017_11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