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45581">
      <w:pPr>
        <w:ind w:firstLine="723" w:firstLineChars="200"/>
        <w:jc w:val="center"/>
        <w:rPr>
          <w:rFonts w:hint="eastAsia" w:ascii="宋体" w:hAnsi="宋体" w:cs="宋体"/>
          <w:b/>
          <w:bCs/>
          <w:i w:val="0"/>
          <w:iCs w:val="0"/>
          <w:sz w:val="36"/>
          <w:szCs w:val="36"/>
          <w:lang w:eastAsia="zh-CN"/>
        </w:rPr>
      </w:pPr>
      <w:bookmarkStart w:id="0" w:name="_GoBack"/>
      <w:bookmarkEnd w:id="0"/>
      <w:r>
        <w:rPr>
          <w:rFonts w:hint="eastAsia" w:ascii="宋体" w:hAnsi="宋体" w:cs="宋体"/>
          <w:b/>
          <w:bCs/>
          <w:i w:val="0"/>
          <w:iCs w:val="0"/>
          <w:sz w:val="36"/>
          <w:szCs w:val="36"/>
          <w:lang w:eastAsia="zh-CN"/>
        </w:rPr>
        <w:t>中山大学附属第一医院广西医院</w:t>
      </w:r>
    </w:p>
    <w:p w14:paraId="6A78802B">
      <w:pPr>
        <w:ind w:firstLine="723" w:firstLineChars="200"/>
        <w:jc w:val="center"/>
        <w:rPr>
          <w:rFonts w:hint="eastAsia" w:ascii="宋体" w:hAnsi="宋体" w:cs="宋体"/>
          <w:b/>
          <w:bCs/>
          <w:i w:val="0"/>
          <w:iCs w:val="0"/>
          <w:sz w:val="36"/>
          <w:szCs w:val="36"/>
          <w:lang w:val="en-US" w:eastAsia="zh-CN"/>
        </w:rPr>
      </w:pPr>
      <w:r>
        <w:rPr>
          <w:rFonts w:hint="eastAsia" w:ascii="宋体" w:hAnsi="宋体" w:cs="宋体"/>
          <w:b/>
          <w:bCs/>
          <w:i w:val="0"/>
          <w:iCs w:val="0"/>
          <w:sz w:val="36"/>
          <w:szCs w:val="36"/>
          <w:lang w:val="en-US" w:eastAsia="zh-CN"/>
        </w:rPr>
        <w:t>肠内营养品类（配制类营养产品）</w:t>
      </w:r>
      <w:r>
        <w:rPr>
          <w:rFonts w:hint="eastAsia" w:ascii="宋体" w:hAnsi="宋体" w:cs="宋体"/>
          <w:b/>
          <w:bCs/>
          <w:i w:val="0"/>
          <w:iCs w:val="0"/>
          <w:sz w:val="36"/>
          <w:szCs w:val="36"/>
          <w:lang w:eastAsia="zh-CN"/>
        </w:rPr>
        <w:t>供应服务</w:t>
      </w:r>
      <w:r>
        <w:rPr>
          <w:rFonts w:hint="eastAsia" w:ascii="宋体" w:hAnsi="宋体" w:cs="宋体"/>
          <w:b/>
          <w:bCs/>
          <w:i w:val="0"/>
          <w:iCs w:val="0"/>
          <w:sz w:val="36"/>
          <w:szCs w:val="36"/>
          <w:lang w:val="en-US" w:eastAsia="zh-CN"/>
        </w:rPr>
        <w:t>项目采购需求</w:t>
      </w:r>
    </w:p>
    <w:p w14:paraId="28BE4FF6">
      <w:pPr>
        <w:numPr>
          <w:ilvl w:val="0"/>
          <w:numId w:val="1"/>
        </w:numPr>
        <w:jc w:val="left"/>
        <w:rPr>
          <w:rFonts w:hint="eastAsia" w:ascii="宋体" w:hAnsi="宋体" w:cs="宋体"/>
          <w:b w:val="0"/>
          <w:bCs w:val="0"/>
          <w:i w:val="0"/>
          <w:iCs w:val="0"/>
          <w:sz w:val="24"/>
          <w:szCs w:val="24"/>
          <w:lang w:val="en-US" w:eastAsia="zh-CN"/>
        </w:rPr>
      </w:pPr>
      <w:r>
        <w:rPr>
          <w:rFonts w:hint="eastAsia" w:ascii="宋体" w:hAnsi="宋体" w:cs="宋体"/>
          <w:b w:val="0"/>
          <w:bCs w:val="0"/>
          <w:i w:val="0"/>
          <w:iCs w:val="0"/>
          <w:sz w:val="24"/>
          <w:szCs w:val="24"/>
          <w:lang w:val="en-US" w:eastAsia="zh-CN"/>
        </w:rPr>
        <w:t>采购品目：</w:t>
      </w:r>
    </w:p>
    <w:tbl>
      <w:tblPr>
        <w:tblStyle w:val="6"/>
        <w:tblW w:w="10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524"/>
        <w:gridCol w:w="3385"/>
        <w:gridCol w:w="993"/>
        <w:gridCol w:w="1353"/>
        <w:gridCol w:w="1113"/>
        <w:gridCol w:w="1918"/>
      </w:tblGrid>
      <w:tr w14:paraId="3A35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F82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中山大学附属第一医院广西医院</w:t>
            </w:r>
            <w:r>
              <w:rPr>
                <w:rFonts w:hint="eastAsia" w:ascii="宋体" w:hAnsi="宋体" w:cs="宋体"/>
                <w:i w:val="0"/>
                <w:iCs w:val="0"/>
                <w:color w:val="000000"/>
                <w:kern w:val="0"/>
                <w:sz w:val="22"/>
                <w:szCs w:val="22"/>
                <w:u w:val="none"/>
                <w:lang w:val="en-US" w:eastAsia="zh-CN" w:bidi="ar"/>
              </w:rPr>
              <w:t>肠内营养品类（配制类营养产品）</w:t>
            </w:r>
            <w:r>
              <w:rPr>
                <w:rFonts w:hint="eastAsia" w:ascii="宋体" w:hAnsi="宋体" w:eastAsia="宋体" w:cs="宋体"/>
                <w:i w:val="0"/>
                <w:iCs w:val="0"/>
                <w:color w:val="000000"/>
                <w:kern w:val="0"/>
                <w:sz w:val="22"/>
                <w:szCs w:val="22"/>
                <w:u w:val="none"/>
                <w:lang w:val="en-US" w:eastAsia="zh-CN" w:bidi="ar"/>
              </w:rPr>
              <w:t>食材采购及配送服务需求报价表</w:t>
            </w:r>
          </w:p>
        </w:tc>
      </w:tr>
      <w:tr w14:paraId="0599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109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6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6C8B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jc w:val="center"/>
        </w:trPr>
        <w:tc>
          <w:tcPr>
            <w:tcW w:w="696" w:type="dxa"/>
            <w:tcBorders>
              <w:top w:val="nil"/>
              <w:left w:val="single" w:color="000000" w:sz="4" w:space="0"/>
              <w:bottom w:val="single" w:color="000000" w:sz="4" w:space="0"/>
              <w:right w:val="single" w:color="000000" w:sz="4" w:space="0"/>
            </w:tcBorders>
            <w:shd w:val="clear" w:color="auto" w:fill="auto"/>
            <w:noWrap/>
            <w:vAlign w:val="center"/>
          </w:tcPr>
          <w:p w14:paraId="3D2E1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24" w:type="dxa"/>
            <w:tcBorders>
              <w:top w:val="nil"/>
              <w:left w:val="single" w:color="000000" w:sz="4" w:space="0"/>
              <w:bottom w:val="single" w:color="000000" w:sz="4" w:space="0"/>
              <w:right w:val="single" w:color="000000" w:sz="4" w:space="0"/>
            </w:tcBorders>
            <w:shd w:val="clear" w:color="auto" w:fill="auto"/>
            <w:vAlign w:val="center"/>
          </w:tcPr>
          <w:p w14:paraId="647B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3385" w:type="dxa"/>
            <w:tcBorders>
              <w:top w:val="nil"/>
              <w:left w:val="single" w:color="000000" w:sz="4" w:space="0"/>
              <w:bottom w:val="single" w:color="000000" w:sz="4" w:space="0"/>
              <w:right w:val="single" w:color="000000" w:sz="4" w:space="0"/>
            </w:tcBorders>
            <w:shd w:val="clear" w:color="auto" w:fill="auto"/>
            <w:vAlign w:val="center"/>
          </w:tcPr>
          <w:p w14:paraId="2C13D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产品参数（每100g/100ml）</w:t>
            </w:r>
          </w:p>
        </w:tc>
        <w:tc>
          <w:tcPr>
            <w:tcW w:w="993" w:type="dxa"/>
            <w:tcBorders>
              <w:top w:val="nil"/>
              <w:left w:val="single" w:color="000000" w:sz="4" w:space="0"/>
              <w:bottom w:val="single" w:color="000000" w:sz="4" w:space="0"/>
              <w:right w:val="single" w:color="000000" w:sz="4" w:space="0"/>
            </w:tcBorders>
            <w:shd w:val="clear" w:color="auto" w:fill="auto"/>
            <w:vAlign w:val="center"/>
          </w:tcPr>
          <w:p w14:paraId="614D4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353" w:type="dxa"/>
            <w:tcBorders>
              <w:top w:val="nil"/>
              <w:left w:val="single" w:color="000000" w:sz="4" w:space="0"/>
              <w:bottom w:val="single" w:color="000000" w:sz="4" w:space="0"/>
              <w:right w:val="single" w:color="000000" w:sz="4" w:space="0"/>
            </w:tcBorders>
            <w:shd w:val="clear" w:color="auto" w:fill="auto"/>
            <w:vAlign w:val="center"/>
          </w:tcPr>
          <w:p w14:paraId="37E2E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供货</w:t>
            </w:r>
            <w:r>
              <w:rPr>
                <w:rFonts w:hint="eastAsia" w:ascii="宋体" w:hAnsi="宋体" w:eastAsia="宋体" w:cs="宋体"/>
                <w:i w:val="0"/>
                <w:iCs w:val="0"/>
                <w:color w:val="000000"/>
                <w:kern w:val="0"/>
                <w:sz w:val="22"/>
                <w:szCs w:val="22"/>
                <w:u w:val="none"/>
                <w:lang w:val="en-US" w:eastAsia="zh-CN" w:bidi="ar"/>
              </w:rPr>
              <w:t>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（元/瓶、罐、盒、袋、只）</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7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供货</w:t>
            </w:r>
            <w:r>
              <w:rPr>
                <w:rFonts w:hint="eastAsia" w:ascii="宋体" w:hAnsi="宋体" w:eastAsia="宋体" w:cs="宋体"/>
                <w:i w:val="0"/>
                <w:iCs w:val="0"/>
                <w:color w:val="000000"/>
                <w:kern w:val="0"/>
                <w:sz w:val="22"/>
                <w:szCs w:val="22"/>
                <w:u w:val="none"/>
                <w:lang w:val="en-US" w:eastAsia="zh-CN" w:bidi="ar"/>
              </w:rPr>
              <w:t>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（元/克、毫升、个）</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统一下浮系数报价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（最终单价报价=各产品供货价×（1-下浮系数））</w:t>
            </w:r>
          </w:p>
        </w:tc>
      </w:tr>
      <w:tr w14:paraId="58D4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A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B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匀浆膳（常规型）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7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供能≥450kcal/100g；蛋白含量≥19g/100g；脂肪含量≥14g/100g；碳水含量≥60g/100g；膳食纤维≥3g/100g。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50g*10包/袋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36.15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0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0.07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C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下浮系数为</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p>
        </w:tc>
      </w:tr>
      <w:tr w14:paraId="34E4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6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匀浆膳（高纤维型）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供能≥426kcal/100g；蛋白含量≥20g/100g；脂肪含量≥12g/100g；碳水含量≥56g/100;膳食纤维≥6g/100g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50g*10包/袋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40.16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5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B372">
            <w:pPr>
              <w:rPr>
                <w:rFonts w:hint="eastAsia" w:ascii="宋体" w:hAnsi="宋体" w:eastAsia="宋体" w:cs="宋体"/>
                <w:i w:val="0"/>
                <w:iCs w:val="0"/>
                <w:color w:val="000000"/>
                <w:sz w:val="22"/>
                <w:szCs w:val="22"/>
                <w:u w:val="none"/>
              </w:rPr>
            </w:pPr>
          </w:p>
        </w:tc>
      </w:tr>
      <w:tr w14:paraId="02F1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A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7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匀浆膳（低蛋白型）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2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供能≥425kcal/100g；蛋白含量≥4.8g/100g；脂肪含量≥11g/100g；碳水含量≥74g/100g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50g*8包/盒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5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42.84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82FF">
            <w:pPr>
              <w:rPr>
                <w:rFonts w:hint="eastAsia" w:ascii="宋体" w:hAnsi="宋体" w:eastAsia="宋体" w:cs="宋体"/>
                <w:i w:val="0"/>
                <w:iCs w:val="0"/>
                <w:color w:val="000000"/>
                <w:sz w:val="22"/>
                <w:szCs w:val="22"/>
                <w:u w:val="none"/>
              </w:rPr>
            </w:pPr>
          </w:p>
        </w:tc>
      </w:tr>
      <w:tr w14:paraId="0B45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2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9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匀浆膳（低渗型）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6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大豆分离蛋白；供能≥411kcal/100g；蛋白含量≥14g/100g；脂肪含量≥7g/100g；碳水含量≥70g/100g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4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C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6A16">
            <w:pPr>
              <w:rPr>
                <w:rFonts w:hint="eastAsia" w:ascii="宋体" w:hAnsi="宋体" w:eastAsia="宋体" w:cs="宋体"/>
                <w:i w:val="0"/>
                <w:iCs w:val="0"/>
                <w:color w:val="000000"/>
                <w:sz w:val="22"/>
                <w:szCs w:val="22"/>
                <w:u w:val="none"/>
              </w:rPr>
            </w:pPr>
          </w:p>
        </w:tc>
      </w:tr>
      <w:tr w14:paraId="77FB2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全营素（常规型）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9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浓缩乳清蛋白；供能≥411kcal/100g；蛋白含量≥17g/100g；脂肪含量≥8g/100g；碳水含量≥64g/100g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0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9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699A">
            <w:pPr>
              <w:rPr>
                <w:rFonts w:hint="eastAsia" w:ascii="宋体" w:hAnsi="宋体" w:eastAsia="宋体" w:cs="宋体"/>
                <w:i w:val="0"/>
                <w:iCs w:val="0"/>
                <w:color w:val="000000"/>
                <w:sz w:val="22"/>
                <w:szCs w:val="22"/>
                <w:u w:val="none"/>
              </w:rPr>
            </w:pPr>
          </w:p>
        </w:tc>
      </w:tr>
      <w:tr w14:paraId="2D55D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F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全营素（低渗型）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2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浓缩乳清蛋白；供能≥329kcal/100g；蛋白含量≥13g/100g；脂肪含量≥4.5g/100g；碳水含量≥72g/100g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D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40g*12包/盒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0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C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3441">
            <w:pPr>
              <w:rPr>
                <w:rFonts w:hint="eastAsia" w:ascii="宋体" w:hAnsi="宋体" w:eastAsia="宋体" w:cs="宋体"/>
                <w:i w:val="0"/>
                <w:iCs w:val="0"/>
                <w:color w:val="000000"/>
                <w:sz w:val="22"/>
                <w:szCs w:val="22"/>
                <w:u w:val="none"/>
              </w:rPr>
            </w:pPr>
          </w:p>
        </w:tc>
      </w:tr>
      <w:tr w14:paraId="6758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9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7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全营素（低GI型）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A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浓缩乳清蛋白；供能≥472kcal/100g；蛋白含量≥20g/100g；脂肪含量≥20g/100g；碳水含量≥48g/100g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0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3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1EAF">
            <w:pPr>
              <w:rPr>
                <w:rFonts w:hint="eastAsia" w:ascii="宋体" w:hAnsi="宋体" w:eastAsia="宋体" w:cs="宋体"/>
                <w:i w:val="0"/>
                <w:iCs w:val="0"/>
                <w:color w:val="000000"/>
                <w:sz w:val="22"/>
                <w:szCs w:val="22"/>
                <w:u w:val="none"/>
              </w:rPr>
            </w:pPr>
          </w:p>
        </w:tc>
      </w:tr>
      <w:tr w14:paraId="5E5D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4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3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全营素（高蛋白型）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7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大豆分离蛋白；供能≥425kcal/100g；蛋白含量≥24.5g/100g；脂肪含量≥10g/100g；碳水含量≥56g/100g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A880">
            <w:pPr>
              <w:rPr>
                <w:rFonts w:hint="eastAsia" w:ascii="宋体" w:hAnsi="宋体" w:eastAsia="宋体" w:cs="宋体"/>
                <w:i w:val="0"/>
                <w:iCs w:val="0"/>
                <w:color w:val="000000"/>
                <w:sz w:val="22"/>
                <w:szCs w:val="22"/>
                <w:u w:val="none"/>
              </w:rPr>
            </w:pPr>
          </w:p>
        </w:tc>
      </w:tr>
      <w:tr w14:paraId="1632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全营素（低脂型）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D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分离乳清蛋白、大豆分离蛋白；供能≥381kcal/100g；蛋白含量≥17g/100g；脂肪含量≥2g/100g；碳水含量≥70g/100g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89.96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35DC">
            <w:pPr>
              <w:rPr>
                <w:rFonts w:hint="eastAsia" w:ascii="宋体" w:hAnsi="宋体" w:eastAsia="宋体" w:cs="宋体"/>
                <w:i w:val="0"/>
                <w:iCs w:val="0"/>
                <w:color w:val="000000"/>
                <w:sz w:val="22"/>
                <w:szCs w:val="22"/>
                <w:u w:val="none"/>
              </w:rPr>
            </w:pPr>
          </w:p>
        </w:tc>
      </w:tr>
      <w:tr w14:paraId="1D78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2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2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全营素（无乳糖型）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C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分离乳清蛋白、大豆分离蛋白；供能≥467kcal/100g；蛋白含量≥17g/100g；脂肪含量≥20g/100g；碳水含量≥52g/100g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0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75D">
            <w:pPr>
              <w:rPr>
                <w:rFonts w:hint="eastAsia" w:ascii="宋体" w:hAnsi="宋体" w:eastAsia="宋体" w:cs="宋体"/>
                <w:i w:val="0"/>
                <w:iCs w:val="0"/>
                <w:color w:val="000000"/>
                <w:sz w:val="22"/>
                <w:szCs w:val="22"/>
                <w:u w:val="none"/>
              </w:rPr>
            </w:pPr>
          </w:p>
        </w:tc>
      </w:tr>
      <w:tr w14:paraId="1A80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全营素（儿童型）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A8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蛋白来源分离乳清蛋白+大豆分离蛋白+酪蛋白；供能≥430kcal/100g；蛋白含量≥17g/100g；脂肪含量≥12g/100g；碳水含量≥60g/100g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B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CAB2">
            <w:pPr>
              <w:rPr>
                <w:rFonts w:hint="eastAsia" w:ascii="宋体" w:hAnsi="宋体" w:eastAsia="宋体" w:cs="宋体"/>
                <w:i w:val="0"/>
                <w:iCs w:val="0"/>
                <w:color w:val="000000"/>
                <w:sz w:val="22"/>
                <w:szCs w:val="22"/>
                <w:u w:val="none"/>
              </w:rPr>
            </w:pPr>
          </w:p>
        </w:tc>
      </w:tr>
      <w:tr w14:paraId="6C06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特殊医学用途蛋白质组件配方食品（预消化）</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7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供能≥365kcal/100g；蛋白含量≥84g/100g；碳水含量≥6g/100g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3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F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5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5775">
            <w:pPr>
              <w:rPr>
                <w:rFonts w:hint="eastAsia" w:ascii="宋体" w:hAnsi="宋体" w:eastAsia="宋体" w:cs="宋体"/>
                <w:i w:val="0"/>
                <w:iCs w:val="0"/>
                <w:color w:val="000000"/>
                <w:sz w:val="22"/>
                <w:szCs w:val="22"/>
                <w:u w:val="none"/>
              </w:rPr>
            </w:pPr>
          </w:p>
        </w:tc>
      </w:tr>
      <w:tr w14:paraId="38ED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短肽型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1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供能≥391kcal/100g；蛋白含量≥16g/100g；脂肪含量≥2g/100g；碳水含量≥76g/100g；添加鱼胶原蛋白肽、水解乳清蛋白、酪蛋白磷酸肽（CPP）</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1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5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149.94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A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406">
            <w:pPr>
              <w:rPr>
                <w:rFonts w:hint="eastAsia" w:ascii="宋体" w:hAnsi="宋体" w:eastAsia="宋体" w:cs="宋体"/>
                <w:i w:val="0"/>
                <w:iCs w:val="0"/>
                <w:color w:val="000000"/>
                <w:sz w:val="22"/>
                <w:szCs w:val="22"/>
                <w:u w:val="none"/>
              </w:rPr>
            </w:pPr>
          </w:p>
        </w:tc>
      </w:tr>
      <w:tr w14:paraId="10B8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短肽型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F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水解乳清蛋白；供能≥381kcal/100g；蛋白含量≥16g/100g；脂肪含量≥8g/100g；碳水含量≥74g/100g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E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20g*20/盒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B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B6F1">
            <w:pPr>
              <w:rPr>
                <w:rFonts w:hint="eastAsia" w:ascii="宋体" w:hAnsi="宋体" w:eastAsia="宋体" w:cs="宋体"/>
                <w:i w:val="0"/>
                <w:iCs w:val="0"/>
                <w:color w:val="000000"/>
                <w:sz w:val="22"/>
                <w:szCs w:val="22"/>
                <w:u w:val="none"/>
              </w:rPr>
            </w:pPr>
          </w:p>
        </w:tc>
      </w:tr>
      <w:tr w14:paraId="3133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2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5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短肽型（儿童型）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供能≥415kcal/100g；蛋白含量≥15g/100g；脂肪含量≥10g/100g；碳水含量≥65g/100g；添加鱼胶原蛋白肽、水解乳清蛋白、酪蛋白磷酸肽</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F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B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AF7B">
            <w:pPr>
              <w:rPr>
                <w:rFonts w:hint="eastAsia" w:ascii="宋体" w:hAnsi="宋体" w:eastAsia="宋体" w:cs="宋体"/>
                <w:i w:val="0"/>
                <w:iCs w:val="0"/>
                <w:color w:val="000000"/>
                <w:sz w:val="22"/>
                <w:szCs w:val="22"/>
                <w:u w:val="none"/>
              </w:rPr>
            </w:pPr>
          </w:p>
        </w:tc>
      </w:tr>
      <w:tr w14:paraId="00A9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C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1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精蛋白配方（肝病）</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3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浓缩乳清蛋白、水解乳清蛋白；供能≥408kcal/100g；蛋白含量≥23g/100g；脂肪含量≥8g/100g；碳水含量≥57g/100g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4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3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178.50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0B2F">
            <w:pPr>
              <w:rPr>
                <w:rFonts w:hint="eastAsia" w:ascii="宋体" w:hAnsi="宋体" w:eastAsia="宋体" w:cs="宋体"/>
                <w:i w:val="0"/>
                <w:iCs w:val="0"/>
                <w:color w:val="000000"/>
                <w:sz w:val="22"/>
                <w:szCs w:val="22"/>
                <w:u w:val="none"/>
              </w:rPr>
            </w:pPr>
          </w:p>
        </w:tc>
      </w:tr>
      <w:tr w14:paraId="7327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D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B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高脂配方（肺病）</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浓缩乳清蛋白；供能≥484kcal/100g；蛋白含量≥22g/100g；脂肪含量≥24g/100g；碳水含量≥43g/100g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B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174.93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C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0.44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1CA1">
            <w:pPr>
              <w:rPr>
                <w:rFonts w:hint="eastAsia" w:ascii="宋体" w:hAnsi="宋体" w:eastAsia="宋体" w:cs="宋体"/>
                <w:i w:val="0"/>
                <w:iCs w:val="0"/>
                <w:color w:val="000000"/>
                <w:sz w:val="22"/>
                <w:szCs w:val="22"/>
                <w:u w:val="none"/>
              </w:rPr>
            </w:pPr>
          </w:p>
        </w:tc>
      </w:tr>
      <w:tr w14:paraId="1CFD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8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8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富钙配方（骨科）</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0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大豆分离蛋白；供能≥429kcal/100g；蛋白含量≥19g/100g；脂肪含量≥13g/100g；碳水含量≥56g/100g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183.00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3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D104">
            <w:pPr>
              <w:rPr>
                <w:rFonts w:hint="eastAsia" w:ascii="宋体" w:hAnsi="宋体" w:eastAsia="宋体" w:cs="宋体"/>
                <w:i w:val="0"/>
                <w:iCs w:val="0"/>
                <w:color w:val="000000"/>
                <w:sz w:val="22"/>
                <w:szCs w:val="22"/>
                <w:u w:val="none"/>
              </w:rPr>
            </w:pPr>
          </w:p>
        </w:tc>
      </w:tr>
      <w:tr w14:paraId="3C58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7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高复合肽配方（肿瘤）</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5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大豆分离蛋白；供能≥457kcal/100g；蛋白含量≥20g/100g；脂肪含量≥18g/100g；碳水含量≥49g/100g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B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6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217.77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3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0.54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BE5">
            <w:pPr>
              <w:rPr>
                <w:rFonts w:hint="eastAsia" w:ascii="宋体" w:hAnsi="宋体" w:eastAsia="宋体" w:cs="宋体"/>
                <w:i w:val="0"/>
                <w:iCs w:val="0"/>
                <w:color w:val="000000"/>
                <w:sz w:val="22"/>
                <w:szCs w:val="22"/>
                <w:u w:val="none"/>
              </w:rPr>
            </w:pPr>
          </w:p>
        </w:tc>
      </w:tr>
      <w:tr w14:paraId="7CF7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0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2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低蛋白配方（肾病）</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E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蛋白来源 浓缩乳清蛋白、水解乳清蛋白、大豆分离蛋白；供能≥418kcal/100g；蛋白含量≥4.8g/100g；脂肪含量≥10g/100g；碳水含量≥74g/100g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8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7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128.52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3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4A32">
            <w:pPr>
              <w:rPr>
                <w:rFonts w:hint="eastAsia" w:ascii="宋体" w:hAnsi="宋体" w:eastAsia="宋体" w:cs="宋体"/>
                <w:i w:val="0"/>
                <w:iCs w:val="0"/>
                <w:color w:val="000000"/>
                <w:sz w:val="22"/>
                <w:szCs w:val="22"/>
                <w:u w:val="none"/>
              </w:rPr>
            </w:pPr>
          </w:p>
        </w:tc>
      </w:tr>
      <w:tr w14:paraId="3B25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特殊医学用途蛋白质组件配方食品</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蛋白质来源为浓缩乳清蛋白粉和酪蛋白。供能≥397kcal/100g；蛋白含量≥81g/100g；脂肪含量≥5g/100g；碳水含量≥6g/100g；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E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40AE">
            <w:pPr>
              <w:rPr>
                <w:rFonts w:hint="eastAsia" w:ascii="宋体" w:hAnsi="宋体" w:eastAsia="宋体" w:cs="宋体"/>
                <w:i w:val="0"/>
                <w:iCs w:val="0"/>
                <w:color w:val="000000"/>
                <w:sz w:val="22"/>
                <w:szCs w:val="22"/>
                <w:u w:val="none"/>
              </w:rPr>
            </w:pPr>
          </w:p>
        </w:tc>
      </w:tr>
      <w:tr w14:paraId="64E5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C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9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乳清蛋白质粉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供能≥406kcal/100g；蛋白含量≥82g/100g；脂肪含量≥5g/100g；碳水含量≥6g/100g；钙含量≥320mg、钠含量≥200mg、添加B族维生素蛋白质来源为浓缩乳清蛋白粉和酪蛋白。</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0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133.88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B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2C4">
            <w:pPr>
              <w:rPr>
                <w:rFonts w:hint="eastAsia" w:ascii="宋体" w:hAnsi="宋体" w:eastAsia="宋体" w:cs="宋体"/>
                <w:i w:val="0"/>
                <w:iCs w:val="0"/>
                <w:color w:val="000000"/>
                <w:sz w:val="22"/>
                <w:szCs w:val="22"/>
                <w:u w:val="none"/>
              </w:rPr>
            </w:pPr>
          </w:p>
        </w:tc>
      </w:tr>
      <w:tr w14:paraId="6E7F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C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E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乳清蛋白质粉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供能≥406kcal/100g；蛋白含量≥80g/100g；脂肪含量≥5g/100g；碳水含量≥8.5g/100g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0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20g*15/盒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B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133.88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7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199">
            <w:pPr>
              <w:rPr>
                <w:rFonts w:hint="eastAsia" w:ascii="宋体" w:hAnsi="宋体" w:eastAsia="宋体" w:cs="宋体"/>
                <w:i w:val="0"/>
                <w:iCs w:val="0"/>
                <w:color w:val="000000"/>
                <w:sz w:val="22"/>
                <w:szCs w:val="22"/>
                <w:u w:val="none"/>
              </w:rPr>
            </w:pPr>
          </w:p>
        </w:tc>
      </w:tr>
      <w:tr w14:paraId="2CE2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4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6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双蛋白</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0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供能≥382kcal/100g；蛋白含量≥82g/100g；脂肪含量≥3g/100g；碳水含量≥3.8g/100g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4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9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B02A">
            <w:pPr>
              <w:rPr>
                <w:rFonts w:hint="eastAsia" w:ascii="宋体" w:hAnsi="宋体" w:eastAsia="宋体" w:cs="宋体"/>
                <w:i w:val="0"/>
                <w:iCs w:val="0"/>
                <w:color w:val="000000"/>
                <w:sz w:val="22"/>
                <w:szCs w:val="22"/>
                <w:u w:val="none"/>
              </w:rPr>
            </w:pPr>
          </w:p>
        </w:tc>
      </w:tr>
      <w:tr w14:paraId="2383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5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分离乳清蛋白粉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供能≥379kcal/100g；蛋白含量≥90g/100g；脂肪含量≥0.9g/100g；碳水含量≥1g/100g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C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10g*20包/盒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133.88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6B69">
            <w:pPr>
              <w:rPr>
                <w:rFonts w:hint="eastAsia" w:ascii="宋体" w:hAnsi="宋体" w:eastAsia="宋体" w:cs="宋体"/>
                <w:i w:val="0"/>
                <w:iCs w:val="0"/>
                <w:color w:val="000000"/>
                <w:sz w:val="22"/>
                <w:szCs w:val="22"/>
                <w:u w:val="none"/>
              </w:rPr>
            </w:pPr>
          </w:p>
        </w:tc>
      </w:tr>
      <w:tr w14:paraId="080E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9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3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水解乳清蛋白粉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1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供能≥390kcal/100g；蛋白含量≥82g/100g；脂肪含量≥5g/100g；碳水含量≥3g/100g.钙含量≥500mg，添加B族维生素。</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7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15g*20包/盒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214.20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5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BADA">
            <w:pPr>
              <w:rPr>
                <w:rFonts w:hint="eastAsia" w:ascii="宋体" w:hAnsi="宋体" w:eastAsia="宋体" w:cs="宋体"/>
                <w:i w:val="0"/>
                <w:iCs w:val="0"/>
                <w:color w:val="000000"/>
                <w:sz w:val="22"/>
                <w:szCs w:val="22"/>
                <w:u w:val="none"/>
              </w:rPr>
            </w:pPr>
          </w:p>
        </w:tc>
      </w:tr>
      <w:tr w14:paraId="2212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2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水溶性膳食纤维</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6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供能≥192kcal/100g；碳水含量≥4g/100g；膳食纤维≥90g/100g；含抗性糊精、聚葡萄糖、低聚果糖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115.13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B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CA52">
            <w:pPr>
              <w:rPr>
                <w:rFonts w:hint="eastAsia" w:ascii="宋体" w:hAnsi="宋体" w:eastAsia="宋体" w:cs="宋体"/>
                <w:i w:val="0"/>
                <w:iCs w:val="0"/>
                <w:color w:val="000000"/>
                <w:sz w:val="22"/>
                <w:szCs w:val="22"/>
                <w:u w:val="none"/>
              </w:rPr>
            </w:pPr>
          </w:p>
        </w:tc>
      </w:tr>
      <w:tr w14:paraId="6D4F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A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中链甘油三酯（MCT）粉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F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供能≥708kcal/100g；蛋白含量≥4g/100g；脂肪含量≥70g/100g；碳水含量≥18g/100g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7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7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113.80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5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D4B4">
            <w:pPr>
              <w:rPr>
                <w:rFonts w:hint="eastAsia" w:ascii="宋体" w:hAnsi="宋体" w:eastAsia="宋体" w:cs="宋体"/>
                <w:i w:val="0"/>
                <w:iCs w:val="0"/>
                <w:color w:val="000000"/>
                <w:sz w:val="22"/>
                <w:szCs w:val="22"/>
                <w:u w:val="none"/>
              </w:rPr>
            </w:pPr>
          </w:p>
        </w:tc>
      </w:tr>
      <w:tr w14:paraId="2795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富铁配方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C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供能≥441kcal/100g；蛋白含量≥46g/100g；脂肪含量≥15g/100g；碳水含量≥25g/100g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1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50g*10包/盒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4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8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0.52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999">
            <w:pPr>
              <w:rPr>
                <w:rFonts w:hint="eastAsia" w:ascii="宋体" w:hAnsi="宋体" w:eastAsia="宋体" w:cs="宋体"/>
                <w:i w:val="0"/>
                <w:iCs w:val="0"/>
                <w:color w:val="000000"/>
                <w:sz w:val="22"/>
                <w:szCs w:val="22"/>
                <w:u w:val="none"/>
              </w:rPr>
            </w:pPr>
          </w:p>
        </w:tc>
      </w:tr>
      <w:tr w14:paraId="4D8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0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5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水解胶原蛋白肽</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9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供能≥370kcal/100g；蛋白含量≥92g/100g；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5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3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CE0">
            <w:pPr>
              <w:rPr>
                <w:rFonts w:hint="eastAsia" w:ascii="宋体" w:hAnsi="宋体" w:eastAsia="宋体" w:cs="宋体"/>
                <w:i w:val="0"/>
                <w:iCs w:val="0"/>
                <w:color w:val="000000"/>
                <w:sz w:val="22"/>
                <w:szCs w:val="22"/>
                <w:u w:val="none"/>
              </w:rPr>
            </w:pPr>
          </w:p>
        </w:tc>
      </w:tr>
      <w:tr w14:paraId="09F8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2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2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谷安纤泰</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C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供能≥390kcal/100g；蛋白含量95g/100g；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F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147.26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6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EC4">
            <w:pPr>
              <w:rPr>
                <w:rFonts w:hint="eastAsia" w:ascii="宋体" w:hAnsi="宋体" w:eastAsia="宋体" w:cs="宋体"/>
                <w:i w:val="0"/>
                <w:iCs w:val="0"/>
                <w:color w:val="000000"/>
                <w:sz w:val="22"/>
                <w:szCs w:val="22"/>
                <w:u w:val="none"/>
              </w:rPr>
            </w:pPr>
          </w:p>
        </w:tc>
      </w:tr>
      <w:tr w14:paraId="33EE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2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3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谷安太</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供能≥392kcal/100g；蛋白含量≥95g/100g；碳水含量≥5g/100g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5g*20条/罐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9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105.50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A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4352">
            <w:pPr>
              <w:rPr>
                <w:rFonts w:hint="eastAsia" w:ascii="宋体" w:hAnsi="宋体" w:eastAsia="宋体" w:cs="宋体"/>
                <w:i w:val="0"/>
                <w:iCs w:val="0"/>
                <w:color w:val="000000"/>
                <w:sz w:val="22"/>
                <w:szCs w:val="22"/>
                <w:u w:val="none"/>
              </w:rPr>
            </w:pPr>
          </w:p>
        </w:tc>
      </w:tr>
      <w:tr w14:paraId="5CE7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A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7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酶解米粉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4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供能≥385kcal/100g；碳水含量≥95g/100g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3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36A5">
            <w:pPr>
              <w:rPr>
                <w:rFonts w:hint="eastAsia" w:ascii="宋体" w:hAnsi="宋体" w:eastAsia="宋体" w:cs="宋体"/>
                <w:i w:val="0"/>
                <w:iCs w:val="0"/>
                <w:color w:val="000000"/>
                <w:sz w:val="22"/>
                <w:szCs w:val="22"/>
                <w:u w:val="none"/>
              </w:rPr>
            </w:pPr>
          </w:p>
        </w:tc>
      </w:tr>
      <w:tr w14:paraId="7B81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F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糊化米粉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8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供能≥369kcal/100g；蛋白含量≥8g/100g；脂肪含量≥5g/100g；碳水含量≥79g/100g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40g*10包/袋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B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42.84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3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F806">
            <w:pPr>
              <w:rPr>
                <w:rFonts w:hint="eastAsia" w:ascii="宋体" w:hAnsi="宋体" w:eastAsia="宋体" w:cs="宋体"/>
                <w:i w:val="0"/>
                <w:iCs w:val="0"/>
                <w:color w:val="000000"/>
                <w:sz w:val="22"/>
                <w:szCs w:val="22"/>
                <w:u w:val="none"/>
              </w:rPr>
            </w:pPr>
          </w:p>
        </w:tc>
      </w:tr>
      <w:tr w14:paraId="35FB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9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A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淮山糊化米粉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F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供能≥366kcal/100g；蛋白含量≥8.5g/100g；脂肪含量≥1g/100g；碳水含量≥79g/100g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F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40g*10包/袋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5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45.15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9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556F">
            <w:pPr>
              <w:rPr>
                <w:rFonts w:hint="eastAsia" w:ascii="宋体" w:hAnsi="宋体" w:eastAsia="宋体" w:cs="宋体"/>
                <w:i w:val="0"/>
                <w:iCs w:val="0"/>
                <w:color w:val="000000"/>
                <w:sz w:val="22"/>
                <w:szCs w:val="22"/>
                <w:u w:val="none"/>
              </w:rPr>
            </w:pPr>
          </w:p>
        </w:tc>
      </w:tr>
      <w:tr w14:paraId="470A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0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淮山米粉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2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供能≥339kcal/100g；蛋白含量≥8g/100g；脂肪含量≥0.7g/100g；碳水含量≥74g/100g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7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40g*10包/袋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B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39.27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3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2712">
            <w:pPr>
              <w:rPr>
                <w:rFonts w:hint="eastAsia" w:ascii="宋体" w:hAnsi="宋体" w:eastAsia="宋体" w:cs="宋体"/>
                <w:i w:val="0"/>
                <w:iCs w:val="0"/>
                <w:color w:val="000000"/>
                <w:sz w:val="22"/>
                <w:szCs w:val="22"/>
                <w:u w:val="none"/>
              </w:rPr>
            </w:pPr>
          </w:p>
        </w:tc>
      </w:tr>
      <w:tr w14:paraId="7958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1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助咽型制剂</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0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供能≥279kcal/100g；碳水含量≥48g/100g，膳食纤维≥44g/100g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C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3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8BA9">
            <w:pPr>
              <w:rPr>
                <w:rFonts w:hint="eastAsia" w:ascii="宋体" w:hAnsi="宋体" w:eastAsia="宋体" w:cs="宋体"/>
                <w:i w:val="0"/>
                <w:iCs w:val="0"/>
                <w:color w:val="000000"/>
                <w:sz w:val="22"/>
                <w:szCs w:val="22"/>
                <w:u w:val="none"/>
              </w:rPr>
            </w:pPr>
          </w:p>
        </w:tc>
      </w:tr>
      <w:tr w14:paraId="40DA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1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碳水能量饮料</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7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供能≥376kcal/100g；碳水含量≥92g/100g，含维生素E、维生素C</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27g*6条/罐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4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7228">
            <w:pPr>
              <w:rPr>
                <w:rFonts w:hint="eastAsia" w:ascii="宋体" w:hAnsi="宋体" w:eastAsia="宋体" w:cs="宋体"/>
                <w:i w:val="0"/>
                <w:iCs w:val="0"/>
                <w:color w:val="000000"/>
                <w:sz w:val="22"/>
                <w:szCs w:val="22"/>
                <w:u w:val="none"/>
              </w:rPr>
            </w:pPr>
          </w:p>
        </w:tc>
      </w:tr>
      <w:tr w14:paraId="2CCD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9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1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碳水化合物能量饮料（10岁以上）</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供能≥50kcal/100g；碳水含量≥12g/100g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E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A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9DB8">
            <w:pPr>
              <w:rPr>
                <w:rFonts w:hint="eastAsia" w:ascii="宋体" w:hAnsi="宋体" w:eastAsia="宋体" w:cs="宋体"/>
                <w:i w:val="0"/>
                <w:iCs w:val="0"/>
                <w:color w:val="000000"/>
                <w:sz w:val="22"/>
                <w:szCs w:val="22"/>
                <w:u w:val="none"/>
              </w:rPr>
            </w:pPr>
          </w:p>
        </w:tc>
      </w:tr>
      <w:tr w14:paraId="20BB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E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6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特殊医学用途电解质配方食品</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9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供能≥10kcal/100g；碳水含量≥5g/100g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5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1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A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4044">
            <w:pPr>
              <w:rPr>
                <w:rFonts w:hint="eastAsia" w:ascii="宋体" w:hAnsi="宋体" w:eastAsia="宋体" w:cs="宋体"/>
                <w:i w:val="0"/>
                <w:iCs w:val="0"/>
                <w:color w:val="000000"/>
                <w:sz w:val="22"/>
                <w:szCs w:val="22"/>
                <w:u w:val="none"/>
              </w:rPr>
            </w:pPr>
          </w:p>
        </w:tc>
      </w:tr>
      <w:tr w14:paraId="72D0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6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F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蛋白纤维强化营养粉（血透型）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3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供能≥446kcal/100g；蛋白含量≥22g/100g；脂肪含量≥15g/100g；碳水含量≥53g/100g，膳食纤维含量≥4g/100g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20g*15包/盒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117.08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0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0.39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2876">
            <w:pPr>
              <w:rPr>
                <w:rFonts w:hint="eastAsia" w:ascii="宋体" w:hAnsi="宋体" w:eastAsia="宋体" w:cs="宋体"/>
                <w:i w:val="0"/>
                <w:iCs w:val="0"/>
                <w:color w:val="000000"/>
                <w:sz w:val="22"/>
                <w:szCs w:val="22"/>
                <w:u w:val="none"/>
              </w:rPr>
            </w:pPr>
          </w:p>
        </w:tc>
      </w:tr>
      <w:tr w14:paraId="069D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A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9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麦芽糊精</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D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供能≥385kcal/100g；碳水含量≥95g/100g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22.31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0.04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308D">
            <w:pPr>
              <w:rPr>
                <w:rFonts w:hint="eastAsia" w:ascii="宋体" w:hAnsi="宋体" w:eastAsia="宋体" w:cs="宋体"/>
                <w:i w:val="0"/>
                <w:iCs w:val="0"/>
                <w:color w:val="000000"/>
                <w:sz w:val="22"/>
                <w:szCs w:val="22"/>
                <w:u w:val="none"/>
              </w:rPr>
            </w:pPr>
          </w:p>
        </w:tc>
      </w:tr>
      <w:tr w14:paraId="65A2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F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益生菌（活菌型）（5联）</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供能≥321kcal/100g；碳水含量≥95g/100g；每条含5种益生菌、含200CFU活性菌。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2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7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95.00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B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152">
            <w:pPr>
              <w:rPr>
                <w:rFonts w:hint="eastAsia" w:ascii="宋体" w:hAnsi="宋体" w:eastAsia="宋体" w:cs="宋体"/>
                <w:i w:val="0"/>
                <w:iCs w:val="0"/>
                <w:color w:val="000000"/>
                <w:sz w:val="22"/>
                <w:szCs w:val="22"/>
                <w:u w:val="none"/>
              </w:rPr>
            </w:pPr>
          </w:p>
        </w:tc>
      </w:tr>
      <w:tr w14:paraId="0C6D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3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益生菌（活菌型）（8联）</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F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供能≥321kcal/100g；碳水含量≥95g/100g；每条含8种益生菌、含300CFU活性菌。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8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08C">
            <w:pPr>
              <w:rPr>
                <w:rFonts w:hint="eastAsia" w:ascii="宋体" w:hAnsi="宋体" w:eastAsia="宋体" w:cs="宋体"/>
                <w:i w:val="0"/>
                <w:iCs w:val="0"/>
                <w:color w:val="000000"/>
                <w:sz w:val="22"/>
                <w:szCs w:val="22"/>
                <w:u w:val="none"/>
              </w:rPr>
            </w:pPr>
          </w:p>
        </w:tc>
      </w:tr>
      <w:tr w14:paraId="5E11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4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水苏糖乳酸菌复合粉（益生元+益生菌）</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6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203kcal/100g；碳水含量≥10g/100g；膳食纤维85g/100g，含四种益生菌含四种益生元（100亿株益生菌）:罗伊斯乳杆菌、鼠李糖乳杆菌、乳双歧杆菌、嗜酸乳杆菌;含四种益生元:低聚半乳糖、低聚果糖、水苏糖、抗性糊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5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5g*24条/盒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7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D62A">
            <w:pPr>
              <w:rPr>
                <w:rFonts w:hint="eastAsia" w:ascii="宋体" w:hAnsi="宋体" w:eastAsia="宋体" w:cs="宋体"/>
                <w:i w:val="0"/>
                <w:iCs w:val="0"/>
                <w:color w:val="000000"/>
                <w:sz w:val="22"/>
                <w:szCs w:val="22"/>
                <w:u w:val="none"/>
              </w:rPr>
            </w:pPr>
          </w:p>
        </w:tc>
      </w:tr>
      <w:tr w14:paraId="6B3A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0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E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复配水溶性维生素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每条含维生素C、维生素B1、维生素B2、维生素B6、维生素B12 、叶酸、烟酸、生物素、泛酸。含量参照我国居民膳食营养素推荐摄入量和适宜摄入量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F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1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53.55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E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F158">
            <w:pPr>
              <w:rPr>
                <w:rFonts w:hint="eastAsia" w:ascii="宋体" w:hAnsi="宋体" w:eastAsia="宋体" w:cs="宋体"/>
                <w:i w:val="0"/>
                <w:iCs w:val="0"/>
                <w:color w:val="000000"/>
                <w:sz w:val="22"/>
                <w:szCs w:val="22"/>
                <w:u w:val="none"/>
              </w:rPr>
            </w:pPr>
          </w:p>
        </w:tc>
      </w:tr>
      <w:tr w14:paraId="2BCE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D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复配脂溶性维生素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每g含能量≥15.6kJ，碳水化合物≥0.92g，维生素 A≥160ugRE，维生素 D≥1ug，维生素 E≥8mga−TE，维生素 K≥16.0ug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1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5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A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55BF">
            <w:pPr>
              <w:rPr>
                <w:rFonts w:hint="eastAsia" w:ascii="宋体" w:hAnsi="宋体" w:eastAsia="宋体" w:cs="宋体"/>
                <w:i w:val="0"/>
                <w:iCs w:val="0"/>
                <w:color w:val="000000"/>
                <w:sz w:val="22"/>
                <w:szCs w:val="22"/>
                <w:u w:val="none"/>
              </w:rPr>
            </w:pPr>
          </w:p>
        </w:tc>
      </w:tr>
      <w:tr w14:paraId="7F0D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2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复配微量元素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C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每g含能量≥15.6kJ，碳水化合物≥0.92g，钠≥0.2mg，铁≥9mg，锌≥94mg，碘≥30.0ug，硒≥10.0ug，铜≥0.29mg，锰≥0.60mg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5g*30条/袋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0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52.22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9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9787">
            <w:pPr>
              <w:rPr>
                <w:rFonts w:hint="eastAsia" w:ascii="宋体" w:hAnsi="宋体" w:eastAsia="宋体" w:cs="宋体"/>
                <w:i w:val="0"/>
                <w:iCs w:val="0"/>
                <w:color w:val="000000"/>
                <w:sz w:val="22"/>
                <w:szCs w:val="22"/>
                <w:u w:val="none"/>
              </w:rPr>
            </w:pPr>
          </w:p>
        </w:tc>
      </w:tr>
      <w:tr w14:paraId="5753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F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复配维生素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每条含脂溶性维生素和水溶性维生素。含量参照我国居民膳食营养素推荐摄入量和适宜摄入量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3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3g*20条/袋</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3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C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E88E">
            <w:pPr>
              <w:rPr>
                <w:rFonts w:hint="eastAsia" w:ascii="宋体" w:hAnsi="宋体" w:eastAsia="宋体" w:cs="宋体"/>
                <w:i w:val="0"/>
                <w:iCs w:val="0"/>
                <w:color w:val="000000"/>
                <w:sz w:val="22"/>
                <w:szCs w:val="22"/>
                <w:u w:val="none"/>
              </w:rPr>
            </w:pPr>
          </w:p>
        </w:tc>
      </w:tr>
      <w:tr w14:paraId="74C3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7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8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γ-氨基丁酸粉（促睡眠）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供能≥1097KJ/100g；蛋白质含量≥11g/100g,碳水含量≥43g/100g；膳食纤维22g/100g,每袋含200mgγ-氨基丁酸、含L-赖氨酸、水解蛋黄粉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3g*12袋/盒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0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3.89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9D27">
            <w:pPr>
              <w:rPr>
                <w:rFonts w:hint="eastAsia" w:ascii="宋体" w:hAnsi="宋体" w:eastAsia="宋体" w:cs="宋体"/>
                <w:i w:val="0"/>
                <w:iCs w:val="0"/>
                <w:color w:val="000000"/>
                <w:sz w:val="22"/>
                <w:szCs w:val="22"/>
                <w:u w:val="none"/>
              </w:rPr>
            </w:pPr>
          </w:p>
        </w:tc>
      </w:tr>
      <w:tr w14:paraId="4DEA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0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酸风素复合低聚肽饮品（降尿酸、痛风类）</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3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供能≥24kcal/100g；蛋白质含量≥0.6g/100g，碳水含量≥7.3g/100g；含蛹虫草提取物、海洋鱼低聚肽粉(海洋鱼低聚肽、麦芽糊精)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A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50g*10瓶/盒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C0B4">
            <w:pPr>
              <w:rPr>
                <w:rFonts w:hint="eastAsia" w:ascii="宋体" w:hAnsi="宋体" w:eastAsia="宋体" w:cs="宋体"/>
                <w:i w:val="0"/>
                <w:iCs w:val="0"/>
                <w:color w:val="000000"/>
                <w:sz w:val="22"/>
                <w:szCs w:val="22"/>
                <w:u w:val="none"/>
              </w:rPr>
            </w:pPr>
          </w:p>
        </w:tc>
      </w:tr>
      <w:tr w14:paraId="6AFE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9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高蛋白强化营养粉（肿瘤型）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供能≥450kcal/100g；蛋白含量≥31g/100g；脂肪含量≥20g/100g；碳水含量≥30g/100g，膳食纤维含量≥10g/100g；含浓缩乳清蛋白粉、麦芽糊精、高油酸葵花籽油微囊粉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F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20g*20袋/盒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0.42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9A00">
            <w:pPr>
              <w:rPr>
                <w:rFonts w:hint="eastAsia" w:ascii="宋体" w:hAnsi="宋体" w:eastAsia="宋体" w:cs="宋体"/>
                <w:i w:val="0"/>
                <w:iCs w:val="0"/>
                <w:color w:val="000000"/>
                <w:sz w:val="22"/>
                <w:szCs w:val="22"/>
                <w:u w:val="none"/>
              </w:rPr>
            </w:pPr>
          </w:p>
        </w:tc>
      </w:tr>
      <w:tr w14:paraId="78D8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小牛胸腺复合肽粉（提高免疫）</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供能≥731KJ/100g,蛋白含量≥17g/100g；碳水含量≥30g/100g，膳食纤维含量≥47g/100g,含小牛胸腺肽粉、猴头菇提取物(猴头菇、麦芽糊精)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3g*10袋/盒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F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B366">
            <w:pPr>
              <w:rPr>
                <w:rFonts w:hint="eastAsia" w:ascii="宋体" w:hAnsi="宋体" w:eastAsia="宋体" w:cs="宋体"/>
                <w:i w:val="0"/>
                <w:iCs w:val="0"/>
                <w:color w:val="000000"/>
                <w:sz w:val="22"/>
                <w:szCs w:val="22"/>
                <w:u w:val="none"/>
              </w:rPr>
            </w:pPr>
          </w:p>
        </w:tc>
      </w:tr>
      <w:tr w14:paraId="52DB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D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蓝莓叶黄素酯压片糖果</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7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供能≥1725KJ/100g；蛋白含量≥2g/100g；脂肪含量≥7g/100g；碳水含量≥93g/100g，含蓝莓粉(≥15%)(蓝莓浓缩汁、麦芽糊精)、叶黄素酯粉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750mg*60片/瓶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9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9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6C99">
            <w:pPr>
              <w:rPr>
                <w:rFonts w:hint="eastAsia" w:ascii="宋体" w:hAnsi="宋体" w:eastAsia="宋体" w:cs="宋体"/>
                <w:i w:val="0"/>
                <w:iCs w:val="0"/>
                <w:color w:val="000000"/>
                <w:sz w:val="22"/>
                <w:szCs w:val="22"/>
                <w:u w:val="none"/>
              </w:rPr>
            </w:pPr>
          </w:p>
        </w:tc>
      </w:tr>
      <w:tr w14:paraId="7177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全灵芝孢子粉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5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每100g产品含：灵芝多糖含量≥2g.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A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2g*30袋/盒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3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F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C2EA">
            <w:pPr>
              <w:rPr>
                <w:rFonts w:hint="eastAsia" w:ascii="宋体" w:hAnsi="宋体" w:eastAsia="宋体" w:cs="宋体"/>
                <w:i w:val="0"/>
                <w:iCs w:val="0"/>
                <w:color w:val="000000"/>
                <w:sz w:val="22"/>
                <w:szCs w:val="22"/>
                <w:u w:val="none"/>
              </w:rPr>
            </w:pPr>
          </w:p>
        </w:tc>
      </w:tr>
      <w:tr w14:paraId="3428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2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1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灵芝孢子油</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每100g产品含：总三萜含量≥25g.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500mg*36粒/瓶</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627.10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34.84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1579">
            <w:pPr>
              <w:rPr>
                <w:rFonts w:hint="eastAsia" w:ascii="宋体" w:hAnsi="宋体" w:eastAsia="宋体" w:cs="宋体"/>
                <w:i w:val="0"/>
                <w:iCs w:val="0"/>
                <w:color w:val="000000"/>
                <w:sz w:val="22"/>
                <w:szCs w:val="22"/>
                <w:u w:val="none"/>
              </w:rPr>
            </w:pPr>
          </w:p>
        </w:tc>
      </w:tr>
      <w:tr w14:paraId="4D39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6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儿童复合营养粉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B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供能≥439kcal/100g；蛋白含量≥20g/100g；脂肪含量≥13g/100g；碳水含量≥58g/100g，添加浓缩乳清蛋白、大豆分离蛋白、低聚果糖。</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4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15g*36包/盒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B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324.70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0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9D32">
            <w:pPr>
              <w:rPr>
                <w:rFonts w:hint="eastAsia" w:ascii="宋体" w:hAnsi="宋体" w:eastAsia="宋体" w:cs="宋体"/>
                <w:i w:val="0"/>
                <w:iCs w:val="0"/>
                <w:color w:val="000000"/>
                <w:sz w:val="22"/>
                <w:szCs w:val="22"/>
                <w:u w:val="none"/>
              </w:rPr>
            </w:pPr>
          </w:p>
        </w:tc>
      </w:tr>
      <w:tr w14:paraId="0ACA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D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孕产复合营养粉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D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供能≥1805KJ/100g；蛋白含量≥20g/100g；脂肪含量≥13g/100g；碳水含量≥56g/100g，膳食纤维含量≥4g/100g，含藻油DHA粉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4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30g*20包/盒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4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2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FDFF">
            <w:pPr>
              <w:rPr>
                <w:rFonts w:hint="eastAsia" w:ascii="宋体" w:hAnsi="宋体" w:eastAsia="宋体" w:cs="宋体"/>
                <w:i w:val="0"/>
                <w:iCs w:val="0"/>
                <w:color w:val="000000"/>
                <w:sz w:val="22"/>
                <w:szCs w:val="22"/>
                <w:u w:val="none"/>
              </w:rPr>
            </w:pPr>
          </w:p>
        </w:tc>
      </w:tr>
      <w:tr w14:paraId="0976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沛铁素</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A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每100g产品含：铁含量≥530mg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5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2g*30条/盒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85.50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E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3F22">
            <w:pPr>
              <w:rPr>
                <w:rFonts w:hint="eastAsia" w:ascii="宋体" w:hAnsi="宋体" w:eastAsia="宋体" w:cs="宋体"/>
                <w:i w:val="0"/>
                <w:iCs w:val="0"/>
                <w:color w:val="000000"/>
                <w:sz w:val="22"/>
                <w:szCs w:val="22"/>
                <w:u w:val="none"/>
              </w:rPr>
            </w:pPr>
          </w:p>
        </w:tc>
      </w:tr>
      <w:tr w14:paraId="343B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9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复配L-赖氨酸制剂</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5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每100g产品含：含L-赖氨酸≥50%，L-苏氨酸≥18.7%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7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77.65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0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1.29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017E">
            <w:pPr>
              <w:rPr>
                <w:rFonts w:hint="eastAsia" w:ascii="宋体" w:hAnsi="宋体" w:eastAsia="宋体" w:cs="宋体"/>
                <w:i w:val="0"/>
                <w:iCs w:val="0"/>
                <w:color w:val="000000"/>
                <w:sz w:val="22"/>
                <w:szCs w:val="22"/>
                <w:u w:val="none"/>
              </w:rPr>
            </w:pPr>
          </w:p>
        </w:tc>
      </w:tr>
      <w:tr w14:paraId="65E8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A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F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燕麦高纤谷物棒（可可味）</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供能≥380kcal/100g；蛋白含量≥7.1g/100g；脂肪含量≥13.6g/100g；碳水含量≥49g/100g，膳食纤维含量≥15g/100g，含聚葡萄糖，低聚异麦芽糖、抗性糊精。</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3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26g*14根/盒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8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7F39">
            <w:pPr>
              <w:rPr>
                <w:rFonts w:hint="eastAsia" w:ascii="宋体" w:hAnsi="宋体" w:eastAsia="宋体" w:cs="宋体"/>
                <w:i w:val="0"/>
                <w:iCs w:val="0"/>
                <w:color w:val="000000"/>
                <w:sz w:val="22"/>
                <w:szCs w:val="22"/>
                <w:u w:val="none"/>
              </w:rPr>
            </w:pPr>
          </w:p>
        </w:tc>
      </w:tr>
      <w:tr w14:paraId="34A0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C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蛋白棒（摩卡味）</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供能≥397kcal/100g；蛋白含量≥22g/100g；脂肪含量≥15g/100g；碳水含量≥38g/100g，膳食纤维含量≥8.5g/100g，分离乳清蛋白和大豆分离蛋白作为蛋白来源。</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8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28g*14根/盒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0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89.25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7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0.23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1087">
            <w:pPr>
              <w:rPr>
                <w:rFonts w:hint="eastAsia" w:ascii="宋体" w:hAnsi="宋体" w:eastAsia="宋体" w:cs="宋体"/>
                <w:i w:val="0"/>
                <w:iCs w:val="0"/>
                <w:color w:val="000000"/>
                <w:sz w:val="22"/>
                <w:szCs w:val="22"/>
                <w:u w:val="none"/>
              </w:rPr>
            </w:pPr>
          </w:p>
        </w:tc>
      </w:tr>
      <w:tr w14:paraId="49DF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C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肉桂灵芝EGCG复合粉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1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供能≥313kcal/100g；蛋白含量≥8.5g/100g；脂肪含量≥0.6g/100g；碳水含量≥56g/100g，膳食纤维含量≥23.4g/100g，添加肉桂+灵芝提取物</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5gx10袋/盒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8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3A92">
            <w:pPr>
              <w:rPr>
                <w:rFonts w:hint="eastAsia" w:ascii="宋体" w:hAnsi="宋体" w:eastAsia="宋体" w:cs="宋体"/>
                <w:i w:val="0"/>
                <w:iCs w:val="0"/>
                <w:color w:val="000000"/>
                <w:sz w:val="22"/>
                <w:szCs w:val="22"/>
                <w:u w:val="none"/>
              </w:rPr>
            </w:pPr>
          </w:p>
        </w:tc>
      </w:tr>
      <w:tr w14:paraId="1B8A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3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营养特膳代餐粉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供能≥336kcal/100g；蛋白含量≥30g/100g；脂肪含量≥8g/100g；碳水含量≥29g/100g，膳食纤维含量≥20g/100g，蛋白来源浓缩乳清蛋白粉、大豆分离蛋白。</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30g×7 袋/盒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1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7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B120">
            <w:pPr>
              <w:rPr>
                <w:rFonts w:hint="eastAsia" w:ascii="宋体" w:hAnsi="宋体" w:eastAsia="宋体" w:cs="宋体"/>
                <w:i w:val="0"/>
                <w:iCs w:val="0"/>
                <w:color w:val="000000"/>
                <w:sz w:val="22"/>
                <w:szCs w:val="22"/>
                <w:u w:val="none"/>
              </w:rPr>
            </w:pPr>
          </w:p>
        </w:tc>
      </w:tr>
      <w:tr w14:paraId="3856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蛋白代餐奶昔                   （草莓味）</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2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供能≥370kcal/100g；蛋白含量≥49g/100g；脂肪含量≥5g/100g；碳水含量≥34g/100g，膳食纤维含量≥6g/100g，含浓缩乳清蛋白、分离乳清蛋白、奇亚籽粉、圆苞车前子壳粉、魔芋粉</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6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420g/罐</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1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89.25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0.21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DB86">
            <w:pPr>
              <w:rPr>
                <w:rFonts w:hint="eastAsia" w:ascii="宋体" w:hAnsi="宋体" w:eastAsia="宋体" w:cs="宋体"/>
                <w:i w:val="0"/>
                <w:iCs w:val="0"/>
                <w:color w:val="000000"/>
                <w:sz w:val="22"/>
                <w:szCs w:val="22"/>
                <w:u w:val="none"/>
              </w:rPr>
            </w:pPr>
          </w:p>
        </w:tc>
      </w:tr>
      <w:tr w14:paraId="3302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0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6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DHA藻油粉</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E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每4g/条,含DHA≥102mg(以纯 DHA 计)</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4g*20条/盒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8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6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56E7">
            <w:pPr>
              <w:rPr>
                <w:rFonts w:hint="eastAsia" w:ascii="宋体" w:hAnsi="宋体" w:eastAsia="宋体" w:cs="宋体"/>
                <w:i w:val="0"/>
                <w:iCs w:val="0"/>
                <w:color w:val="000000"/>
                <w:sz w:val="22"/>
                <w:szCs w:val="22"/>
                <w:u w:val="none"/>
              </w:rPr>
            </w:pPr>
          </w:p>
        </w:tc>
      </w:tr>
      <w:tr w14:paraId="501B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0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E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1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容量≥350ml、立式、宽口、滴注/口服两用、采用PE食品级材料+硅胶，有防盗环 （安全扣），可与针式泵管连接，袋身印制标签和刻度 </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9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5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6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F558">
            <w:pPr>
              <w:rPr>
                <w:rFonts w:hint="eastAsia" w:ascii="宋体" w:hAnsi="宋体" w:eastAsia="宋体" w:cs="宋体"/>
                <w:i w:val="0"/>
                <w:iCs w:val="0"/>
                <w:color w:val="000000"/>
                <w:sz w:val="22"/>
                <w:szCs w:val="22"/>
                <w:u w:val="none"/>
              </w:rPr>
            </w:pPr>
          </w:p>
        </w:tc>
      </w:tr>
      <w:tr w14:paraId="2E2C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1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干粉袋</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0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无毒无害、耐高温、耐压、耐摔，避光、拉链自封口、规格17cm*13cm，容量50-150g。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150g/个</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C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3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FE07">
            <w:pPr>
              <w:rPr>
                <w:rFonts w:hint="eastAsia" w:ascii="宋体" w:hAnsi="宋体" w:eastAsia="宋体" w:cs="宋体"/>
                <w:i w:val="0"/>
                <w:iCs w:val="0"/>
                <w:color w:val="000000"/>
                <w:sz w:val="22"/>
                <w:szCs w:val="22"/>
                <w:u w:val="none"/>
              </w:rPr>
            </w:pPr>
          </w:p>
        </w:tc>
      </w:tr>
      <w:tr w14:paraId="188E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0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B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特殊医学用途全营养配方食品（10岁以上）</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供能≥1827KJ/100g；蛋白含量≥17g/100g；脂肪含量≥14g/100g；碳水含量≥57g/100g，膳食纤维含量≥3.3g/100g，亚油酸≥3.8g、a-亚麻酸≥0.74g</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C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E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6DE">
            <w:pPr>
              <w:rPr>
                <w:rFonts w:hint="eastAsia" w:ascii="宋体" w:hAnsi="宋体" w:eastAsia="宋体" w:cs="宋体"/>
                <w:i w:val="0"/>
                <w:iCs w:val="0"/>
                <w:color w:val="000000"/>
                <w:sz w:val="22"/>
                <w:szCs w:val="22"/>
                <w:u w:val="none"/>
              </w:rPr>
            </w:pPr>
          </w:p>
        </w:tc>
      </w:tr>
      <w:tr w14:paraId="1997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特殊医学用途全营养配方食品（1-10岁）</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3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每100g产品含：能量≥1883KJ、蛋白质≥15.1g、脂肪≥17.3g、碳水化合物≥58g、亚油酸≥8g、a-亚麻酸≥772mg、蛋白质来源为酪蛋白酸钙、分离乳清蛋白粉、大豆分离蛋白。</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10gx20包/盒</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8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0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0.75 </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1481">
            <w:pPr>
              <w:rPr>
                <w:rFonts w:hint="eastAsia" w:ascii="宋体" w:hAnsi="宋体" w:eastAsia="宋体" w:cs="宋体"/>
                <w:i w:val="0"/>
                <w:iCs w:val="0"/>
                <w:color w:val="000000"/>
                <w:sz w:val="22"/>
                <w:szCs w:val="22"/>
                <w:u w:val="none"/>
              </w:rPr>
            </w:pPr>
          </w:p>
        </w:tc>
      </w:tr>
    </w:tbl>
    <w:p w14:paraId="3C356A33">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116A1C39">
      <w:pPr>
        <w:pStyle w:val="4"/>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7E1BCA07">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、资格要求</w:t>
      </w:r>
    </w:p>
    <w:p w14:paraId="7541433C">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供应商应同时满足以下条件：</w:t>
      </w:r>
    </w:p>
    <w:p w14:paraId="588CDB85">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（1）符合《中华人民共和国政府采购法》第二十二条规定的全部条件，包括但不限于：</w:t>
      </w:r>
    </w:p>
    <w:p w14:paraId="7C472975">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具有独立承担民事责任的能力；</w:t>
      </w:r>
    </w:p>
    <w:p w14:paraId="771B8878">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具有履行合同所必需的设备和专业技术能力；</w:t>
      </w:r>
    </w:p>
    <w:p w14:paraId="5C20AF83">
      <w:pPr>
        <w:keepNext w:val="0"/>
        <w:keepLines w:val="0"/>
        <w:pageBreakBefore w:val="0"/>
        <w:widowControl/>
        <w:numPr>
          <w:ilvl w:val="-1"/>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有依法缴纳税收和社会保障资金的良好记录。</w:t>
      </w:r>
    </w:p>
    <w:p w14:paraId="29CE1CA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（2）持有合法有效的《营业执照》（三证合一）及食品经营许可证。</w:t>
      </w:r>
    </w:p>
    <w:p w14:paraId="1FFC461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（3）食品配送人员须持有有效期内的食品从业人员健康证明。</w:t>
      </w:r>
    </w:p>
    <w:p w14:paraId="316CA56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本项目不接受联合体报价</w:t>
      </w:r>
      <w:r>
        <w:rPr>
          <w:rFonts w:hint="eastAsia" w:ascii="宋体" w:hAnsi="宋体" w:eastAsia="宋体" w:cs="宋体"/>
          <w:sz w:val="24"/>
          <w:szCs w:val="24"/>
          <w:lang w:eastAsia="zh-CN"/>
        </w:rPr>
        <w:t>。</w:t>
      </w:r>
    </w:p>
    <w:p w14:paraId="3D40AE2F">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、供应产品的质量要求</w:t>
      </w:r>
    </w:p>
    <w:p w14:paraId="6C7A3CC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总体要求：成交方所提供的营养品类需符合国家相关法律法规以及食品安全标准的要求，具备有效的质量检测报告和合格证明文件。要求如下：</w:t>
      </w:r>
    </w:p>
    <w:p w14:paraId="5C68634B">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1.特殊医学用途配方食品：应符合《特殊医学用途配方食品通则》（GB 29922-2013）、《特殊医学用途婴儿配方食品通则》（GB 25596-2010）等相关国家标准。</w:t>
      </w:r>
    </w:p>
    <w:p w14:paraId="5409DC8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1.2生产许可：生产企业需按照批准注册的产品配方、生产工艺等技术要求组织生产，并符合《特殊医学用途配方食品生产许可审查细则》的要求。</w:t>
      </w:r>
    </w:p>
    <w:p w14:paraId="3CCA0F0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1.3标签标识：需符合《食品安全国家标准 预包装特殊膳食用食品标签》（GB 13432-2013）的规定，明确标注</w:t>
      </w:r>
      <w:r>
        <w:rPr>
          <w:rFonts w:hint="eastAsia" w:ascii="宋体" w:hAnsi="宋体" w:cs="宋体"/>
          <w:sz w:val="24"/>
          <w:szCs w:val="24"/>
          <w:lang w:val="en-US" w:eastAsia="zh-CN"/>
        </w:rPr>
        <w:t>产品名称</w:t>
      </w:r>
      <w:r>
        <w:rPr>
          <w:rFonts w:hint="eastAsia" w:ascii="宋体" w:hAnsi="宋体" w:eastAsia="宋体" w:cs="宋体"/>
          <w:sz w:val="24"/>
          <w:szCs w:val="24"/>
          <w:lang w:val="en-US" w:eastAsia="zh-CN"/>
        </w:rPr>
        <w:t>、适用人群、营养成分、使用方法等信息。</w:t>
      </w:r>
    </w:p>
    <w:p w14:paraId="357CC975">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.保健品</w:t>
      </w:r>
    </w:p>
    <w:p w14:paraId="5FDCB64F">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.1产品标准：应符合《保健食品注册与备案管理办法》等相关法规要求。</w:t>
      </w:r>
    </w:p>
    <w:p w14:paraId="19B2E21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.2标签标识：需明确标注</w:t>
      </w:r>
      <w:r>
        <w:rPr>
          <w:rFonts w:hint="eastAsia" w:ascii="宋体" w:hAnsi="宋体" w:cs="宋体"/>
          <w:sz w:val="24"/>
          <w:szCs w:val="24"/>
          <w:lang w:val="en-US" w:eastAsia="zh-CN"/>
        </w:rPr>
        <w:t>产品名称</w:t>
      </w:r>
      <w:r>
        <w:rPr>
          <w:rFonts w:hint="eastAsia" w:ascii="宋体" w:hAnsi="宋体" w:eastAsia="宋体" w:cs="宋体"/>
          <w:sz w:val="24"/>
          <w:szCs w:val="24"/>
          <w:lang w:val="en-US" w:eastAsia="zh-CN"/>
        </w:rPr>
        <w:t>、保健功能、适宜人群、不适宜人群、功效成分、食用方法等信息。</w:t>
      </w:r>
    </w:p>
    <w:p w14:paraId="10E991B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.婴幼儿配方食品</w:t>
      </w:r>
    </w:p>
    <w:p w14:paraId="31B54DC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.1产品标准：应符合《婴儿配方食品》（GB 10765-2021）、《较大婴儿配方食品》（GB 10766-2021）、《幼儿配方食品》（GB 10767-2021）等相关国家标准。</w:t>
      </w:r>
    </w:p>
    <w:p w14:paraId="5182CE70">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.2生产许可：生产企业需按照批准注册的产品配方、生产工艺等技术要求组织生产。</w:t>
      </w:r>
    </w:p>
    <w:p w14:paraId="3F43FFE3">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.3标签标识：需符合《食品安全国家标准 预包装特殊膳食用食品标签》（GB 13432-2013）的规定，明确标注</w:t>
      </w:r>
      <w:r>
        <w:rPr>
          <w:rFonts w:hint="eastAsia" w:ascii="宋体" w:hAnsi="宋体" w:cs="宋体"/>
          <w:sz w:val="24"/>
          <w:szCs w:val="24"/>
          <w:lang w:val="en-US" w:eastAsia="zh-CN"/>
        </w:rPr>
        <w:t>产品名称</w:t>
      </w:r>
      <w:r>
        <w:rPr>
          <w:rFonts w:hint="eastAsia" w:ascii="宋体" w:hAnsi="宋体" w:eastAsia="宋体" w:cs="宋体"/>
          <w:sz w:val="24"/>
          <w:szCs w:val="24"/>
          <w:lang w:val="en-US" w:eastAsia="zh-CN"/>
        </w:rPr>
        <w:t>、适用人群、营养成分、使用方法等信息。</w:t>
      </w:r>
    </w:p>
    <w:p w14:paraId="762B563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、食品配送便利性及相关配送要求</w:t>
      </w:r>
    </w:p>
    <w:p w14:paraId="1DC537A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收到</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订单30 分钟内确认订单可行性，包括库存、数量及送达时间并在规定时间内送达；临时订单需在 2 小时内响应并送达。因交通、天气等不可抗力导致的延误除外。</w:t>
      </w:r>
    </w:p>
    <w:p w14:paraId="42AE75C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每次供货时，应向</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提供加盖公章的货物清单（出库单）和全额增值税普通发票或增值税专用发票等相关票据。</w:t>
      </w:r>
    </w:p>
    <w:p w14:paraId="13593B1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3.数量要求：保证配送产品的品种及数量的准确性，以</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的验收数量为准，每次根据</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的电话或其他方式通知订购品种、数量后，按时运送物品到指定地点，</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随货提供注明货物名称、单位、数量、售价及总金额的商品送货清单，</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每次随货送上一式三份的送货清单，供双方验货后签字确认，</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持一份，</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持二份，作为送、收货的凭证。</w:t>
      </w:r>
    </w:p>
    <w:p w14:paraId="4E918FF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.运输要求：</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要有不少于1辆自有车辆保障</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的货物运输，运输工具应清洁卫生无污染，</w:t>
      </w:r>
      <w:r>
        <w:rPr>
          <w:rFonts w:hint="eastAsia" w:ascii="宋体" w:hAnsi="宋体" w:cs="宋体"/>
          <w:kern w:val="2"/>
          <w:sz w:val="24"/>
          <w:szCs w:val="24"/>
          <w:lang w:val="en-US" w:eastAsia="zh-CN" w:bidi="ar-SA"/>
        </w:rPr>
        <w:t>供货产品</w:t>
      </w:r>
      <w:r>
        <w:rPr>
          <w:rFonts w:hint="eastAsia" w:ascii="宋体" w:hAnsi="宋体" w:eastAsia="宋体" w:cs="宋体"/>
          <w:kern w:val="2"/>
          <w:sz w:val="24"/>
          <w:szCs w:val="24"/>
          <w:lang w:val="en-US" w:eastAsia="zh-CN" w:bidi="ar-SA"/>
        </w:rPr>
        <w:t>运输需采用符合卫生标准的外包装和运载工具，并且要保持清洁和定期消毒。运输车厢的内舱，包括地面、墙面和顶，应使用抗腐蚀、防潮，易清洁消毒的材料。车厢内无不良气味、异味；运输途中严防日晒、雨淋，注意通风散热。</w:t>
      </w:r>
      <w:r>
        <w:rPr>
          <w:rFonts w:hint="eastAsia" w:ascii="宋体" w:hAnsi="宋体" w:cs="宋体"/>
          <w:sz w:val="24"/>
          <w:szCs w:val="24"/>
          <w:lang w:val="en-US" w:eastAsia="zh-CN"/>
        </w:rPr>
        <w:t>医用</w:t>
      </w:r>
      <w:r>
        <w:rPr>
          <w:rFonts w:hint="eastAsia" w:ascii="宋体" w:hAnsi="宋体" w:eastAsia="宋体" w:cs="宋体"/>
          <w:kern w:val="2"/>
          <w:sz w:val="24"/>
          <w:szCs w:val="24"/>
          <w:lang w:val="en-US" w:eastAsia="zh-CN" w:bidi="ar-SA"/>
        </w:rPr>
        <w:t>食品堆放科学合理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如对温度有要求的</w:t>
      </w:r>
      <w:r>
        <w:rPr>
          <w:rFonts w:hint="eastAsia" w:ascii="宋体" w:hAnsi="宋体" w:cs="宋体"/>
          <w:sz w:val="24"/>
          <w:szCs w:val="24"/>
          <w:lang w:val="en-US" w:eastAsia="zh-CN"/>
        </w:rPr>
        <w:t>医用</w:t>
      </w:r>
      <w:r>
        <w:rPr>
          <w:rFonts w:hint="eastAsia" w:ascii="宋体" w:hAnsi="宋体" w:eastAsia="宋体" w:cs="宋体"/>
          <w:kern w:val="2"/>
          <w:sz w:val="24"/>
          <w:szCs w:val="24"/>
          <w:lang w:val="en-US" w:eastAsia="zh-CN" w:bidi="ar-SA"/>
        </w:rPr>
        <w:t>食品应确定</w:t>
      </w:r>
      <w:r>
        <w:rPr>
          <w:rFonts w:hint="eastAsia" w:ascii="宋体" w:hAnsi="宋体" w:cs="宋体"/>
          <w:sz w:val="24"/>
          <w:szCs w:val="24"/>
          <w:lang w:val="en-US" w:eastAsia="zh-CN"/>
        </w:rPr>
        <w:t>医用</w:t>
      </w:r>
      <w:r>
        <w:rPr>
          <w:rFonts w:hint="eastAsia" w:ascii="宋体" w:hAnsi="宋体" w:eastAsia="宋体" w:cs="宋体"/>
          <w:kern w:val="2"/>
          <w:sz w:val="24"/>
          <w:szCs w:val="24"/>
          <w:lang w:val="en-US" w:eastAsia="zh-CN" w:bidi="ar-SA"/>
        </w:rPr>
        <w:t>食品的温度，记录送货车辆温度，并记录存档。</w:t>
      </w:r>
    </w:p>
    <w:p w14:paraId="6D24C06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所报的货品价格均包含了货物、包装、运输、保险、税费及其他所有相关服务费用，</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不得以开具发票等手续为由再向</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申请款项。</w:t>
      </w:r>
    </w:p>
    <w:p w14:paraId="3EF2AA9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.最终提供货品品类和数量以</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提前通知为准。</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有权对供货清单（含货品品类、数量等）做适当修改调整。</w:t>
      </w:r>
    </w:p>
    <w:p w14:paraId="01F3115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除不可抗力，不得因其他任何理由延迟送货。</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如遇特殊情况需推迟送货，应提前通知</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。因</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原因延误交货时间的（</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要求推迟的除外），</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有权自行采购，并由</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承担由此产生的一切损失和费用。</w:t>
      </w:r>
    </w:p>
    <w:p w14:paraId="735170D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不得变更供货清单，应严格按采购文件要求（含商标、名称、产地、规格和重量等）供应，否则</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有权拒收。如因市场流通问题确实需要变更的，应书面向</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申请。</w:t>
      </w:r>
    </w:p>
    <w:p w14:paraId="2F5E8E5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按采购协议规定的质量标准、采购清单上的品类及数量等对每次到货的产品进行严格的验收，</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未能履行采购文件和合同所定事项，或供应不合格的、假冒伪劣、以次充好或保质期不足的货品，</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有权拒绝接受所提供的物品或食品，给予</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书面警告并记录在案，</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无条件收回所供应的食品并给予</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书面答复说明原因，造成的一切损失和费用由</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负责，并在</w:t>
      </w: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小时内更换合格货品。产品不合格超过3次的，</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有权取消供货资格，终止合同。</w:t>
      </w:r>
    </w:p>
    <w:p w14:paraId="5FCCDE5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在合同履行期间内保证对</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的货物供应，在供应的食材、食品出现明显问题时，</w:t>
      </w:r>
      <w:r>
        <w:rPr>
          <w:rFonts w:hint="eastAsia" w:ascii="宋体" w:hAnsi="宋体" w:cs="宋体"/>
          <w:kern w:val="2"/>
          <w:sz w:val="24"/>
          <w:szCs w:val="24"/>
          <w:lang w:val="en-US" w:eastAsia="zh-CN" w:bidi="ar-SA"/>
        </w:rPr>
        <w:t>院方</w:t>
      </w:r>
      <w:r>
        <w:rPr>
          <w:rFonts w:hint="eastAsia" w:ascii="宋体" w:hAnsi="宋体" w:eastAsia="宋体" w:cs="宋体"/>
          <w:kern w:val="2"/>
          <w:sz w:val="24"/>
          <w:szCs w:val="24"/>
          <w:lang w:val="en-US" w:eastAsia="zh-CN" w:bidi="ar-SA"/>
        </w:rPr>
        <w:t>有权对所供货物进行抽检，并交予有资质的检测机构进行检测（检测费用由</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承担）。</w:t>
      </w:r>
    </w:p>
    <w:p w14:paraId="0C3A08C9">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在供应过程中，如果发生出现质量问题或造成食物中毒，如变质等情况，经查实后确属供应方责任，</w:t>
      </w:r>
      <w:r>
        <w:rPr>
          <w:rFonts w:hint="eastAsia" w:ascii="宋体" w:hAnsi="宋体" w:cs="宋体"/>
          <w:kern w:val="2"/>
          <w:sz w:val="24"/>
          <w:szCs w:val="24"/>
          <w:lang w:val="en-US" w:eastAsia="zh-CN" w:bidi="ar-SA"/>
        </w:rPr>
        <w:t>成交方</w:t>
      </w:r>
      <w:r>
        <w:rPr>
          <w:rFonts w:hint="eastAsia" w:ascii="宋体" w:hAnsi="宋体" w:eastAsia="宋体" w:cs="宋体"/>
          <w:kern w:val="2"/>
          <w:sz w:val="24"/>
          <w:szCs w:val="24"/>
          <w:lang w:val="en-US" w:eastAsia="zh-CN" w:bidi="ar-SA"/>
        </w:rPr>
        <w:t>应承担全部责任，主要包括食物中毒人员医疗费、误工费、事故处理费等，直至追究刑事责任。</w:t>
      </w:r>
    </w:p>
    <w:p w14:paraId="7388CCF1">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五、违约责任</w:t>
      </w:r>
    </w:p>
    <w:p w14:paraId="2113155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2"/>
        </w:numPr>
        <w:spacing w:line="44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numPr>
          <w:ilvl w:val="0"/>
          <w:numId w:val="2"/>
        </w:numPr>
        <w:kinsoku/>
        <w:wordWrap/>
        <w:overflowPunct/>
        <w:topLinePunct w:val="0"/>
        <w:autoSpaceDE/>
        <w:autoSpaceDN/>
        <w:bidi w:val="0"/>
        <w:adjustRightInd/>
        <w:snapToGrid/>
        <w:spacing w:line="440" w:lineRule="exact"/>
        <w:ind w:leftChars="0" w:firstLine="480" w:firstLineChars="200"/>
        <w:jc w:val="left"/>
        <w:textAlignment w:val="auto"/>
        <w:rPr>
          <w:rFonts w:hint="default" w:ascii="宋体" w:hAnsi="宋体" w:cs="宋体"/>
          <w:kern w:val="2"/>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68B2133B">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报价、</w:t>
      </w:r>
      <w:r>
        <w:rPr>
          <w:rFonts w:hint="eastAsia" w:ascii="宋体" w:hAnsi="宋体" w:eastAsia="宋体" w:cs="宋体"/>
          <w:sz w:val="24"/>
          <w:szCs w:val="24"/>
          <w:lang w:val="en-US" w:eastAsia="zh-CN"/>
        </w:rPr>
        <w:t>结算方式</w:t>
      </w:r>
    </w:p>
    <w:p w14:paraId="261F58C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1.1按统一下浮系数报价；</w:t>
      </w:r>
    </w:p>
    <w:p w14:paraId="0AA4EA1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3851F09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（如：A产品供货价为100元，下浮系数为20%，最终A产品实际采购价格=100×（1-20%）=80元）</w:t>
      </w:r>
    </w:p>
    <w:p w14:paraId="0E84C2F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1.3报价必须含以下部分：</w:t>
      </w:r>
    </w:p>
    <w:p w14:paraId="74C01AA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1.3.1货物、服务费用；</w:t>
      </w:r>
    </w:p>
    <w:p w14:paraId="425541A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1.3.2报价需包含必要的保险费用和各项税金费用；</w:t>
      </w:r>
    </w:p>
    <w:p w14:paraId="26CB82FD">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1.3.3报价需包含购置、检验、分拣、包装、运输、仓储、装卸、配送、搬运、检验检测、售后服务、雇员费用、管理费等合同履行过程中的应预见和不可预见的一切费用。</w:t>
      </w:r>
    </w:p>
    <w:p w14:paraId="7A29226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2.结算方式：</w:t>
      </w:r>
    </w:p>
    <w:p w14:paraId="557C30B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22E53FAA">
      <w:pPr>
        <w:keepNext w:val="0"/>
        <w:keepLines w:val="0"/>
        <w:pageBreakBefore w:val="0"/>
        <w:numPr>
          <w:ilvl w:val="-1"/>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七、中山大学附属第一医院广西医院肠内营养品类（配制类营养产品）供应服务评分标准</w:t>
      </w:r>
    </w:p>
    <w:tbl>
      <w:tblPr>
        <w:tblStyle w:val="6"/>
        <w:tblpPr w:leftFromText="180" w:rightFromText="180" w:vertAnchor="text" w:horzAnchor="page" w:tblpX="1458" w:tblpY="282"/>
        <w:tblOverlap w:val="never"/>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7"/>
        <w:gridCol w:w="7254"/>
        <w:gridCol w:w="962"/>
      </w:tblGrid>
      <w:tr w14:paraId="4CD5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trPr>
        <w:tc>
          <w:tcPr>
            <w:tcW w:w="1157" w:type="dxa"/>
            <w:tcMar>
              <w:top w:w="0" w:type="dxa"/>
              <w:left w:w="108" w:type="dxa"/>
              <w:bottom w:w="0" w:type="dxa"/>
              <w:right w:w="108" w:type="dxa"/>
            </w:tcMar>
            <w:vAlign w:val="center"/>
          </w:tcPr>
          <w:p w14:paraId="7E1D4783">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评分项目</w:t>
            </w:r>
          </w:p>
        </w:tc>
        <w:tc>
          <w:tcPr>
            <w:tcW w:w="7254" w:type="dxa"/>
            <w:tcMar>
              <w:top w:w="0" w:type="dxa"/>
              <w:left w:w="108" w:type="dxa"/>
              <w:bottom w:w="0" w:type="dxa"/>
              <w:right w:w="108" w:type="dxa"/>
            </w:tcMar>
            <w:vAlign w:val="center"/>
          </w:tcPr>
          <w:p w14:paraId="55AE2085">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评分内容</w:t>
            </w:r>
          </w:p>
        </w:tc>
        <w:tc>
          <w:tcPr>
            <w:tcW w:w="962" w:type="dxa"/>
            <w:tcMar>
              <w:top w:w="0" w:type="dxa"/>
              <w:left w:w="108" w:type="dxa"/>
              <w:bottom w:w="0" w:type="dxa"/>
              <w:right w:w="108" w:type="dxa"/>
            </w:tcMar>
            <w:vAlign w:val="center"/>
          </w:tcPr>
          <w:p w14:paraId="2B62BC25">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分值</w:t>
            </w:r>
          </w:p>
        </w:tc>
      </w:tr>
      <w:tr w14:paraId="45FD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9373" w:type="dxa"/>
            <w:gridSpan w:val="3"/>
            <w:tcMar>
              <w:top w:w="0" w:type="dxa"/>
              <w:left w:w="108" w:type="dxa"/>
              <w:bottom w:w="0" w:type="dxa"/>
              <w:right w:w="108" w:type="dxa"/>
            </w:tcMar>
            <w:vAlign w:val="center"/>
          </w:tcPr>
          <w:p w14:paraId="41A42517">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一、价格评分</w:t>
            </w: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575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7" w:type="dxa"/>
            <w:tcMar>
              <w:top w:w="0" w:type="dxa"/>
              <w:left w:w="108" w:type="dxa"/>
              <w:bottom w:w="0" w:type="dxa"/>
              <w:right w:w="108" w:type="dxa"/>
            </w:tcMar>
            <w:vAlign w:val="center"/>
          </w:tcPr>
          <w:p w14:paraId="0E95818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价格分</w:t>
            </w:r>
          </w:p>
        </w:tc>
        <w:tc>
          <w:tcPr>
            <w:tcW w:w="7254" w:type="dxa"/>
            <w:tcMar>
              <w:top w:w="0" w:type="dxa"/>
              <w:left w:w="108" w:type="dxa"/>
              <w:bottom w:w="0" w:type="dxa"/>
              <w:right w:w="108" w:type="dxa"/>
            </w:tcMar>
          </w:tcPr>
          <w:p w14:paraId="35F53F62">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定价规则</w:t>
            </w:r>
          </w:p>
          <w:p w14:paraId="45EAA8F1">
            <w:pPr>
              <w:widowControl/>
              <w:numPr>
                <w:ilvl w:val="-1"/>
                <w:numId w:val="0"/>
              </w:numPr>
              <w:wordWrap/>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报价方式：按下浮系数报价，实际结算价=</w:t>
            </w:r>
            <w:r>
              <w:rPr>
                <w:rFonts w:hint="eastAsia" w:ascii="仿宋" w:hAnsi="仿宋" w:eastAsia="仿宋" w:cs="仿宋"/>
                <w:color w:val="000000" w:themeColor="text1"/>
                <w:kern w:val="0"/>
                <w:sz w:val="24"/>
                <w:szCs w:val="24"/>
                <w:lang w:val="en-US" w:eastAsia="zh-CN"/>
                <w14:textFill>
                  <w14:solidFill>
                    <w14:schemeClr w14:val="tx1"/>
                  </w14:solidFill>
                </w14:textFill>
              </w:rPr>
              <w:t>供货价格</w:t>
            </w:r>
            <w:r>
              <w:rPr>
                <w:rFonts w:hint="eastAsia" w:ascii="仿宋" w:hAnsi="仿宋" w:eastAsia="仿宋" w:cs="仿宋"/>
                <w:color w:val="000000" w:themeColor="text1"/>
                <w:kern w:val="0"/>
                <w:sz w:val="24"/>
                <w:szCs w:val="24"/>
                <w14:textFill>
                  <w14:solidFill>
                    <w14:schemeClr w14:val="tx1"/>
                  </w14:solidFill>
                </w14:textFill>
              </w:rPr>
              <w:t>×（1-下浮系数），合同期内下浮系数不变。</w:t>
            </w:r>
          </w:p>
          <w:p w14:paraId="13F618DF">
            <w:pPr>
              <w:numPr>
                <w:ilvl w:val="-1"/>
                <w:numId w:val="0"/>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评分规则 </w:t>
            </w:r>
          </w:p>
          <w:p w14:paraId="5507DAC8">
            <w:pPr>
              <w:numPr>
                <w:ilvl w:val="0"/>
                <w:numId w:val="3"/>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基准价：有效报价中最高下浮系数对应的报价（如A下浮20%，B下浮50%，则基准价为B的50%）。</w:t>
            </w:r>
          </w:p>
          <w:p w14:paraId="25313352">
            <w:pPr>
              <w:numPr>
                <w:ilvl w:val="0"/>
                <w:numId w:val="3"/>
              </w:numPr>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得分计算：价格分 =（基准价下浮系数 /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响应人</w:t>
            </w:r>
            <w:r>
              <w:rPr>
                <w:rFonts w:hint="eastAsia" w:ascii="仿宋" w:hAnsi="仿宋" w:eastAsia="仿宋" w:cs="仿宋"/>
                <w:sz w:val="24"/>
                <w:szCs w:val="24"/>
              </w:rPr>
              <w:t>下浮系数</w:t>
            </w:r>
            <w:r>
              <w:rPr>
                <w:rFonts w:hint="eastAsia" w:ascii="仿宋" w:hAnsi="仿宋" w:eastAsia="仿宋" w:cs="仿宋"/>
                <w:sz w:val="24"/>
                <w:szCs w:val="24"/>
                <w:lang w:eastAsia="zh-CN"/>
              </w:rPr>
              <w:t>）</w:t>
            </w:r>
            <w:r>
              <w:rPr>
                <w:rFonts w:hint="eastAsia" w:ascii="仿宋" w:hAnsi="仿宋" w:eastAsia="仿宋" w:cs="仿宋"/>
                <w:sz w:val="24"/>
                <w:szCs w:val="24"/>
              </w:rPr>
              <w:t>）×35分</w:t>
            </w:r>
            <w:r>
              <w:rPr>
                <w:rFonts w:hint="eastAsia" w:ascii="仿宋" w:hAnsi="仿宋" w:eastAsia="仿宋" w:cs="仿宋"/>
                <w:sz w:val="24"/>
                <w:szCs w:val="24"/>
                <w:lang w:eastAsia="zh-CN"/>
              </w:rPr>
              <w:t>。</w:t>
            </w:r>
          </w:p>
          <w:p w14:paraId="47EF281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如评审小组认定响应报价明显偏离市场合理区间，供应商需出具书面材料进行解释说明，经评审小组审核通过后方可视作有效报价，否则视作无效报价。</w:t>
            </w:r>
          </w:p>
          <w:p w14:paraId="7988ED01">
            <w:pPr>
              <w:widowControl/>
              <w:wordWrap/>
              <w:ind w:firstLine="480" w:firstLineChars="20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bidi="ar-SA"/>
              </w:rPr>
              <w:t>计算分值时，百分比按四舍五入原则，保留小数点后两位数。</w:t>
            </w:r>
          </w:p>
        </w:tc>
        <w:tc>
          <w:tcPr>
            <w:tcW w:w="962" w:type="dxa"/>
            <w:tcMar>
              <w:top w:w="0" w:type="dxa"/>
              <w:left w:w="108" w:type="dxa"/>
              <w:bottom w:w="0" w:type="dxa"/>
              <w:right w:w="108" w:type="dxa"/>
            </w:tcMar>
            <w:vAlign w:val="center"/>
          </w:tcPr>
          <w:p w14:paraId="5808E540">
            <w:pPr>
              <w:widowControl/>
              <w:wordWrap w:val="0"/>
              <w:jc w:val="both"/>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35</w:t>
            </w:r>
            <w:r>
              <w:rPr>
                <w:rFonts w:hint="eastAsia" w:ascii="仿宋" w:hAnsi="仿宋" w:eastAsia="仿宋" w:cs="仿宋"/>
                <w:b w:val="0"/>
                <w:bCs w:val="0"/>
                <w:color w:val="auto"/>
                <w:kern w:val="0"/>
                <w:sz w:val="24"/>
                <w:szCs w:val="24"/>
              </w:rPr>
              <w:t>分</w:t>
            </w:r>
          </w:p>
        </w:tc>
      </w:tr>
      <w:tr w14:paraId="42A3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9373" w:type="dxa"/>
            <w:gridSpan w:val="3"/>
            <w:tcMar>
              <w:top w:w="0" w:type="dxa"/>
              <w:left w:w="108" w:type="dxa"/>
              <w:bottom w:w="0" w:type="dxa"/>
              <w:right w:w="108" w:type="dxa"/>
            </w:tcMar>
            <w:vAlign w:val="center"/>
          </w:tcPr>
          <w:p w14:paraId="70530D78">
            <w:pPr>
              <w:widowControl/>
              <w:wordWrap w:val="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二、技术</w:t>
            </w:r>
            <w:r>
              <w:rPr>
                <w:rFonts w:hint="eastAsia" w:ascii="仿宋" w:hAnsi="仿宋" w:eastAsia="仿宋" w:cs="仿宋"/>
                <w:b w:val="0"/>
                <w:bCs w:val="0"/>
                <w:color w:val="auto"/>
                <w:kern w:val="0"/>
                <w:sz w:val="24"/>
                <w:szCs w:val="24"/>
                <w:lang w:val="en-US" w:eastAsia="zh-CN"/>
              </w:rPr>
              <w:t>服务分65</w:t>
            </w:r>
            <w:r>
              <w:rPr>
                <w:rFonts w:hint="eastAsia" w:ascii="仿宋" w:hAnsi="仿宋" w:eastAsia="仿宋" w:cs="仿宋"/>
                <w:b w:val="0"/>
                <w:bCs w:val="0"/>
                <w:color w:val="auto"/>
                <w:kern w:val="0"/>
                <w:sz w:val="24"/>
                <w:szCs w:val="24"/>
              </w:rPr>
              <w:t>分</w:t>
            </w:r>
          </w:p>
        </w:tc>
      </w:tr>
      <w:tr w14:paraId="186F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7" w:type="dxa"/>
            <w:shd w:val="clear" w:color="auto" w:fill="auto"/>
            <w:tcMar>
              <w:top w:w="0" w:type="dxa"/>
              <w:left w:w="108" w:type="dxa"/>
              <w:bottom w:w="0" w:type="dxa"/>
              <w:right w:w="108" w:type="dxa"/>
            </w:tcMar>
            <w:vAlign w:val="center"/>
          </w:tcPr>
          <w:p w14:paraId="2B6C263E">
            <w:pPr>
              <w:widowControl/>
              <w:wordWrap w:val="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lang w:val="en-US" w:eastAsia="zh-CN"/>
              </w:rPr>
              <w:t>2</w:t>
            </w:r>
            <w:r>
              <w:rPr>
                <w:rFonts w:hint="eastAsia" w:ascii="仿宋" w:hAnsi="仿宋" w:eastAsia="仿宋" w:cs="仿宋"/>
                <w:b w:val="0"/>
                <w:bCs w:val="0"/>
                <w:color w:val="auto"/>
                <w:kern w:val="0"/>
                <w:sz w:val="24"/>
                <w:szCs w:val="24"/>
              </w:rPr>
              <w:t>、</w:t>
            </w:r>
            <w:r>
              <w:rPr>
                <w:rFonts w:hint="eastAsia" w:ascii="仿宋" w:hAnsi="仿宋" w:eastAsia="仿宋" w:cs="仿宋"/>
                <w:b w:val="0"/>
                <w:bCs w:val="0"/>
                <w:color w:val="auto"/>
                <w:kern w:val="0"/>
                <w:sz w:val="24"/>
                <w:szCs w:val="24"/>
                <w:lang w:val="en-US" w:eastAsia="zh-CN"/>
              </w:rPr>
              <w:t>供应货品安全措施</w:t>
            </w:r>
          </w:p>
          <w:p w14:paraId="0A6A73FE">
            <w:pPr>
              <w:widowControl/>
              <w:wordWrap w:val="0"/>
              <w:jc w:val="center"/>
              <w:rPr>
                <w:rFonts w:hint="eastAsia" w:ascii="仿宋" w:hAnsi="仿宋" w:eastAsia="仿宋" w:cs="仿宋"/>
                <w:b w:val="0"/>
                <w:bCs w:val="0"/>
                <w:color w:val="auto"/>
                <w:kern w:val="0"/>
                <w:sz w:val="24"/>
                <w:szCs w:val="24"/>
                <w:lang w:val="en-US" w:eastAsia="zh-CN" w:bidi="ar-SA"/>
              </w:rPr>
            </w:pPr>
          </w:p>
        </w:tc>
        <w:tc>
          <w:tcPr>
            <w:tcW w:w="7254" w:type="dxa"/>
            <w:shd w:val="clear" w:color="auto" w:fill="auto"/>
            <w:tcMar>
              <w:top w:w="0" w:type="dxa"/>
              <w:left w:w="108" w:type="dxa"/>
              <w:bottom w:w="0" w:type="dxa"/>
              <w:right w:w="108" w:type="dxa"/>
            </w:tcMar>
            <w:vAlign w:val="top"/>
          </w:tcPr>
          <w:p w14:paraId="029EFF6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评审小组根据供应商提供的供应货品安全措施内容方面进行评价。包括进货采购渠道、供应货品控制管理措施、供应货品质量标准、追溯方式等情况进行比较综合评分。</w:t>
            </w:r>
          </w:p>
          <w:p w14:paraId="2CC728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一档（</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lang w:eastAsia="zh-CN"/>
              </w:rPr>
              <w:t>分）：对进货采购渠道虽有固定货源但不稳定，供应货品控制管理措施不完善，质量安全保证措施有针对性但不明显，无服务特点，方案基本完整、供应货品质量标准、追溯方式这几个方面描述简单或不完善；</w:t>
            </w:r>
          </w:p>
          <w:p w14:paraId="462ED32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二档（</w:t>
            </w:r>
            <w:r>
              <w:rPr>
                <w:rFonts w:hint="eastAsia" w:ascii="仿宋" w:hAnsi="仿宋" w:eastAsia="仿宋" w:cs="仿宋"/>
                <w:color w:val="auto"/>
                <w:kern w:val="0"/>
                <w:sz w:val="24"/>
                <w:szCs w:val="24"/>
                <w:lang w:val="en-US" w:eastAsia="zh-CN"/>
              </w:rPr>
              <w:t>10</w:t>
            </w:r>
            <w:r>
              <w:rPr>
                <w:rFonts w:hint="eastAsia" w:ascii="仿宋" w:hAnsi="仿宋" w:eastAsia="仿宋" w:cs="仿宋"/>
                <w:color w:val="auto"/>
                <w:kern w:val="0"/>
                <w:sz w:val="24"/>
                <w:szCs w:val="24"/>
                <w:lang w:eastAsia="zh-CN"/>
              </w:rPr>
              <w:t>分）：对进货采购渠道有固定货源且货源稳定，供应货品控制管理措施比较完善，质量安全保证措施有针对性但不突出，服务特点较明确，方案有一定的针对性，供应货品质量标准、追溯方式这几个方面描述较清晰、较详细；</w:t>
            </w:r>
          </w:p>
          <w:p w14:paraId="676BC7A3">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三档（</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lang w:eastAsia="zh-CN"/>
              </w:rPr>
              <w:t>分）：对进货采购渠道有固定货源且货源稳定，供应货品控制管理措施完善，质量安全保证措施比较有针对性和服务特点，方案较完整、较具体，供应货品质量标准、追溯方式这几个方面描述清晰，详细；</w:t>
            </w:r>
          </w:p>
          <w:p w14:paraId="01A0CCE1">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color w:val="auto"/>
                <w:kern w:val="0"/>
                <w:sz w:val="24"/>
                <w:szCs w:val="24"/>
                <w:lang w:eastAsia="zh-CN"/>
              </w:rPr>
              <w:t>四档（</w:t>
            </w:r>
            <w:r>
              <w:rPr>
                <w:rFonts w:hint="eastAsia" w:ascii="仿宋" w:hAnsi="仿宋" w:eastAsia="仿宋" w:cs="仿宋"/>
                <w:color w:val="auto"/>
                <w:kern w:val="0"/>
                <w:sz w:val="24"/>
                <w:szCs w:val="24"/>
                <w:lang w:val="en-US" w:eastAsia="zh-CN"/>
              </w:rPr>
              <w:t>20</w:t>
            </w:r>
            <w:r>
              <w:rPr>
                <w:rFonts w:hint="eastAsia" w:ascii="仿宋" w:hAnsi="仿宋" w:eastAsia="仿宋" w:cs="仿宋"/>
                <w:color w:val="auto"/>
                <w:kern w:val="0"/>
                <w:sz w:val="24"/>
                <w:szCs w:val="24"/>
                <w:lang w:eastAsia="zh-CN"/>
              </w:rPr>
              <w:t>分）：对进货采购渠道有固定货源且货源稳定充足，供应货品控制管理措施完善，质量安全保证措施有针对性和服务特点，方案完整、清晰、具体、科学、合理、切实可行，供应货品质量标准、追溯方式这几个方面全部描述清晰，详细。</w:t>
            </w:r>
          </w:p>
        </w:tc>
        <w:tc>
          <w:tcPr>
            <w:tcW w:w="962" w:type="dxa"/>
            <w:shd w:val="clear" w:color="auto" w:fill="auto"/>
            <w:tcMar>
              <w:top w:w="0" w:type="dxa"/>
              <w:left w:w="108" w:type="dxa"/>
              <w:bottom w:w="0" w:type="dxa"/>
              <w:right w:w="108" w:type="dxa"/>
            </w:tcMar>
            <w:vAlign w:val="center"/>
          </w:tcPr>
          <w:p w14:paraId="30650241">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20</w:t>
            </w:r>
            <w:r>
              <w:rPr>
                <w:rFonts w:hint="eastAsia" w:ascii="仿宋" w:hAnsi="仿宋" w:eastAsia="仿宋" w:cs="仿宋"/>
                <w:b w:val="0"/>
                <w:bCs w:val="0"/>
                <w:color w:val="auto"/>
                <w:kern w:val="0"/>
                <w:sz w:val="24"/>
                <w:szCs w:val="24"/>
              </w:rPr>
              <w:t>分</w:t>
            </w:r>
          </w:p>
        </w:tc>
      </w:tr>
      <w:tr w14:paraId="1844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7" w:type="dxa"/>
            <w:shd w:val="clear" w:color="auto" w:fill="auto"/>
            <w:tcMar>
              <w:top w:w="0" w:type="dxa"/>
              <w:left w:w="108" w:type="dxa"/>
              <w:bottom w:w="0" w:type="dxa"/>
              <w:right w:w="108" w:type="dxa"/>
            </w:tcMar>
            <w:vAlign w:val="center"/>
          </w:tcPr>
          <w:p w14:paraId="31770296">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3、配送方案</w:t>
            </w:r>
          </w:p>
        </w:tc>
        <w:tc>
          <w:tcPr>
            <w:tcW w:w="7254" w:type="dxa"/>
            <w:shd w:val="clear" w:color="auto" w:fill="auto"/>
            <w:tcMar>
              <w:top w:w="0" w:type="dxa"/>
              <w:left w:w="108" w:type="dxa"/>
              <w:bottom w:w="0" w:type="dxa"/>
              <w:right w:w="108" w:type="dxa"/>
            </w:tcMar>
            <w:vAlign w:val="top"/>
          </w:tcPr>
          <w:p w14:paraId="688ED766">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由</w:t>
            </w:r>
            <w:r>
              <w:rPr>
                <w:rFonts w:hint="eastAsia" w:ascii="仿宋" w:hAnsi="仿宋" w:eastAsia="仿宋" w:cs="仿宋"/>
                <w:b w:val="0"/>
                <w:bCs w:val="0"/>
                <w:color w:val="auto"/>
                <w:kern w:val="0"/>
                <w:sz w:val="24"/>
                <w:szCs w:val="24"/>
                <w:lang w:eastAsia="zh-CN"/>
              </w:rPr>
              <w:t>评审小组</w:t>
            </w:r>
            <w:r>
              <w:rPr>
                <w:rFonts w:hint="eastAsia" w:ascii="仿宋" w:hAnsi="仿宋" w:eastAsia="仿宋" w:cs="仿宋"/>
                <w:b w:val="0"/>
                <w:bCs w:val="0"/>
                <w:color w:val="auto"/>
                <w:kern w:val="0"/>
                <w:sz w:val="24"/>
                <w:szCs w:val="24"/>
              </w:rPr>
              <w:t>在打分前根据各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的配送方案确定各</w:t>
            </w:r>
            <w:r>
              <w:rPr>
                <w:rFonts w:hint="eastAsia" w:ascii="仿宋" w:hAnsi="仿宋" w:eastAsia="仿宋" w:cs="仿宋"/>
                <w:b w:val="0"/>
                <w:bCs w:val="0"/>
                <w:color w:val="auto"/>
                <w:kern w:val="0"/>
                <w:sz w:val="24"/>
                <w:szCs w:val="24"/>
                <w:lang w:eastAsia="zh-CN"/>
              </w:rPr>
              <w:t>响应人</w:t>
            </w:r>
            <w:r>
              <w:rPr>
                <w:rFonts w:hint="eastAsia" w:ascii="仿宋" w:hAnsi="仿宋" w:eastAsia="仿宋" w:cs="仿宋"/>
                <w:b w:val="0"/>
                <w:bCs w:val="0"/>
                <w:color w:val="auto"/>
                <w:kern w:val="0"/>
                <w:sz w:val="24"/>
                <w:szCs w:val="24"/>
              </w:rPr>
              <w:t>所属档次并打分，达不到一档要求的不得分。</w:t>
            </w:r>
          </w:p>
          <w:p w14:paraId="34D0393B">
            <w:pPr>
              <w:widowControl/>
              <w:wordWrap w:val="0"/>
              <w:ind w:firstLine="640"/>
              <w:jc w:val="left"/>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rPr>
              <w:t>一档(</w:t>
            </w:r>
            <w:r>
              <w:rPr>
                <w:rFonts w:hint="eastAsia" w:ascii="仿宋" w:hAnsi="仿宋" w:eastAsia="仿宋" w:cs="仿宋"/>
                <w:b w:val="0"/>
                <w:bCs w:val="0"/>
                <w:color w:val="auto"/>
                <w:kern w:val="0"/>
                <w:sz w:val="24"/>
                <w:szCs w:val="24"/>
                <w:lang w:val="en-US" w:eastAsia="zh-CN"/>
              </w:rPr>
              <w:t>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配送服务方案基本满足要求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、描述简单，基本保证配送服务</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发生紧急事件处理预案内容差、基本可行的</w:t>
            </w:r>
            <w:r>
              <w:rPr>
                <w:rFonts w:hint="eastAsia" w:ascii="仿宋" w:hAnsi="仿宋" w:eastAsia="仿宋" w:cs="仿宋"/>
                <w:b w:val="0"/>
                <w:bCs w:val="0"/>
                <w:color w:val="auto"/>
                <w:kern w:val="0"/>
                <w:sz w:val="24"/>
                <w:szCs w:val="24"/>
                <w:lang w:eastAsia="zh-CN"/>
              </w:rPr>
              <w:t>；</w:t>
            </w:r>
          </w:p>
          <w:p w14:paraId="0CB732D9">
            <w:pPr>
              <w:widowControl/>
              <w:wordWrap w:val="0"/>
              <w:ind w:firstLine="640"/>
              <w:jc w:val="left"/>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二档(</w:t>
            </w:r>
            <w:r>
              <w:rPr>
                <w:rFonts w:hint="eastAsia" w:ascii="仿宋" w:hAnsi="仿宋" w:eastAsia="仿宋" w:cs="仿宋"/>
                <w:b w:val="0"/>
                <w:bCs w:val="0"/>
                <w:color w:val="auto"/>
                <w:kern w:val="0"/>
                <w:sz w:val="24"/>
                <w:szCs w:val="24"/>
                <w:lang w:val="en-US" w:eastAsia="zh-CN"/>
              </w:rPr>
              <w:t>10</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项目配送体系、供货时间安排合理，有较完善的配送服务方案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具体实施步骤和要求描述较详细</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有具体的配送服务承诺</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需提供承诺函</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在保证配送服务业务外有机动人员用于对紧急事件处理，对配送及应急处理响应快，对问题</w:t>
            </w:r>
            <w:r>
              <w:rPr>
                <w:rFonts w:hint="eastAsia" w:ascii="仿宋" w:hAnsi="仿宋" w:eastAsia="仿宋" w:cs="仿宋"/>
                <w:b w:val="0"/>
                <w:bCs w:val="0"/>
                <w:color w:val="auto"/>
                <w:kern w:val="0"/>
                <w:sz w:val="24"/>
                <w:szCs w:val="24"/>
                <w:lang w:val="en-US" w:eastAsia="zh-CN"/>
              </w:rPr>
              <w:t>供应货品</w:t>
            </w:r>
            <w:r>
              <w:rPr>
                <w:rFonts w:hint="eastAsia" w:ascii="仿宋" w:hAnsi="仿宋" w:eastAsia="仿宋" w:cs="仿宋"/>
                <w:b w:val="0"/>
                <w:bCs w:val="0"/>
                <w:color w:val="auto"/>
                <w:kern w:val="0"/>
                <w:sz w:val="24"/>
                <w:szCs w:val="24"/>
              </w:rPr>
              <w:t>发生紧急事件处理预案内容具体，有一定针对性;</w:t>
            </w:r>
          </w:p>
          <w:p w14:paraId="690A17CE">
            <w:pPr>
              <w:widowControl/>
              <w:wordWrap w:val="0"/>
              <w:ind w:firstLine="640" w:firstLineChars="0"/>
              <w:jc w:val="left"/>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rPr>
              <w:t>三档(</w:t>
            </w: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 xml:space="preserve"> 分)</w:t>
            </w:r>
            <w:r>
              <w:rPr>
                <w:rFonts w:hint="eastAsia" w:ascii="仿宋" w:hAnsi="仿宋" w:eastAsia="仿宋" w:cs="仿宋"/>
                <w:color w:val="auto"/>
                <w:kern w:val="0"/>
                <w:sz w:val="24"/>
                <w:szCs w:val="24"/>
                <w:lang w:eastAsia="zh-CN"/>
              </w:rPr>
              <w:t>：</w:t>
            </w:r>
            <w:r>
              <w:rPr>
                <w:rFonts w:hint="eastAsia" w:ascii="仿宋" w:hAnsi="仿宋" w:eastAsia="仿宋" w:cs="仿宋"/>
                <w:b w:val="0"/>
                <w:bCs w:val="0"/>
                <w:color w:val="auto"/>
                <w:kern w:val="0"/>
                <w:sz w:val="24"/>
                <w:szCs w:val="24"/>
              </w:rPr>
              <w:t>配送工作体系健全完善，配送供货时间安排科学合理，针对项目实际情况，能提供全面细致、可靠的管理制度、配送服务方案</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lang w:val="en-US" w:eastAsia="zh-CN"/>
              </w:rPr>
              <w:t>如</w:t>
            </w:r>
            <w:r>
              <w:rPr>
                <w:rFonts w:hint="eastAsia" w:ascii="仿宋" w:hAnsi="仿宋" w:eastAsia="仿宋" w:cs="仿宋"/>
                <w:b w:val="0"/>
                <w:bCs w:val="0"/>
                <w:color w:val="auto"/>
                <w:sz w:val="24"/>
                <w:szCs w:val="24"/>
              </w:rPr>
              <w:t>配送计划、配送路线、进度控制措施</w:t>
            </w:r>
            <w:r>
              <w:rPr>
                <w:rFonts w:hint="eastAsia" w:ascii="仿宋" w:hAnsi="仿宋" w:eastAsia="仿宋" w:cs="仿宋"/>
                <w:b w:val="0"/>
                <w:bCs w:val="0"/>
                <w:color w:val="auto"/>
                <w:sz w:val="24"/>
                <w:szCs w:val="24"/>
                <w:lang w:val="en-US" w:eastAsia="zh-CN"/>
              </w:rPr>
              <w:t>等</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kern w:val="0"/>
                <w:sz w:val="24"/>
                <w:szCs w:val="24"/>
              </w:rPr>
              <w:t>，描述详细，具体实施步骤和要求描述全面，可行性强，充分优于本项目需求</w:t>
            </w:r>
            <w:r>
              <w:rPr>
                <w:rFonts w:hint="eastAsia" w:ascii="仿宋" w:hAnsi="仿宋" w:eastAsia="仿宋" w:cs="仿宋"/>
                <w:b w:val="0"/>
                <w:bCs w:val="0"/>
                <w:color w:val="auto"/>
                <w:kern w:val="0"/>
                <w:sz w:val="24"/>
                <w:szCs w:val="24"/>
                <w:lang w:eastAsia="zh-CN"/>
              </w:rPr>
              <w:t>；</w:t>
            </w:r>
            <w:r>
              <w:rPr>
                <w:rFonts w:hint="eastAsia" w:ascii="仿宋" w:hAnsi="仿宋" w:eastAsia="仿宋" w:cs="仿宋"/>
                <w:b w:val="0"/>
                <w:bCs w:val="0"/>
                <w:color w:val="auto"/>
                <w:sz w:val="24"/>
                <w:szCs w:val="24"/>
              </w:rPr>
              <w:t>具有明确有具体时间的配送服务承诺 （能承诺说明各个阶段工作安排）及被</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认可的增值服务承诺的，方案可行高</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工作计划周密，人员配备充足，能提供合理的验收方案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kern w:val="0"/>
                <w:sz w:val="24"/>
                <w:szCs w:val="24"/>
              </w:rPr>
              <w:t>对问题</w:t>
            </w:r>
            <w:r>
              <w:rPr>
                <w:rFonts w:hint="eastAsia" w:ascii="仿宋" w:hAnsi="仿宋" w:eastAsia="仿宋" w:cs="仿宋"/>
                <w:b w:val="0"/>
                <w:bCs w:val="0"/>
                <w:color w:val="auto"/>
                <w:kern w:val="0"/>
                <w:sz w:val="24"/>
                <w:szCs w:val="24"/>
                <w:lang w:eastAsia="zh-CN"/>
              </w:rPr>
              <w:t>供应货品</w:t>
            </w:r>
            <w:r>
              <w:rPr>
                <w:rFonts w:hint="eastAsia" w:ascii="仿宋" w:hAnsi="仿宋" w:eastAsia="仿宋" w:cs="仿宋"/>
                <w:b w:val="0"/>
                <w:bCs w:val="0"/>
                <w:color w:val="auto"/>
                <w:kern w:val="0"/>
                <w:sz w:val="24"/>
                <w:szCs w:val="24"/>
              </w:rPr>
              <w:t>发生紧急事件处理预案内容的具体、全面</w:t>
            </w:r>
            <w:r>
              <w:rPr>
                <w:rFonts w:hint="eastAsia" w:ascii="仿宋" w:hAnsi="仿宋" w:eastAsia="仿宋" w:cs="仿宋"/>
                <w:b w:val="0"/>
                <w:bCs w:val="0"/>
                <w:color w:val="auto"/>
                <w:kern w:val="0"/>
                <w:sz w:val="24"/>
                <w:szCs w:val="24"/>
                <w:lang w:eastAsia="zh-CN"/>
              </w:rPr>
              <w:t>。</w:t>
            </w:r>
          </w:p>
        </w:tc>
        <w:tc>
          <w:tcPr>
            <w:tcW w:w="962" w:type="dxa"/>
            <w:shd w:val="clear" w:color="auto" w:fill="auto"/>
            <w:tcMar>
              <w:top w:w="0" w:type="dxa"/>
              <w:left w:w="108" w:type="dxa"/>
              <w:bottom w:w="0" w:type="dxa"/>
              <w:right w:w="108" w:type="dxa"/>
            </w:tcMar>
            <w:vAlign w:val="center"/>
          </w:tcPr>
          <w:p w14:paraId="6B1DF257">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15</w:t>
            </w:r>
            <w:r>
              <w:rPr>
                <w:rFonts w:hint="eastAsia" w:ascii="仿宋" w:hAnsi="仿宋" w:eastAsia="仿宋" w:cs="仿宋"/>
                <w:b w:val="0"/>
                <w:bCs w:val="0"/>
                <w:color w:val="auto"/>
                <w:kern w:val="0"/>
                <w:sz w:val="24"/>
                <w:szCs w:val="24"/>
              </w:rPr>
              <w:t>分</w:t>
            </w:r>
          </w:p>
        </w:tc>
      </w:tr>
      <w:tr w14:paraId="7EF0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7" w:type="dxa"/>
            <w:tcMar>
              <w:top w:w="0" w:type="dxa"/>
              <w:left w:w="108" w:type="dxa"/>
              <w:bottom w:w="0" w:type="dxa"/>
              <w:right w:w="108" w:type="dxa"/>
            </w:tcMar>
            <w:vAlign w:val="center"/>
          </w:tcPr>
          <w:p w14:paraId="0F67408A">
            <w:pPr>
              <w:widowControl/>
              <w:numPr>
                <w:ilvl w:val="0"/>
                <w:numId w:val="0"/>
              </w:numPr>
              <w:wordWrap w:val="0"/>
              <w:ind w:leftChars="0"/>
              <w:jc w:val="left"/>
              <w:rPr>
                <w:rFonts w:hint="eastAsia" w:ascii="仿宋" w:hAnsi="仿宋" w:eastAsia="仿宋" w:cs="仿宋"/>
                <w:b w:val="0"/>
                <w:bCs w:val="0"/>
                <w:color w:val="auto"/>
                <w:sz w:val="21"/>
                <w:szCs w:val="24"/>
                <w:lang w:val="en-US" w:eastAsia="zh-CN"/>
              </w:rPr>
            </w:pPr>
            <w:r>
              <w:rPr>
                <w:rFonts w:hint="eastAsia" w:ascii="仿宋" w:hAnsi="仿宋" w:eastAsia="仿宋" w:cs="仿宋"/>
                <w:b w:val="0"/>
                <w:bCs w:val="0"/>
                <w:color w:val="auto"/>
                <w:kern w:val="0"/>
                <w:sz w:val="24"/>
                <w:szCs w:val="24"/>
                <w:lang w:val="en-US" w:eastAsia="zh-CN"/>
              </w:rPr>
              <w:t>4、售后服务方案</w:t>
            </w:r>
          </w:p>
        </w:tc>
        <w:tc>
          <w:tcPr>
            <w:tcW w:w="7254" w:type="dxa"/>
            <w:tcMar>
              <w:top w:w="0" w:type="dxa"/>
              <w:left w:w="108" w:type="dxa"/>
              <w:bottom w:w="0" w:type="dxa"/>
              <w:right w:w="108" w:type="dxa"/>
            </w:tcMar>
          </w:tcPr>
          <w:p w14:paraId="29FE368B">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根据</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提供的售后服务方案（包括承诺如何确保按期按质按量供货、出现问题时如何采取相应的措施、如何保障后期服务等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须</w:t>
            </w:r>
            <w:r>
              <w:rPr>
                <w:rFonts w:hint="eastAsia" w:ascii="仿宋" w:hAnsi="仿宋" w:eastAsia="仿宋" w:cs="仿宋"/>
                <w:color w:val="auto"/>
                <w:sz w:val="24"/>
              </w:rPr>
              <w:t>提供</w:t>
            </w:r>
            <w:r>
              <w:rPr>
                <w:rFonts w:hint="eastAsia" w:ascii="仿宋" w:hAnsi="仿宋" w:eastAsia="仿宋" w:cs="仿宋"/>
                <w:color w:val="auto"/>
                <w:sz w:val="24"/>
                <w:lang w:val="en-US" w:eastAsia="zh-CN"/>
              </w:rPr>
              <w:t>售后服务</w:t>
            </w:r>
            <w:r>
              <w:rPr>
                <w:rFonts w:hint="eastAsia" w:ascii="仿宋" w:hAnsi="仿宋" w:eastAsia="仿宋" w:cs="仿宋"/>
                <w:color w:val="auto"/>
                <w:sz w:val="24"/>
              </w:rPr>
              <w:t>承诺函（格式自拟）</w:t>
            </w:r>
            <w:r>
              <w:rPr>
                <w:rFonts w:hint="eastAsia" w:ascii="仿宋" w:hAnsi="仿宋" w:eastAsia="仿宋" w:cs="仿宋"/>
                <w:b w:val="0"/>
                <w:bCs w:val="0"/>
                <w:color w:val="auto"/>
                <w:sz w:val="24"/>
                <w:szCs w:val="24"/>
              </w:rPr>
              <w:t>）内容进行打分：由</w:t>
            </w:r>
            <w:r>
              <w:rPr>
                <w:rFonts w:hint="eastAsia" w:ascii="仿宋" w:hAnsi="仿宋" w:eastAsia="仿宋" w:cs="仿宋"/>
                <w:b w:val="0"/>
                <w:bCs w:val="0"/>
                <w:color w:val="auto"/>
                <w:sz w:val="24"/>
                <w:szCs w:val="24"/>
                <w:lang w:eastAsia="zh-CN"/>
              </w:rPr>
              <w:t>评审小组</w:t>
            </w:r>
            <w:r>
              <w:rPr>
                <w:rFonts w:hint="eastAsia" w:ascii="仿宋" w:hAnsi="仿宋" w:eastAsia="仿宋" w:cs="仿宋"/>
                <w:b w:val="0"/>
                <w:bCs w:val="0"/>
                <w:color w:val="auto"/>
                <w:sz w:val="24"/>
                <w:szCs w:val="24"/>
              </w:rPr>
              <w:t>在打分前根据各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的售后服务方案（对售后服务要求的</w:t>
            </w:r>
            <w:r>
              <w:rPr>
                <w:rFonts w:hint="eastAsia" w:ascii="仿宋" w:hAnsi="仿宋" w:eastAsia="仿宋" w:cs="仿宋"/>
                <w:b w:val="0"/>
                <w:bCs w:val="0"/>
                <w:color w:val="auto"/>
                <w:sz w:val="24"/>
                <w:szCs w:val="24"/>
                <w:lang w:val="en-US" w:eastAsia="zh-CN"/>
              </w:rPr>
              <w:t>应急</w:t>
            </w:r>
            <w:r>
              <w:rPr>
                <w:rFonts w:hint="eastAsia" w:ascii="仿宋" w:hAnsi="仿宋" w:eastAsia="仿宋" w:cs="仿宋"/>
                <w:b w:val="0"/>
                <w:bCs w:val="0"/>
                <w:color w:val="auto"/>
                <w:sz w:val="24"/>
                <w:szCs w:val="24"/>
              </w:rPr>
              <w:t>响应程度及提供的服务承诺</w:t>
            </w:r>
            <w:r>
              <w:rPr>
                <w:rFonts w:hint="eastAsia" w:ascii="仿宋" w:hAnsi="仿宋" w:eastAsia="仿宋" w:cs="仿宋"/>
                <w:b w:val="0"/>
                <w:bCs w:val="0"/>
                <w:color w:val="auto"/>
                <w:sz w:val="24"/>
                <w:szCs w:val="24"/>
                <w:lang w:val="en-US" w:eastAsia="zh-CN"/>
              </w:rPr>
              <w:t>方</w:t>
            </w:r>
            <w:r>
              <w:rPr>
                <w:rFonts w:hint="eastAsia" w:ascii="仿宋" w:hAnsi="仿宋" w:eastAsia="仿宋" w:cs="仿宋"/>
                <w:b w:val="0"/>
                <w:bCs w:val="0"/>
                <w:color w:val="auto"/>
                <w:sz w:val="24"/>
                <w:szCs w:val="24"/>
              </w:rPr>
              <w:t>案、售后服务等措施）确定各</w:t>
            </w:r>
            <w:r>
              <w:rPr>
                <w:rFonts w:hint="eastAsia" w:ascii="仿宋" w:hAnsi="仿宋" w:eastAsia="仿宋" w:cs="仿宋"/>
                <w:b w:val="0"/>
                <w:bCs w:val="0"/>
                <w:color w:val="auto"/>
                <w:sz w:val="24"/>
                <w:szCs w:val="24"/>
                <w:lang w:eastAsia="zh-CN"/>
              </w:rPr>
              <w:t>响应人</w:t>
            </w:r>
            <w:r>
              <w:rPr>
                <w:rFonts w:hint="eastAsia" w:ascii="仿宋" w:hAnsi="仿宋" w:eastAsia="仿宋" w:cs="仿宋"/>
                <w:b w:val="0"/>
                <w:bCs w:val="0"/>
                <w:color w:val="auto"/>
                <w:sz w:val="24"/>
                <w:szCs w:val="24"/>
              </w:rPr>
              <w:t>所属档次并打分，达不到一档要求的不得分。</w:t>
            </w:r>
          </w:p>
          <w:p w14:paraId="445B29C4">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一档（</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分）：承诺退换时间不超过 24 小时，服务承诺、措施、后期服务承诺较简单。</w:t>
            </w:r>
          </w:p>
          <w:p w14:paraId="5096E73A">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二档（</w:t>
            </w:r>
            <w:r>
              <w:rPr>
                <w:rFonts w:hint="eastAsia" w:ascii="仿宋" w:hAnsi="仿宋" w:eastAsia="仿宋" w:cs="仿宋"/>
                <w:b w:val="0"/>
                <w:bCs w:val="0"/>
                <w:color w:val="auto"/>
                <w:sz w:val="24"/>
                <w:szCs w:val="24"/>
                <w:lang w:val="en-US" w:eastAsia="zh-CN"/>
              </w:rPr>
              <w:t>13</w:t>
            </w:r>
            <w:r>
              <w:rPr>
                <w:rFonts w:hint="eastAsia" w:ascii="仿宋" w:hAnsi="仿宋" w:eastAsia="仿宋" w:cs="仿宋"/>
                <w:b w:val="0"/>
                <w:bCs w:val="0"/>
                <w:color w:val="auto"/>
                <w:sz w:val="24"/>
                <w:szCs w:val="24"/>
              </w:rPr>
              <w:t>分）：承诺退换时间需 16 小时（含 16 小时），服务承诺、措施可行，后期服务承诺响应满足项目需求，货物出问题时，有相应的解决措施，并明确如何确保退换的货物符合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w:t>
            </w:r>
          </w:p>
          <w:p w14:paraId="252B7E66">
            <w:pPr>
              <w:keepNext w:val="0"/>
              <w:keepLines w:val="0"/>
              <w:pageBreakBefore w:val="0"/>
              <w:widowControl/>
              <w:kinsoku/>
              <w:wordWrap w:val="0"/>
              <w:overflowPunct/>
              <w:topLinePunct w:val="0"/>
              <w:autoSpaceDE/>
              <w:autoSpaceDN/>
              <w:bidi w:val="0"/>
              <w:adjustRightInd/>
              <w:snapToGrid/>
              <w:ind w:firstLine="480" w:firstLineChars="200"/>
              <w:jc w:val="left"/>
              <w:textAlignment w:val="auto"/>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sz w:val="24"/>
                <w:szCs w:val="24"/>
              </w:rPr>
              <w:t>三档（</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分）：对因货物出现问题，而对发生紧急事件问题处理预案内容具体、全面，并承诺退换时间在 8 小时内（含 8 小时），有健全、详细、高效的服务承诺、后期售后服务方式多样有效，措施得力，充分满足项目需求，包括售后服务监督和回访管理、台账管理、售后服务管理及售后服务措施（含对问题物料的处理及特殊情况的应急预案）、其他优惠措施、配送（物流）、货物分发方等方面措施等及其它服务计划，明确如何确保退换的货物符合</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需求，并配备专门人员为</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提供服务，确保接到</w:t>
            </w:r>
            <w:r>
              <w:rPr>
                <w:rFonts w:hint="eastAsia" w:ascii="仿宋" w:hAnsi="仿宋" w:eastAsia="仿宋" w:cs="仿宋"/>
                <w:b w:val="0"/>
                <w:bCs w:val="0"/>
                <w:color w:val="auto"/>
                <w:sz w:val="24"/>
                <w:szCs w:val="24"/>
                <w:lang w:eastAsia="zh-CN"/>
              </w:rPr>
              <w:t>院方</w:t>
            </w:r>
            <w:r>
              <w:rPr>
                <w:rFonts w:hint="eastAsia" w:ascii="仿宋" w:hAnsi="仿宋" w:eastAsia="仿宋" w:cs="仿宋"/>
                <w:b w:val="0"/>
                <w:bCs w:val="0"/>
                <w:color w:val="auto"/>
                <w:sz w:val="24"/>
                <w:szCs w:val="24"/>
              </w:rPr>
              <w:t>通知后 1 小时内响应。</w:t>
            </w:r>
          </w:p>
        </w:tc>
        <w:tc>
          <w:tcPr>
            <w:tcW w:w="962" w:type="dxa"/>
            <w:tcMar>
              <w:top w:w="0" w:type="dxa"/>
              <w:left w:w="108" w:type="dxa"/>
              <w:bottom w:w="0" w:type="dxa"/>
              <w:right w:w="108" w:type="dxa"/>
            </w:tcMar>
            <w:vAlign w:val="center"/>
          </w:tcPr>
          <w:p w14:paraId="62AD085B">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20分</w:t>
            </w:r>
          </w:p>
        </w:tc>
      </w:tr>
      <w:tr w14:paraId="6072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57" w:type="dxa"/>
            <w:tcMar>
              <w:top w:w="0" w:type="dxa"/>
              <w:left w:w="108" w:type="dxa"/>
              <w:bottom w:w="0" w:type="dxa"/>
              <w:right w:w="108" w:type="dxa"/>
            </w:tcMar>
            <w:vAlign w:val="center"/>
          </w:tcPr>
          <w:p w14:paraId="473E86C2">
            <w:pPr>
              <w:widowControl/>
              <w:wordWrap w:val="0"/>
              <w:jc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5、商务分</w:t>
            </w:r>
          </w:p>
        </w:tc>
        <w:tc>
          <w:tcPr>
            <w:tcW w:w="7254" w:type="dxa"/>
            <w:tcMar>
              <w:top w:w="0" w:type="dxa"/>
              <w:left w:w="108" w:type="dxa"/>
              <w:bottom w:w="0" w:type="dxa"/>
              <w:right w:w="108" w:type="dxa"/>
            </w:tcMar>
            <w:vAlign w:val="center"/>
          </w:tcPr>
          <w:p w14:paraId="2DD869B9">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(1)业绩分(满分5分)响应人自 2023 年以来承担过同类供应货品配送业绩，每一个业绩得1分，满分5分。(响应文件中提供中标(成交)通知书或合同复印件，及合同发票复印件并加盖供应商公章，否则不得分)</w:t>
            </w:r>
          </w:p>
          <w:p w14:paraId="6E8AE038">
            <w:pPr>
              <w:widowControl/>
              <w:wordWrap w:val="0"/>
              <w:ind w:firstLine="480" w:firstLineChars="200"/>
              <w:jc w:val="both"/>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(2)配送能力分(满分3分)。响应人拟投入本项目的配送车辆，每投入一辆普通货车或面包车或其他配送车辆的得1分，满分3分。（响应文件中</w:t>
            </w:r>
            <w:r>
              <w:rPr>
                <w:rFonts w:hint="eastAsia" w:ascii="仿宋" w:hAnsi="仿宋" w:eastAsia="仿宋" w:cs="仿宋"/>
                <w:color w:val="auto"/>
                <w:kern w:val="0"/>
                <w:sz w:val="24"/>
              </w:rPr>
              <w:t>提供相关运输车辆的机动车行驶证复印件及运输车辆照片</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供应商自有车辆的，提供车辆行驶证；车辆为租赁的，提供车辆行驶证及车辆租用合同</w:t>
            </w:r>
            <w:r>
              <w:rPr>
                <w:rFonts w:hint="eastAsia" w:ascii="仿宋" w:hAnsi="仿宋" w:eastAsia="仿宋" w:cs="仿宋"/>
                <w:b w:val="0"/>
                <w:bCs w:val="0"/>
                <w:color w:val="auto"/>
                <w:kern w:val="0"/>
                <w:sz w:val="24"/>
                <w:szCs w:val="24"/>
                <w:lang w:val="en-US" w:eastAsia="zh-CN"/>
              </w:rPr>
              <w:t>复印件。证明材料需加盖供应商公章，否则不得分）</w:t>
            </w:r>
          </w:p>
          <w:p w14:paraId="71908566">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left"/>
              <w:textAlignment w:val="baseline"/>
              <w:rPr>
                <w:rFonts w:hint="eastAsia" w:ascii="仿宋" w:hAnsi="仿宋" w:eastAsia="仿宋" w:cs="仿宋"/>
                <w:b w:val="0"/>
                <w:bCs w:val="0"/>
                <w:color w:val="auto"/>
                <w:sz w:val="28"/>
                <w:szCs w:val="20"/>
                <w:lang w:val="en-US" w:eastAsia="zh-CN"/>
              </w:rPr>
            </w:pPr>
            <w:r>
              <w:rPr>
                <w:rFonts w:hint="eastAsia" w:ascii="仿宋" w:hAnsi="仿宋" w:eastAsia="仿宋" w:cs="仿宋"/>
                <w:b w:val="0"/>
                <w:bCs w:val="0"/>
                <w:color w:val="auto"/>
                <w:kern w:val="0"/>
                <w:sz w:val="24"/>
                <w:szCs w:val="24"/>
                <w:lang w:val="en-US" w:eastAsia="zh-CN" w:bidi="ar-SA"/>
              </w:rPr>
              <w:t>（3）仓储设施分（满分2分），响应人有固定的仓储设施的得1分；同时仓库与经营场地一致的得1分（提供相关的租赁合同复印件或房产证明材料），满分2分</w:t>
            </w:r>
          </w:p>
        </w:tc>
        <w:tc>
          <w:tcPr>
            <w:tcW w:w="962" w:type="dxa"/>
            <w:tcMar>
              <w:top w:w="0" w:type="dxa"/>
              <w:left w:w="108" w:type="dxa"/>
              <w:bottom w:w="0" w:type="dxa"/>
              <w:right w:w="108" w:type="dxa"/>
            </w:tcMar>
            <w:vAlign w:val="center"/>
          </w:tcPr>
          <w:p w14:paraId="46CC1A3F">
            <w:pPr>
              <w:widowControl/>
              <w:wordWrap w:val="0"/>
              <w:jc w:val="center"/>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10分</w:t>
            </w:r>
          </w:p>
        </w:tc>
      </w:tr>
      <w:tr w14:paraId="706C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8411" w:type="dxa"/>
            <w:gridSpan w:val="2"/>
            <w:tcMar>
              <w:top w:w="0" w:type="dxa"/>
              <w:left w:w="108" w:type="dxa"/>
              <w:bottom w:w="0" w:type="dxa"/>
              <w:right w:w="108" w:type="dxa"/>
            </w:tcMar>
            <w:vAlign w:val="center"/>
          </w:tcPr>
          <w:p w14:paraId="63E5082E">
            <w:pPr>
              <w:pStyle w:val="2"/>
              <w:keepNext w:val="0"/>
              <w:keepLines w:val="0"/>
              <w:pageBreakBefore w:val="0"/>
              <w:widowControl w:val="0"/>
              <w:kinsoku/>
              <w:wordWrap/>
              <w:overflowPunct/>
              <w:topLinePunct w:val="0"/>
              <w:autoSpaceDE/>
              <w:autoSpaceDN/>
              <w:bidi w:val="0"/>
              <w:adjustRightInd w:val="0"/>
              <w:snapToGrid/>
              <w:spacing w:before="0" w:line="240" w:lineRule="auto"/>
              <w:ind w:left="0" w:firstLine="480" w:firstLineChars="200"/>
              <w:jc w:val="center"/>
              <w:textAlignment w:val="baseline"/>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合计</w:t>
            </w:r>
          </w:p>
        </w:tc>
        <w:tc>
          <w:tcPr>
            <w:tcW w:w="962" w:type="dxa"/>
            <w:tcMar>
              <w:top w:w="0" w:type="dxa"/>
              <w:left w:w="108" w:type="dxa"/>
              <w:bottom w:w="0" w:type="dxa"/>
              <w:right w:w="108" w:type="dxa"/>
            </w:tcMar>
            <w:vAlign w:val="center"/>
          </w:tcPr>
          <w:p w14:paraId="602C97DB">
            <w:pPr>
              <w:widowControl/>
              <w:wordWrap w:val="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100分</w:t>
            </w:r>
          </w:p>
        </w:tc>
      </w:tr>
    </w:tbl>
    <w:p w14:paraId="6F0BDD06"/>
    <w:p w14:paraId="2B860EC5">
      <w:pPr>
        <w:keepNext w:val="0"/>
        <w:keepLines w:val="0"/>
        <w:widowControl/>
        <w:numPr>
          <w:ilvl w:val="0"/>
          <w:numId w:val="0"/>
        </w:numPr>
        <w:suppressLineNumbers w:val="0"/>
        <w:ind w:firstLine="480" w:firstLineChars="200"/>
        <w:jc w:val="left"/>
        <w:textAlignment w:val="auto"/>
        <w:rPr>
          <w:rFonts w:hint="eastAsia" w:ascii="宋体" w:hAnsi="宋体" w:eastAsia="宋体" w:cs="宋体"/>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78563"/>
    <w:multiLevelType w:val="singleLevel"/>
    <w:tmpl w:val="06878563"/>
    <w:lvl w:ilvl="0" w:tentative="0">
      <w:start w:val="1"/>
      <w:numFmt w:val="chineseCounting"/>
      <w:suff w:val="nothing"/>
      <w:lvlText w:val="%1、"/>
      <w:lvlJc w:val="left"/>
      <w:rPr>
        <w:rFonts w:hint="eastAsia"/>
      </w:rPr>
    </w:lvl>
  </w:abstractNum>
  <w:abstractNum w:abstractNumId="1">
    <w:nsid w:val="2517B9F2"/>
    <w:multiLevelType w:val="singleLevel"/>
    <w:tmpl w:val="2517B9F2"/>
    <w:lvl w:ilvl="0" w:tentative="0">
      <w:start w:val="1"/>
      <w:numFmt w:val="decimal"/>
      <w:suff w:val="nothing"/>
      <w:lvlText w:val="（%1）"/>
      <w:lvlJc w:val="left"/>
    </w:lvl>
  </w:abstractNum>
  <w:abstractNum w:abstractNumId="2">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E2E57"/>
    <w:rsid w:val="009269A2"/>
    <w:rsid w:val="012757E8"/>
    <w:rsid w:val="0B7A075E"/>
    <w:rsid w:val="0BFD7FF1"/>
    <w:rsid w:val="0E3C7295"/>
    <w:rsid w:val="11F877F0"/>
    <w:rsid w:val="13E65EF5"/>
    <w:rsid w:val="13EB653A"/>
    <w:rsid w:val="16B70AB9"/>
    <w:rsid w:val="17706F55"/>
    <w:rsid w:val="1C8B269E"/>
    <w:rsid w:val="1C9A24DC"/>
    <w:rsid w:val="1E3C145D"/>
    <w:rsid w:val="1F120F82"/>
    <w:rsid w:val="206C2914"/>
    <w:rsid w:val="22A74D2E"/>
    <w:rsid w:val="23284EA4"/>
    <w:rsid w:val="27996D6D"/>
    <w:rsid w:val="2C6941AB"/>
    <w:rsid w:val="2D362684"/>
    <w:rsid w:val="2FEB187E"/>
    <w:rsid w:val="316513E5"/>
    <w:rsid w:val="332E1F3F"/>
    <w:rsid w:val="344352E2"/>
    <w:rsid w:val="3468294A"/>
    <w:rsid w:val="37D01583"/>
    <w:rsid w:val="38C94697"/>
    <w:rsid w:val="38D812D2"/>
    <w:rsid w:val="3B3B5CC1"/>
    <w:rsid w:val="3BDD7EA9"/>
    <w:rsid w:val="3C8F7BE9"/>
    <w:rsid w:val="41A0173B"/>
    <w:rsid w:val="41C46EBB"/>
    <w:rsid w:val="42F9198D"/>
    <w:rsid w:val="433F02A4"/>
    <w:rsid w:val="45A858ED"/>
    <w:rsid w:val="45DD5DBF"/>
    <w:rsid w:val="4A7B652B"/>
    <w:rsid w:val="4AE5116D"/>
    <w:rsid w:val="4CB42DC9"/>
    <w:rsid w:val="4F4F10AC"/>
    <w:rsid w:val="4F897F8C"/>
    <w:rsid w:val="507C6874"/>
    <w:rsid w:val="51280AB3"/>
    <w:rsid w:val="52065E75"/>
    <w:rsid w:val="528D47EC"/>
    <w:rsid w:val="541505F1"/>
    <w:rsid w:val="5481060A"/>
    <w:rsid w:val="559238DC"/>
    <w:rsid w:val="56895DF8"/>
    <w:rsid w:val="57FB5D50"/>
    <w:rsid w:val="5BAC73F8"/>
    <w:rsid w:val="5BFF437E"/>
    <w:rsid w:val="5C5679F9"/>
    <w:rsid w:val="5EA4432C"/>
    <w:rsid w:val="5F387044"/>
    <w:rsid w:val="5FCA6F9E"/>
    <w:rsid w:val="6028325A"/>
    <w:rsid w:val="61D24B21"/>
    <w:rsid w:val="63407817"/>
    <w:rsid w:val="688179A6"/>
    <w:rsid w:val="68B90348"/>
    <w:rsid w:val="68D32112"/>
    <w:rsid w:val="68F22E64"/>
    <w:rsid w:val="69EF43DC"/>
    <w:rsid w:val="6AC44301"/>
    <w:rsid w:val="6C553829"/>
    <w:rsid w:val="6E3C4D68"/>
    <w:rsid w:val="6F7F6955"/>
    <w:rsid w:val="72A7023B"/>
    <w:rsid w:val="736404AC"/>
    <w:rsid w:val="750D40AB"/>
    <w:rsid w:val="751A4D15"/>
    <w:rsid w:val="75FEF599"/>
    <w:rsid w:val="76C021E7"/>
    <w:rsid w:val="788E2E57"/>
    <w:rsid w:val="7ADE49EA"/>
    <w:rsid w:val="7B6856D7"/>
    <w:rsid w:val="7C214BB4"/>
    <w:rsid w:val="7CC548D0"/>
    <w:rsid w:val="7DC10D1E"/>
    <w:rsid w:val="BFFA7274"/>
    <w:rsid w:val="D5EFC9BD"/>
    <w:rsid w:val="DBB79E4E"/>
    <w:rsid w:val="E7CB7AAB"/>
    <w:rsid w:val="EDEF927B"/>
    <w:rsid w:val="FFBB3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楷体_GB2312" w:hAnsi="Arial" w:eastAsia="楷体_GB2312"/>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11"/>
    <w:basedOn w:val="7"/>
    <w:qFormat/>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eastAsia" w:ascii="宋体" w:hAnsi="宋体" w:eastAsia="宋体" w:cs="宋体"/>
      <w:color w:val="000000"/>
      <w:sz w:val="20"/>
      <w:szCs w:val="20"/>
      <w:u w:val="none"/>
    </w:rPr>
  </w:style>
  <w:style w:type="character" w:customStyle="1" w:styleId="12">
    <w:name w:val="font31"/>
    <w:basedOn w:val="7"/>
    <w:qFormat/>
    <w:uiPriority w:val="0"/>
    <w:rPr>
      <w:rFonts w:hint="eastAsia" w:ascii="宋体" w:hAnsi="宋体" w:eastAsia="宋体" w:cs="宋体"/>
      <w:color w:val="000000"/>
      <w:sz w:val="24"/>
      <w:szCs w:val="24"/>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 w:type="character" w:customStyle="1" w:styleId="14">
    <w:name w:val="font61"/>
    <w:basedOn w:val="7"/>
    <w:qFormat/>
    <w:uiPriority w:val="0"/>
    <w:rPr>
      <w:rFonts w:ascii="Arial" w:hAnsi="Arial" w:cs="Arial"/>
      <w:color w:val="000000"/>
      <w:sz w:val="24"/>
      <w:szCs w:val="24"/>
      <w:u w:val="none"/>
    </w:rPr>
  </w:style>
  <w:style w:type="character" w:customStyle="1" w:styleId="15">
    <w:name w:val="font71"/>
    <w:basedOn w:val="7"/>
    <w:qFormat/>
    <w:uiPriority w:val="0"/>
    <w:rPr>
      <w:rFonts w:hint="eastAsia" w:ascii="宋体" w:hAnsi="宋体" w:eastAsia="宋体" w:cs="宋体"/>
      <w:color w:val="000000"/>
      <w:sz w:val="20"/>
      <w:szCs w:val="20"/>
      <w:u w:val="none"/>
    </w:rPr>
  </w:style>
  <w:style w:type="character" w:customStyle="1" w:styleId="16">
    <w:name w:val="font81"/>
    <w:basedOn w:val="7"/>
    <w:qFormat/>
    <w:uiPriority w:val="0"/>
    <w:rPr>
      <w:rFonts w:hint="default" w:ascii="Calibri" w:hAnsi="Calibri" w:cs="Calibri"/>
      <w:color w:val="000000"/>
      <w:sz w:val="20"/>
      <w:szCs w:val="20"/>
      <w:u w:val="none"/>
    </w:rPr>
  </w:style>
  <w:style w:type="character" w:customStyle="1" w:styleId="17">
    <w:name w:val="font91"/>
    <w:basedOn w:val="7"/>
    <w:qFormat/>
    <w:uiPriority w:val="0"/>
    <w:rPr>
      <w:rFonts w:hint="eastAsia" w:ascii="宋体" w:hAnsi="宋体" w:eastAsia="宋体" w:cs="宋体"/>
      <w:color w:val="000000"/>
      <w:sz w:val="20"/>
      <w:szCs w:val="20"/>
      <w:u w:val="none"/>
      <w:vertAlign w:val="subscript"/>
    </w:rPr>
  </w:style>
  <w:style w:type="character" w:customStyle="1" w:styleId="18">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8908</Words>
  <Characters>11987</Characters>
  <Lines>0</Lines>
  <Paragraphs>0</Paragraphs>
  <TotalTime>4</TotalTime>
  <ScaleCrop>false</ScaleCrop>
  <LinksUpToDate>false</LinksUpToDate>
  <CharactersWithSpaces>12194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2025-01-21T16:58:00Z</dcterms:created>
  <dc:creator>为人民服务</dc:creator>
  <cp:lastModifiedBy>秋秋</cp:lastModifiedBy>
  <dcterms:modified xsi:type="dcterms:W3CDTF">2026-04-16T07:21:21Z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117EF9E3976B48C581407F67EE7E0DA1_13</vt:lpwstr>
  </property>
  <property fmtid="{D5CDD505-2E9C-101B-9397-08002B2CF9AE}" pid="4" name="KSOTemplateDocerSaveRecord">
    <vt:lpwstr>eyJoZGlkIjoiY2Q2MjU2MzMxMTIyNzIyYTQyZjg1OTZhMmRkYzhlY2QiLCJ1c2VySWQiOiI0MTcxNjY3MTMifQ==</vt:lpwstr>
  </property>
</Properties>
</file>