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196D04">
      <w:pPr>
        <w:rPr>
          <w:rFonts w:hint="default" w:eastAsia="宋体"/>
          <w:highlight w:val="none"/>
          <w:lang w:val="en-US" w:eastAsia="zh-CN"/>
        </w:rPr>
      </w:pPr>
      <w:r>
        <w:rPr>
          <w:rFonts w:hint="default" w:ascii="Times New Roman" w:hAnsi="Times New Roman" w:eastAsia="黑体" w:cs="Times New Roman"/>
          <w:sz w:val="32"/>
          <w:szCs w:val="32"/>
          <w:highlight w:val="none"/>
          <w:lang w:eastAsia="zh-CN"/>
        </w:rPr>
        <w:t>附件</w:t>
      </w:r>
      <w:r>
        <w:rPr>
          <w:rFonts w:hint="default" w:ascii="Times New Roman" w:hAnsi="Times New Roman" w:eastAsia="黑体" w:cs="Times New Roman"/>
          <w:sz w:val="32"/>
          <w:szCs w:val="32"/>
          <w:highlight w:val="none"/>
          <w:lang w:val="en-US" w:eastAsia="zh-CN"/>
        </w:rPr>
        <w:t>2</w:t>
      </w:r>
    </w:p>
    <w:p w14:paraId="799BB29C">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ascii="宋体" w:hAnsi="宋体"/>
          <w:b/>
          <w:sz w:val="32"/>
          <w:szCs w:val="32"/>
          <w:highlight w:val="none"/>
        </w:rPr>
      </w:pPr>
      <w:r>
        <w:rPr>
          <w:rFonts w:hint="eastAsia" w:ascii="方正小标宋_GBK" w:hAnsi="方正小标宋_GBK" w:eastAsia="方正小标宋_GBK" w:cs="方正小标宋_GBK"/>
          <w:b/>
          <w:color w:val="000000"/>
          <w:sz w:val="44"/>
          <w:szCs w:val="44"/>
          <w:highlight w:val="none"/>
        </w:rPr>
        <w:t>评审办法及评审标准</w:t>
      </w:r>
    </w:p>
    <w:p w14:paraId="5460D63C">
      <w:pPr>
        <w:pStyle w:val="5"/>
        <w:spacing w:line="440" w:lineRule="exact"/>
        <w:ind w:firstLine="422" w:firstLineChars="200"/>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lang w:val="en-US" w:eastAsia="zh-CN"/>
        </w:rPr>
        <w:t>一</w:t>
      </w:r>
      <w:r>
        <w:rPr>
          <w:rFonts w:hint="eastAsia" w:ascii="宋体" w:hAnsi="宋体" w:eastAsia="宋体" w:cs="宋体"/>
          <w:b/>
          <w:bCs/>
          <w:color w:val="000000"/>
          <w:sz w:val="21"/>
          <w:szCs w:val="21"/>
          <w:highlight w:val="none"/>
        </w:rPr>
        <w:t>、评定方法</w:t>
      </w:r>
    </w:p>
    <w:p w14:paraId="25B73226">
      <w:pPr>
        <w:pStyle w:val="5"/>
        <w:spacing w:line="44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(一)</w:t>
      </w:r>
      <w:r>
        <w:rPr>
          <w:rFonts w:hint="eastAsia" w:hAnsi="宋体" w:cs="宋体"/>
          <w:color w:val="000000"/>
          <w:sz w:val="21"/>
          <w:szCs w:val="21"/>
          <w:highlight w:val="none"/>
          <w:lang w:val="en-US" w:eastAsia="zh-CN"/>
        </w:rPr>
        <w:t>本项目</w:t>
      </w:r>
      <w:r>
        <w:rPr>
          <w:rFonts w:hint="eastAsia" w:ascii="宋体" w:hAnsi="宋体" w:eastAsia="宋体" w:cs="宋体"/>
          <w:color w:val="000000"/>
          <w:sz w:val="21"/>
          <w:szCs w:val="21"/>
          <w:highlight w:val="none"/>
        </w:rPr>
        <w:t>采用综合评分法进行评审。</w:t>
      </w:r>
    </w:p>
    <w:p w14:paraId="3C8AD311">
      <w:pPr>
        <w:pStyle w:val="5"/>
        <w:spacing w:line="440" w:lineRule="exact"/>
        <w:ind w:firstLine="420" w:firstLineChars="200"/>
        <w:rPr>
          <w:rFonts w:hint="eastAsia" w:ascii="宋体" w:hAnsi="宋体" w:eastAsia="宋体" w:cs="宋体"/>
          <w:sz w:val="21"/>
          <w:szCs w:val="21"/>
          <w:highlight w:val="none"/>
        </w:rPr>
      </w:pPr>
      <w:r>
        <w:rPr>
          <w:rFonts w:hint="eastAsia" w:ascii="宋体" w:hAnsi="宋体" w:eastAsia="宋体" w:cs="宋体"/>
          <w:color w:val="000000"/>
          <w:sz w:val="21"/>
          <w:szCs w:val="21"/>
          <w:highlight w:val="none"/>
          <w:lang w:val="en-US" w:eastAsia="zh-CN"/>
        </w:rPr>
        <w:t>评标</w:t>
      </w:r>
      <w:r>
        <w:rPr>
          <w:rFonts w:hint="eastAsia" w:ascii="宋体" w:hAnsi="宋体" w:eastAsia="宋体" w:cs="宋体"/>
          <w:color w:val="000000"/>
          <w:sz w:val="21"/>
          <w:szCs w:val="21"/>
          <w:highlight w:val="none"/>
        </w:rPr>
        <w:t>小组将以</w:t>
      </w:r>
      <w:r>
        <w:rPr>
          <w:rFonts w:hint="eastAsia" w:ascii="宋体" w:hAnsi="宋体" w:eastAsia="宋体" w:cs="宋体"/>
          <w:color w:val="000000"/>
          <w:sz w:val="21"/>
          <w:szCs w:val="21"/>
          <w:highlight w:val="none"/>
          <w:lang w:val="en-US" w:eastAsia="zh-CN"/>
        </w:rPr>
        <w:t>采购需求</w:t>
      </w:r>
      <w:r>
        <w:rPr>
          <w:rFonts w:hint="eastAsia" w:ascii="宋体" w:hAnsi="宋体" w:eastAsia="宋体" w:cs="宋体"/>
          <w:sz w:val="21"/>
          <w:szCs w:val="21"/>
          <w:highlight w:val="none"/>
        </w:rPr>
        <w:t>、响应文件为评定依据，</w:t>
      </w:r>
      <w:r>
        <w:rPr>
          <w:rFonts w:hint="eastAsia" w:ascii="宋体" w:hAnsi="宋体" w:eastAsia="宋体" w:cs="宋体"/>
          <w:bCs/>
          <w:sz w:val="21"/>
          <w:szCs w:val="21"/>
          <w:highlight w:val="none"/>
        </w:rPr>
        <w:t>对供应商的竞标报价、人员配备、方案、业绩等方面内容按百分制打分。</w:t>
      </w:r>
      <w:r>
        <w:rPr>
          <w:rFonts w:hint="eastAsia" w:ascii="宋体" w:hAnsi="宋体" w:eastAsia="宋体" w:cs="宋体"/>
          <w:sz w:val="21"/>
          <w:szCs w:val="21"/>
          <w:highlight w:val="none"/>
        </w:rPr>
        <w:t>以总得分最高的供应商作为成交供应商。</w:t>
      </w:r>
      <w:bookmarkStart w:id="0" w:name="_GoBack"/>
      <w:bookmarkEnd w:id="0"/>
    </w:p>
    <w:p w14:paraId="73125EFE">
      <w:pPr>
        <w:pStyle w:val="5"/>
        <w:spacing w:line="440" w:lineRule="exact"/>
        <w:ind w:firstLine="420" w:firstLineChars="200"/>
        <w:rPr>
          <w:rFonts w:hint="eastAsia" w:ascii="宋体" w:hAnsi="宋体" w:eastAsia="宋体" w:cs="宋体"/>
          <w:bCs/>
          <w:sz w:val="21"/>
          <w:szCs w:val="21"/>
          <w:highlight w:val="none"/>
        </w:rPr>
      </w:pPr>
      <w:r>
        <w:rPr>
          <w:rFonts w:hint="eastAsia" w:ascii="宋体" w:hAnsi="宋体" w:eastAsia="宋体" w:cs="宋体"/>
          <w:sz w:val="21"/>
          <w:szCs w:val="21"/>
          <w:highlight w:val="none"/>
        </w:rPr>
        <w:t>（二）</w:t>
      </w:r>
      <w:r>
        <w:rPr>
          <w:rFonts w:hint="eastAsia" w:ascii="宋体" w:hAnsi="宋体" w:eastAsia="宋体" w:cs="宋体"/>
          <w:bCs/>
          <w:sz w:val="21"/>
          <w:szCs w:val="21"/>
          <w:highlight w:val="none"/>
        </w:rPr>
        <w:t>评标价=</w:t>
      </w:r>
      <w:r>
        <w:rPr>
          <w:rFonts w:hint="eastAsia" w:ascii="宋体" w:hAnsi="宋体" w:eastAsia="宋体" w:cs="宋体"/>
          <w:bCs/>
          <w:sz w:val="21"/>
          <w:szCs w:val="21"/>
          <w:highlight w:val="none"/>
          <w:lang w:val="en-US" w:eastAsia="zh-CN"/>
        </w:rPr>
        <w:t>投标人有效</w:t>
      </w:r>
      <w:r>
        <w:rPr>
          <w:rFonts w:hint="eastAsia" w:ascii="宋体" w:hAnsi="宋体" w:eastAsia="宋体" w:cs="宋体"/>
          <w:bCs/>
          <w:sz w:val="21"/>
          <w:szCs w:val="21"/>
          <w:highlight w:val="none"/>
        </w:rPr>
        <w:t>报价。</w:t>
      </w:r>
    </w:p>
    <w:p w14:paraId="54F6E698">
      <w:pPr>
        <w:pStyle w:val="5"/>
        <w:spacing w:line="44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（三）计分办法（按四舍五入取至百分位）：</w:t>
      </w:r>
    </w:p>
    <w:p w14:paraId="4F74BD27">
      <w:pPr>
        <w:spacing w:line="400" w:lineRule="exact"/>
        <w:rPr>
          <w:rFonts w:hint="default" w:ascii="Times New Roman" w:hAnsi="Times New Roman" w:eastAsia="宋体" w:cs="Times New Roman"/>
          <w:b/>
          <w:sz w:val="21"/>
          <w:szCs w:val="21"/>
          <w:highlight w:val="none"/>
        </w:rPr>
      </w:pPr>
      <w:r>
        <w:rPr>
          <w:rFonts w:hint="default" w:ascii="Times New Roman" w:hAnsi="Times New Roman" w:eastAsia="宋体" w:cs="Times New Roman"/>
          <w:b/>
          <w:sz w:val="21"/>
          <w:szCs w:val="21"/>
          <w:highlight w:val="none"/>
        </w:rPr>
        <w:t>1</w:t>
      </w:r>
      <w:r>
        <w:rPr>
          <w:rFonts w:hint="default" w:ascii="Times New Roman" w:hAnsi="Times New Roman" w:cs="Times New Roman"/>
          <w:b/>
          <w:sz w:val="21"/>
          <w:szCs w:val="21"/>
          <w:highlight w:val="none"/>
          <w:lang w:eastAsia="zh-CN"/>
        </w:rPr>
        <w:t>、</w:t>
      </w:r>
      <w:r>
        <w:rPr>
          <w:rFonts w:hint="default" w:ascii="Times New Roman" w:hAnsi="Times New Roman" w:eastAsia="宋体" w:cs="Times New Roman"/>
          <w:b/>
          <w:sz w:val="21"/>
          <w:szCs w:val="21"/>
          <w:highlight w:val="none"/>
        </w:rPr>
        <w:t>价格分………………………………………………………………………………………</w:t>
      </w:r>
      <w:r>
        <w:rPr>
          <w:rFonts w:hint="eastAsia" w:ascii="Times New Roman" w:hAnsi="Times New Roman" w:cs="Times New Roman"/>
          <w:b/>
          <w:sz w:val="21"/>
          <w:szCs w:val="21"/>
          <w:highlight w:val="none"/>
          <w:lang w:val="en-US" w:eastAsia="zh-CN"/>
        </w:rPr>
        <w:t>20</w:t>
      </w:r>
      <w:r>
        <w:rPr>
          <w:rFonts w:hint="default" w:ascii="Times New Roman" w:hAnsi="Times New Roman" w:eastAsia="宋体" w:cs="Times New Roman"/>
          <w:b/>
          <w:sz w:val="21"/>
          <w:szCs w:val="21"/>
          <w:highlight w:val="none"/>
        </w:rPr>
        <w:t>分</w:t>
      </w:r>
    </w:p>
    <w:p w14:paraId="46C82344">
      <w:pPr>
        <w:pStyle w:val="8"/>
        <w:spacing w:line="400" w:lineRule="exact"/>
        <w:ind w:firstLine="378" w:firstLineChars="18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（1）以</w:t>
      </w:r>
      <w:r>
        <w:rPr>
          <w:rFonts w:hint="default" w:ascii="Times New Roman" w:hAnsi="Times New Roman" w:eastAsia="宋体" w:cs="Times New Roman"/>
          <w:sz w:val="21"/>
          <w:szCs w:val="21"/>
          <w:highlight w:val="none"/>
          <w:lang w:eastAsia="zh-CN"/>
        </w:rPr>
        <w:t>通过资格和符合性审查</w:t>
      </w:r>
      <w:r>
        <w:rPr>
          <w:rFonts w:hint="default" w:ascii="Times New Roman" w:hAnsi="Times New Roman" w:eastAsia="宋体" w:cs="Times New Roman"/>
          <w:sz w:val="21"/>
          <w:szCs w:val="21"/>
          <w:highlight w:val="none"/>
        </w:rPr>
        <w:t>的</w:t>
      </w:r>
      <w:r>
        <w:rPr>
          <w:rFonts w:hint="default" w:ascii="Times New Roman" w:hAnsi="Times New Roman" w:eastAsia="宋体" w:cs="Times New Roman"/>
          <w:sz w:val="21"/>
          <w:szCs w:val="21"/>
          <w:highlight w:val="none"/>
          <w:lang w:eastAsia="zh-CN"/>
        </w:rPr>
        <w:t>最低评标报价</w:t>
      </w:r>
      <w:r>
        <w:rPr>
          <w:rFonts w:hint="default" w:ascii="Times New Roman" w:hAnsi="Times New Roman" w:eastAsia="宋体" w:cs="Times New Roman"/>
          <w:sz w:val="21"/>
          <w:szCs w:val="21"/>
          <w:highlight w:val="none"/>
        </w:rPr>
        <w:t>为</w:t>
      </w:r>
      <w:r>
        <w:rPr>
          <w:rFonts w:hint="eastAsia" w:ascii="Times New Roman" w:hAnsi="Times New Roman" w:cs="Times New Roman"/>
          <w:sz w:val="21"/>
          <w:szCs w:val="21"/>
          <w:highlight w:val="none"/>
          <w:lang w:val="en-US" w:eastAsia="zh-CN"/>
        </w:rPr>
        <w:t>20</w:t>
      </w:r>
      <w:r>
        <w:rPr>
          <w:rFonts w:hint="default" w:ascii="Times New Roman" w:hAnsi="Times New Roman" w:eastAsia="宋体" w:cs="Times New Roman"/>
          <w:sz w:val="21"/>
          <w:szCs w:val="21"/>
          <w:highlight w:val="none"/>
        </w:rPr>
        <w:t>分；</w:t>
      </w:r>
    </w:p>
    <w:p w14:paraId="6E48EDC7">
      <w:pPr>
        <w:pStyle w:val="5"/>
        <w:spacing w:line="400" w:lineRule="exact"/>
        <w:ind w:firstLine="2940" w:firstLineChars="140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供应商最低评标报价金额（元）</w:t>
      </w:r>
    </w:p>
    <w:p w14:paraId="4C1642F1">
      <w:pPr>
        <w:pStyle w:val="8"/>
        <w:spacing w:line="400" w:lineRule="exact"/>
        <w:ind w:firstLine="378" w:firstLineChars="180"/>
        <w:rPr>
          <w:rFonts w:hint="default" w:ascii="Times New Roman" w:hAnsi="Times New Roman" w:eastAsia="宋体" w:cs="Times New Roman"/>
          <w:sz w:val="21"/>
          <w:szCs w:val="21"/>
          <w:highlight w:val="none"/>
          <w:shd w:val="clear" w:color="auto" w:fill="FFFF00"/>
        </w:rPr>
      </w:pPr>
      <w:r>
        <w:rPr>
          <w:rFonts w:hint="default" w:ascii="Times New Roman" w:hAnsi="Times New Roman" w:eastAsia="宋体" w:cs="Times New Roman"/>
          <w:sz w:val="21"/>
          <w:szCs w:val="21"/>
          <w:highlight w:val="none"/>
        </w:rPr>
        <mc:AlternateContent>
          <mc:Choice Requires="wps">
            <w:drawing>
              <wp:anchor distT="0" distB="0" distL="114300" distR="114300" simplePos="0" relativeHeight="251659264" behindDoc="0" locked="0" layoutInCell="1" allowOverlap="1">
                <wp:simplePos x="0" y="0"/>
                <wp:positionH relativeFrom="column">
                  <wp:posOffset>1730375</wp:posOffset>
                </wp:positionH>
                <wp:positionV relativeFrom="paragraph">
                  <wp:posOffset>140970</wp:posOffset>
                </wp:positionV>
                <wp:extent cx="1896110" cy="0"/>
                <wp:effectExtent l="0" t="4445" r="0" b="5080"/>
                <wp:wrapNone/>
                <wp:docPr id="1" name="直接连接符 1"/>
                <wp:cNvGraphicFramePr/>
                <a:graphic xmlns:a="http://schemas.openxmlformats.org/drawingml/2006/main">
                  <a:graphicData uri="http://schemas.microsoft.com/office/word/2010/wordprocessingShape">
                    <wps:wsp>
                      <wps:cNvCnPr/>
                      <wps:spPr>
                        <a:xfrm>
                          <a:off x="0" y="0"/>
                          <a:ext cx="1896110" cy="0"/>
                        </a:xfrm>
                        <a:prstGeom prst="line">
                          <a:avLst/>
                        </a:prstGeom>
                        <a:ln w="936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36.25pt;margin-top:11.1pt;height:0pt;width:149.3pt;z-index:251659264;mso-width-relative:page;mso-height-relative:page;" filled="f" stroked="t" coordsize="21600,21600" o:gfxdata="UEsDBAoAAAAAAIdO4kAAAAAAAAAAAAAAAAAEAAAAZHJzL1BLAwQUAAAACACHTuJAE9j9i9YAAAAJ&#10;AQAADwAAAGRycy9kb3ducmV2LnhtbE2Pz0rDQBCH74LvsIzgRexuFmJKmk0hgidBsM0DTJM1Sc3O&#10;huy2aX16Rzzobf58/OabYntxozjbOQyeDCQrBcJS49uBOgP1/uVxDSJEpBZHT9bA1QbYlrc3Beat&#10;X+jdnnexExxCIUcDfYxTLmVoeuswrPxkiXcffnYYuZ072c64cLgbpVbqSTociC/0ONnn3jafu5Mz&#10;oFK1d/X14bV+Oy76q8KYVVU05v4uURsQ0V7iHww/+qwOJTsd/InaIEYDOtMpo1xoDYKBNEsSEIff&#10;gSwL+f+D8htQSwMEFAAAAAgAh07iQLWnKNL4AQAA8gMAAA4AAABkcnMvZTJvRG9jLnhtbK1TzY7T&#10;MBC+I/EOlu80zSJVu1HTPWxZLggqAQ8wdZzEkv/kcZv2JXgBJG5w4sidt2H3MRg72bIslx7IwRl7&#10;Zr6Z7/N4eX0wmu1lQOVszcvZnDNphWuU7Wr+8cPti0vOMIJtQDsra36UyK9Xz58tB1/JC9c73cjA&#10;CMRiNfia9zH6qihQ9NIAzpyXlpytCwYibUNXNAEGQje6uJjPF8XgQuODExKRTtejk0+I4RxA17ZK&#10;yLUTOyNtHFGD1BCJEvbKI1/lbttWiviubVFGpmtOTGNeqQjZ27QWqyVUXQDfKzG1AOe08ISTAWWp&#10;6AlqDRHYLqh/oIwSwaFr40w4U4xEsiLEopw/0eZ9D15mLiQ1+pPo+P9gxdv9JjDV0CRwZsHQhd99&#10;/vHr09f7n19ovfv+jZVJpMFjRbE3dhOmHfpNSIwPbTDpT1zYIQt7PAkrD5EJOiwvrxZlSZqLB1/x&#10;J9EHjK+lMywZNdfKJs5Qwf4NRipGoQ8h6VhbNtT86uUiwQENYEsXT6bxRAJtl3PRadXcKq1TBoZu&#10;e6MD20MagvwlSoT7V1gqsgbsx7jsGsejl9C8sg2LR0/yWHoVPLVgZMOZlvSIkkWAUEVQ+pxIKq1t&#10;SpB5RCeeSeNR1WRtXXOkq9n5oLqedMnXUCQPjULufhrbNGuP92Q/fqqr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BPY/YvWAAAACQEAAA8AAAAAAAAAAQAgAAAAIgAAAGRycy9kb3ducmV2LnhtbFBL&#10;AQIUABQAAAAIAIdO4kC1pyjS+AEAAPIDAAAOAAAAAAAAAAEAIAAAACUBAABkcnMvZTJvRG9jLnht&#10;bFBLBQYAAAAABgAGAFkBAACPBQAAAAA=&#10;">
                <v:fill on="f" focussize="0,0"/>
                <v:stroke weight="0.737007874015748pt" color="#000000" joinstyle="round"/>
                <v:imagedata o:title=""/>
                <o:lock v:ext="edit" aspectratio="f"/>
              </v:line>
            </w:pict>
          </mc:Fallback>
        </mc:AlternateContent>
      </w:r>
      <w:r>
        <w:rPr>
          <w:rFonts w:hint="default" w:ascii="Times New Roman" w:hAnsi="Times New Roman" w:eastAsia="宋体" w:cs="Times New Roman"/>
          <w:sz w:val="21"/>
          <w:szCs w:val="21"/>
          <w:highlight w:val="none"/>
          <w:lang w:eastAsia="zh-CN"/>
        </w:rPr>
        <w:t>（2）</w:t>
      </w:r>
      <w:r>
        <w:rPr>
          <w:rFonts w:hint="default" w:ascii="Times New Roman" w:hAnsi="Times New Roman" w:eastAsia="宋体" w:cs="Times New Roman"/>
          <w:sz w:val="21"/>
          <w:szCs w:val="21"/>
          <w:highlight w:val="none"/>
        </w:rPr>
        <w:t xml:space="preserve">某供应商价格分 =        </w:t>
      </w:r>
      <w:r>
        <w:rPr>
          <w:rFonts w:hint="default" w:ascii="Times New Roman" w:hAnsi="Times New Roman" w:eastAsia="宋体" w:cs="Times New Roman"/>
          <w:sz w:val="21"/>
          <w:szCs w:val="21"/>
          <w:highlight w:val="none"/>
          <w:lang w:val="en-US" w:eastAsia="zh-CN"/>
        </w:rPr>
        <w:t xml:space="preserve">                        </w:t>
      </w:r>
      <w:r>
        <w:rPr>
          <w:rFonts w:hint="default" w:ascii="Times New Roman" w:hAnsi="Times New Roman" w:eastAsia="宋体" w:cs="Times New Roman"/>
          <w:sz w:val="21"/>
          <w:szCs w:val="21"/>
          <w:highlight w:val="none"/>
        </w:rPr>
        <w:t>×</w:t>
      </w:r>
      <w:r>
        <w:rPr>
          <w:rFonts w:hint="eastAsia" w:ascii="Times New Roman" w:hAnsi="Times New Roman" w:cs="Times New Roman"/>
          <w:sz w:val="21"/>
          <w:szCs w:val="21"/>
          <w:highlight w:val="none"/>
          <w:lang w:val="en-US" w:eastAsia="zh-CN"/>
        </w:rPr>
        <w:t>20</w:t>
      </w:r>
      <w:r>
        <w:rPr>
          <w:rFonts w:hint="default" w:ascii="Times New Roman" w:hAnsi="Times New Roman" w:eastAsia="宋体" w:cs="Times New Roman"/>
          <w:bCs/>
          <w:sz w:val="21"/>
          <w:szCs w:val="21"/>
          <w:highlight w:val="none"/>
        </w:rPr>
        <w:t>分</w:t>
      </w:r>
    </w:p>
    <w:p w14:paraId="6E309F99">
      <w:pPr>
        <w:tabs>
          <w:tab w:val="left" w:pos="6172"/>
        </w:tabs>
        <w:spacing w:line="400" w:lineRule="exact"/>
        <w:ind w:left="412" w:hanging="206"/>
        <w:rPr>
          <w:rFonts w:ascii="Times New Roman" w:hAnsi="Times New Roman"/>
          <w:szCs w:val="21"/>
          <w:highlight w:val="none"/>
        </w:rPr>
      </w:pPr>
      <w:r>
        <w:rPr>
          <w:rFonts w:hint="default" w:ascii="Times New Roman" w:hAnsi="Times New Roman" w:eastAsia="宋体" w:cs="Times New Roman"/>
          <w:sz w:val="21"/>
          <w:szCs w:val="21"/>
          <w:highlight w:val="none"/>
        </w:rPr>
        <w:t xml:space="preserve">                          某供应商评标报价金额（元）</w:t>
      </w:r>
    </w:p>
    <w:p w14:paraId="0E0F3448">
      <w:pPr>
        <w:spacing w:line="396" w:lineRule="exact"/>
        <w:outlineLvl w:val="1"/>
        <w:rPr>
          <w:rFonts w:hint="default" w:ascii="Times New Roman" w:hAnsi="Times New Roman"/>
          <w:highlight w:val="none"/>
        </w:rPr>
      </w:pPr>
      <w:r>
        <w:rPr>
          <w:rFonts w:hint="default" w:ascii="Times New Roman" w:hAnsi="Times New Roman"/>
          <w:b/>
          <w:szCs w:val="21"/>
          <w:highlight w:val="none"/>
        </w:rPr>
        <w:t>2、</w:t>
      </w:r>
      <w:r>
        <w:rPr>
          <w:rFonts w:hint="default" w:ascii="Times New Roman" w:hAnsi="Times New Roman"/>
          <w:b/>
          <w:szCs w:val="21"/>
          <w:highlight w:val="none"/>
          <w:lang w:val="en-US" w:eastAsia="zh-CN"/>
        </w:rPr>
        <w:t>技术</w:t>
      </w:r>
      <w:r>
        <w:rPr>
          <w:rFonts w:hint="default" w:ascii="Times New Roman" w:hAnsi="Times New Roman"/>
          <w:b/>
          <w:szCs w:val="21"/>
          <w:highlight w:val="none"/>
        </w:rPr>
        <w:t>分………………………………………………………………………………………</w:t>
      </w:r>
      <w:r>
        <w:rPr>
          <w:rFonts w:hint="eastAsia" w:ascii="Times New Roman" w:hAnsi="Times New Roman"/>
          <w:b/>
          <w:szCs w:val="21"/>
          <w:highlight w:val="none"/>
          <w:lang w:val="en-US" w:eastAsia="zh-CN"/>
        </w:rPr>
        <w:t>65</w:t>
      </w:r>
      <w:r>
        <w:rPr>
          <w:rFonts w:hint="default" w:ascii="Times New Roman" w:hAnsi="Times New Roman"/>
          <w:b/>
          <w:szCs w:val="21"/>
          <w:highlight w:val="none"/>
        </w:rPr>
        <w:t>分</w:t>
      </w:r>
    </w:p>
    <w:p w14:paraId="0CD96829">
      <w:pPr>
        <w:spacing w:line="440" w:lineRule="exact"/>
        <w:ind w:firstLine="422" w:firstLineChars="200"/>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
          <w:color w:val="auto"/>
          <w:sz w:val="21"/>
          <w:szCs w:val="21"/>
          <w:highlight w:val="none"/>
        </w:rPr>
        <w:t>（1）</w:t>
      </w:r>
      <w:r>
        <w:rPr>
          <w:rFonts w:hint="eastAsia" w:ascii="仿宋" w:hAnsi="仿宋" w:eastAsia="仿宋" w:cs="仿宋"/>
          <w:bCs/>
          <w:color w:val="auto"/>
          <w:kern w:val="0"/>
          <w:sz w:val="24"/>
          <w:szCs w:val="24"/>
          <w:highlight w:val="none"/>
          <w:lang w:val="en-US" w:eastAsia="zh-CN" w:bidi="ar-SA"/>
        </w:rPr>
        <w:t>绩效评价工作方案</w:t>
      </w:r>
      <w:r>
        <w:rPr>
          <w:rFonts w:hint="default" w:ascii="Times New Roman" w:hAnsi="Times New Roman" w:eastAsia="宋体" w:cs="Times New Roman"/>
          <w:b/>
          <w:color w:val="auto"/>
          <w:sz w:val="21"/>
          <w:szCs w:val="21"/>
          <w:highlight w:val="none"/>
          <w:lang w:eastAsia="zh-CN"/>
        </w:rPr>
        <w:t>（</w:t>
      </w:r>
      <w:r>
        <w:rPr>
          <w:rFonts w:hint="eastAsia" w:ascii="Times New Roman" w:hAnsi="Times New Roman" w:cs="Times New Roman"/>
          <w:b/>
          <w:color w:val="auto"/>
          <w:sz w:val="21"/>
          <w:szCs w:val="21"/>
          <w:highlight w:val="none"/>
          <w:lang w:val="en-US" w:eastAsia="zh-CN"/>
        </w:rPr>
        <w:t>45</w:t>
      </w:r>
      <w:r>
        <w:rPr>
          <w:rFonts w:hint="default" w:ascii="Times New Roman" w:hAnsi="Times New Roman" w:eastAsia="宋体" w:cs="Times New Roman"/>
          <w:b/>
          <w:color w:val="auto"/>
          <w:sz w:val="21"/>
          <w:szCs w:val="21"/>
          <w:highlight w:val="none"/>
          <w:lang w:eastAsia="zh-CN"/>
        </w:rPr>
        <w:t>分）</w:t>
      </w:r>
    </w:p>
    <w:p w14:paraId="353FD4D9">
      <w:pPr>
        <w:keepNext w:val="0"/>
        <w:keepLines w:val="0"/>
        <w:pageBreakBefore w:val="0"/>
        <w:widowControl/>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bCs/>
          <w:color w:val="auto"/>
          <w:kern w:val="0"/>
          <w:sz w:val="24"/>
          <w:szCs w:val="24"/>
          <w:highlight w:val="none"/>
          <w:lang w:val="en-US" w:eastAsia="zh-CN" w:bidi="ar-SA"/>
        </w:rPr>
      </w:pPr>
      <w:r>
        <w:rPr>
          <w:rFonts w:hint="eastAsia" w:ascii="仿宋" w:hAnsi="仿宋" w:eastAsia="仿宋" w:cs="仿宋"/>
          <w:bCs/>
          <w:color w:val="auto"/>
          <w:kern w:val="0"/>
          <w:sz w:val="24"/>
          <w:szCs w:val="24"/>
          <w:highlight w:val="none"/>
          <w:lang w:val="en-US" w:eastAsia="zh-CN" w:bidi="ar-SA"/>
        </w:rPr>
        <w:t>未提供绩效评价工作方案的，不入档，不得分。</w:t>
      </w:r>
    </w:p>
    <w:p w14:paraId="59C8CC77">
      <w:pPr>
        <w:keepNext w:val="0"/>
        <w:keepLines w:val="0"/>
        <w:pageBreakBefore w:val="0"/>
        <w:widowControl/>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bCs/>
          <w:color w:val="auto"/>
          <w:kern w:val="0"/>
          <w:sz w:val="24"/>
          <w:szCs w:val="24"/>
          <w:highlight w:val="none"/>
          <w:lang w:val="en-US" w:eastAsia="zh-CN" w:bidi="ar-SA"/>
        </w:rPr>
      </w:pPr>
      <w:r>
        <w:rPr>
          <w:rFonts w:hint="eastAsia" w:ascii="仿宋" w:hAnsi="仿宋" w:eastAsia="仿宋" w:cs="仿宋"/>
          <w:bCs/>
          <w:color w:val="auto"/>
          <w:kern w:val="0"/>
          <w:sz w:val="24"/>
          <w:szCs w:val="24"/>
          <w:highlight w:val="none"/>
          <w:lang w:val="en-US" w:eastAsia="zh-CN" w:bidi="ar-SA"/>
        </w:rPr>
        <w:t xml:space="preserve">一档（10分）评定范围为：评价工作方案基本符合项目评价要求，实施程序简单； </w:t>
      </w:r>
    </w:p>
    <w:p w14:paraId="723704C1">
      <w:pPr>
        <w:keepNext w:val="0"/>
        <w:keepLines w:val="0"/>
        <w:pageBreakBefore w:val="0"/>
        <w:widowControl/>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bCs/>
          <w:color w:val="auto"/>
          <w:kern w:val="0"/>
          <w:sz w:val="24"/>
          <w:szCs w:val="24"/>
          <w:highlight w:val="none"/>
          <w:lang w:val="en-US" w:eastAsia="zh-CN" w:bidi="ar-SA"/>
        </w:rPr>
      </w:pPr>
      <w:r>
        <w:rPr>
          <w:rFonts w:hint="eastAsia" w:ascii="仿宋" w:hAnsi="仿宋" w:eastAsia="仿宋" w:cs="仿宋"/>
          <w:bCs/>
          <w:color w:val="auto"/>
          <w:kern w:val="0"/>
          <w:sz w:val="24"/>
          <w:szCs w:val="24"/>
          <w:highlight w:val="none"/>
          <w:lang w:val="en-US" w:eastAsia="zh-CN" w:bidi="ar-SA"/>
        </w:rPr>
        <w:t>二档（25分）评定范围为：评价工作方案完全符合项目评价要求，实施程序较详细具体、管理机制较完善，内部防范和控制风险制度较好，可行性较高；</w:t>
      </w:r>
    </w:p>
    <w:p w14:paraId="4ADADCB6">
      <w:pPr>
        <w:keepNext w:val="0"/>
        <w:keepLines w:val="0"/>
        <w:pageBreakBefore w:val="0"/>
        <w:widowControl/>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bCs/>
          <w:color w:val="auto"/>
          <w:kern w:val="0"/>
          <w:sz w:val="24"/>
          <w:szCs w:val="24"/>
          <w:highlight w:val="none"/>
          <w:lang w:val="en-US" w:eastAsia="zh-CN" w:bidi="ar-SA"/>
        </w:rPr>
      </w:pPr>
      <w:r>
        <w:rPr>
          <w:rFonts w:hint="eastAsia" w:ascii="仿宋" w:hAnsi="仿宋" w:eastAsia="仿宋" w:cs="仿宋"/>
          <w:bCs/>
          <w:color w:val="auto"/>
          <w:kern w:val="0"/>
          <w:sz w:val="24"/>
          <w:szCs w:val="24"/>
          <w:highlight w:val="none"/>
          <w:lang w:val="en-US" w:eastAsia="zh-CN" w:bidi="ar-SA"/>
        </w:rPr>
        <w:t>三档（45分）评定范围为：评价工作方案完全符合项目评价要求，实施程序详细具体、管理机制完善，整体统一协调，内部防范和控制风险制度佳，且可行性高。</w:t>
      </w:r>
    </w:p>
    <w:p w14:paraId="7399A31D">
      <w:pPr>
        <w:spacing w:line="440" w:lineRule="exact"/>
        <w:ind w:firstLine="420" w:firstLineChars="200"/>
        <w:rPr>
          <w:rFonts w:hint="default" w:ascii="Times New Roman" w:hAnsi="Times New Roman"/>
          <w:b w:val="0"/>
          <w:bCs w:val="0"/>
          <w:highlight w:val="none"/>
        </w:rPr>
      </w:pPr>
      <w:r>
        <w:rPr>
          <w:rFonts w:hint="default" w:ascii="Times New Roman" w:hAnsi="Times New Roman"/>
          <w:b w:val="0"/>
          <w:bCs w:val="0"/>
          <w:highlight w:val="none"/>
        </w:rPr>
        <w:t>注：未提供相关内容方案不得分。</w:t>
      </w:r>
    </w:p>
    <w:p w14:paraId="6B979D93">
      <w:pPr>
        <w:spacing w:line="440" w:lineRule="exact"/>
        <w:ind w:firstLine="422" w:firstLineChars="200"/>
        <w:rPr>
          <w:rFonts w:hint="default" w:ascii="Times New Roman" w:hAnsi="Times New Roman"/>
          <w:b/>
          <w:bCs/>
          <w:highlight w:val="none"/>
        </w:rPr>
      </w:pPr>
      <w:r>
        <w:rPr>
          <w:rFonts w:hint="eastAsia" w:ascii="Times New Roman" w:hAnsi="Times New Roman"/>
          <w:b/>
          <w:bCs/>
          <w:highlight w:val="none"/>
          <w:lang w:eastAsia="zh-CN"/>
        </w:rPr>
        <w:t>（</w:t>
      </w:r>
      <w:r>
        <w:rPr>
          <w:rFonts w:hint="eastAsia" w:ascii="Times New Roman" w:hAnsi="Times New Roman"/>
          <w:b/>
          <w:bCs/>
          <w:highlight w:val="none"/>
          <w:lang w:val="en-US" w:eastAsia="zh-CN"/>
        </w:rPr>
        <w:t>2</w:t>
      </w:r>
      <w:r>
        <w:rPr>
          <w:rFonts w:hint="eastAsia" w:ascii="Times New Roman" w:hAnsi="Times New Roman"/>
          <w:b/>
          <w:bCs/>
          <w:highlight w:val="none"/>
          <w:lang w:eastAsia="zh-CN"/>
        </w:rPr>
        <w:t>）</w:t>
      </w:r>
      <w:r>
        <w:rPr>
          <w:rFonts w:hint="eastAsia" w:ascii="仿宋" w:hAnsi="仿宋" w:eastAsia="仿宋" w:cs="仿宋"/>
          <w:bCs/>
          <w:color w:val="auto"/>
          <w:kern w:val="0"/>
          <w:sz w:val="24"/>
          <w:szCs w:val="24"/>
          <w:highlight w:val="none"/>
          <w:lang w:val="en-US" w:eastAsia="zh-CN" w:bidi="ar-SA"/>
        </w:rPr>
        <w:t>服务承诺</w:t>
      </w:r>
      <w:r>
        <w:rPr>
          <w:rFonts w:hint="default" w:ascii="Times New Roman" w:hAnsi="Times New Roman"/>
          <w:b/>
          <w:bCs/>
          <w:highlight w:val="none"/>
        </w:rPr>
        <w:t>（</w:t>
      </w:r>
      <w:r>
        <w:rPr>
          <w:rFonts w:hint="eastAsia" w:ascii="Times New Roman" w:hAnsi="Times New Roman"/>
          <w:b/>
          <w:bCs/>
          <w:highlight w:val="none"/>
          <w:lang w:val="en-US" w:eastAsia="zh-CN"/>
        </w:rPr>
        <w:t>20</w:t>
      </w:r>
      <w:r>
        <w:rPr>
          <w:rFonts w:hint="default" w:ascii="Times New Roman" w:hAnsi="Times New Roman"/>
          <w:b/>
          <w:bCs/>
          <w:highlight w:val="none"/>
        </w:rPr>
        <w:t>分）</w:t>
      </w:r>
    </w:p>
    <w:p w14:paraId="7EA6885A">
      <w:pPr>
        <w:pStyle w:val="5"/>
        <w:keepNext w:val="0"/>
        <w:keepLines w:val="0"/>
        <w:pageBreakBefore w:val="0"/>
        <w:kinsoku/>
        <w:wordWrap/>
        <w:overflowPunct/>
        <w:topLinePunct w:val="0"/>
        <w:autoSpaceDE/>
        <w:autoSpaceDN/>
        <w:bidi w:val="0"/>
        <w:adjustRightInd/>
        <w:snapToGrid/>
        <w:spacing w:line="400" w:lineRule="exact"/>
        <w:ind w:firstLine="482" w:firstLineChars="201"/>
        <w:jc w:val="both"/>
        <w:textAlignment w:val="auto"/>
        <w:rPr>
          <w:rFonts w:hint="eastAsia" w:ascii="仿宋" w:hAnsi="仿宋" w:eastAsia="仿宋" w:cs="仿宋"/>
          <w:bCs/>
          <w:color w:val="auto"/>
          <w:kern w:val="0"/>
          <w:sz w:val="24"/>
          <w:szCs w:val="24"/>
          <w:highlight w:val="none"/>
          <w:lang w:val="en-US" w:eastAsia="zh-CN" w:bidi="ar-SA"/>
        </w:rPr>
      </w:pPr>
      <w:r>
        <w:rPr>
          <w:rFonts w:hint="eastAsia" w:ascii="仿宋" w:hAnsi="仿宋" w:eastAsia="仿宋" w:cs="仿宋"/>
          <w:bCs/>
          <w:color w:val="auto"/>
          <w:kern w:val="0"/>
          <w:sz w:val="24"/>
          <w:szCs w:val="24"/>
          <w:highlight w:val="none"/>
          <w:lang w:val="en-US" w:eastAsia="zh-CN" w:bidi="ar-SA"/>
        </w:rPr>
        <w:t>未提供服务承诺的，不入档，不得分。</w:t>
      </w:r>
    </w:p>
    <w:p w14:paraId="39400D9C">
      <w:pPr>
        <w:pStyle w:val="5"/>
        <w:keepNext w:val="0"/>
        <w:keepLines w:val="0"/>
        <w:pageBreakBefore w:val="0"/>
        <w:kinsoku/>
        <w:wordWrap/>
        <w:overflowPunct/>
        <w:topLinePunct w:val="0"/>
        <w:autoSpaceDE/>
        <w:autoSpaceDN/>
        <w:bidi w:val="0"/>
        <w:adjustRightInd/>
        <w:snapToGrid/>
        <w:spacing w:line="400" w:lineRule="exact"/>
        <w:ind w:firstLine="482" w:firstLineChars="201"/>
        <w:jc w:val="both"/>
        <w:textAlignment w:val="auto"/>
        <w:rPr>
          <w:rFonts w:hint="eastAsia" w:ascii="仿宋" w:hAnsi="仿宋" w:eastAsia="仿宋" w:cs="仿宋"/>
          <w:bCs/>
          <w:color w:val="auto"/>
          <w:kern w:val="0"/>
          <w:sz w:val="24"/>
          <w:szCs w:val="24"/>
          <w:highlight w:val="none"/>
          <w:lang w:val="en-US" w:eastAsia="zh-CN" w:bidi="ar-SA"/>
        </w:rPr>
      </w:pPr>
      <w:r>
        <w:rPr>
          <w:rFonts w:hint="eastAsia" w:ascii="仿宋" w:hAnsi="仿宋" w:eastAsia="仿宋" w:cs="仿宋"/>
          <w:bCs/>
          <w:color w:val="auto"/>
          <w:kern w:val="0"/>
          <w:sz w:val="24"/>
          <w:szCs w:val="24"/>
          <w:highlight w:val="none"/>
          <w:lang w:val="en-US" w:eastAsia="zh-CN" w:bidi="ar-SA"/>
        </w:rPr>
        <w:t>一档（10分）评定范围为：服务承诺基本符合项目要求，基本可行；</w:t>
      </w:r>
    </w:p>
    <w:p w14:paraId="25003044">
      <w:pPr>
        <w:pStyle w:val="5"/>
        <w:keepNext w:val="0"/>
        <w:keepLines w:val="0"/>
        <w:pageBreakBefore w:val="0"/>
        <w:kinsoku/>
        <w:wordWrap/>
        <w:overflowPunct/>
        <w:topLinePunct w:val="0"/>
        <w:autoSpaceDE/>
        <w:autoSpaceDN/>
        <w:bidi w:val="0"/>
        <w:adjustRightInd/>
        <w:snapToGrid/>
        <w:spacing w:line="400" w:lineRule="exact"/>
        <w:ind w:firstLine="482" w:firstLineChars="201"/>
        <w:jc w:val="both"/>
        <w:textAlignment w:val="auto"/>
        <w:rPr>
          <w:rFonts w:hint="eastAsia" w:ascii="仿宋" w:hAnsi="仿宋" w:eastAsia="仿宋" w:cs="仿宋"/>
          <w:bCs/>
          <w:color w:val="auto"/>
          <w:kern w:val="0"/>
          <w:sz w:val="24"/>
          <w:szCs w:val="24"/>
          <w:highlight w:val="none"/>
          <w:lang w:val="en-US" w:eastAsia="zh-CN" w:bidi="ar-SA"/>
        </w:rPr>
      </w:pPr>
      <w:r>
        <w:rPr>
          <w:rFonts w:hint="eastAsia" w:ascii="仿宋" w:hAnsi="仿宋" w:eastAsia="仿宋" w:cs="仿宋"/>
          <w:bCs/>
          <w:color w:val="auto"/>
          <w:kern w:val="0"/>
          <w:sz w:val="24"/>
          <w:szCs w:val="24"/>
          <w:highlight w:val="none"/>
          <w:lang w:val="en-US" w:eastAsia="zh-CN" w:bidi="ar-SA"/>
        </w:rPr>
        <w:t>二档（15分）评定范围为：服务承诺完全符合项目要求，可行性较高，有合理的服务保障；</w:t>
      </w:r>
    </w:p>
    <w:p w14:paraId="339934D2">
      <w:pPr>
        <w:pStyle w:val="5"/>
        <w:keepNext w:val="0"/>
        <w:keepLines w:val="0"/>
        <w:pageBreakBefore w:val="0"/>
        <w:kinsoku/>
        <w:wordWrap/>
        <w:overflowPunct/>
        <w:topLinePunct w:val="0"/>
        <w:autoSpaceDE/>
        <w:autoSpaceDN/>
        <w:bidi w:val="0"/>
        <w:adjustRightInd/>
        <w:snapToGrid/>
        <w:spacing w:line="400" w:lineRule="exact"/>
        <w:ind w:firstLine="482" w:firstLineChars="201"/>
        <w:jc w:val="both"/>
        <w:textAlignment w:val="auto"/>
        <w:rPr>
          <w:rFonts w:hint="eastAsia" w:ascii="仿宋" w:hAnsi="仿宋" w:eastAsia="仿宋" w:cs="仿宋"/>
          <w:bCs/>
          <w:color w:val="auto"/>
          <w:kern w:val="0"/>
          <w:sz w:val="24"/>
          <w:szCs w:val="24"/>
          <w:highlight w:val="none"/>
          <w:lang w:val="en-US" w:eastAsia="zh-CN" w:bidi="ar-SA"/>
        </w:rPr>
      </w:pPr>
      <w:r>
        <w:rPr>
          <w:rFonts w:hint="eastAsia" w:ascii="仿宋" w:hAnsi="仿宋" w:eastAsia="仿宋" w:cs="仿宋"/>
          <w:bCs/>
          <w:color w:val="auto"/>
          <w:kern w:val="0"/>
          <w:sz w:val="24"/>
          <w:szCs w:val="24"/>
          <w:highlight w:val="none"/>
          <w:lang w:val="en-US" w:eastAsia="zh-CN" w:bidi="ar-SA"/>
        </w:rPr>
        <w:t>三档（20分）评定范围为：服务承诺完全符合项目要求且有优于招标文件要求的承诺或措施，可行性高，有优质的服务保障。</w:t>
      </w:r>
    </w:p>
    <w:p w14:paraId="3111ACA4">
      <w:pPr>
        <w:spacing w:line="440" w:lineRule="exact"/>
        <w:ind w:firstLine="420" w:firstLineChars="200"/>
        <w:rPr>
          <w:rFonts w:hint="eastAsia"/>
          <w:lang w:val="en-US" w:eastAsia="zh-CN"/>
        </w:rPr>
      </w:pPr>
      <w:r>
        <w:rPr>
          <w:rFonts w:hint="default" w:ascii="Times New Roman" w:hAnsi="Times New Roman"/>
          <w:b w:val="0"/>
          <w:bCs w:val="0"/>
          <w:highlight w:val="none"/>
        </w:rPr>
        <w:t>注：未提供相关内容方案不得分。</w:t>
      </w:r>
    </w:p>
    <w:p w14:paraId="6EA1156B">
      <w:pPr>
        <w:spacing w:line="396" w:lineRule="exact"/>
        <w:outlineLvl w:val="1"/>
        <w:rPr>
          <w:rFonts w:hint="default" w:ascii="Times New Roman" w:hAnsi="Times New Roman"/>
          <w:b/>
          <w:szCs w:val="21"/>
          <w:highlight w:val="none"/>
        </w:rPr>
      </w:pPr>
      <w:r>
        <w:rPr>
          <w:rFonts w:hint="default" w:ascii="Times New Roman" w:hAnsi="Times New Roman"/>
          <w:b/>
          <w:szCs w:val="21"/>
          <w:highlight w:val="none"/>
        </w:rPr>
        <w:t>3、</w:t>
      </w:r>
      <w:r>
        <w:rPr>
          <w:rFonts w:hint="eastAsia" w:ascii="仿宋" w:hAnsi="仿宋" w:eastAsia="仿宋" w:cs="仿宋"/>
          <w:b/>
          <w:color w:val="auto"/>
          <w:sz w:val="24"/>
          <w:szCs w:val="24"/>
          <w:highlight w:val="none"/>
        </w:rPr>
        <w:t>商务分</w:t>
      </w:r>
      <w:r>
        <w:rPr>
          <w:rFonts w:hint="default" w:ascii="Times New Roman" w:hAnsi="Times New Roman"/>
          <w:b/>
          <w:szCs w:val="21"/>
          <w:highlight w:val="none"/>
        </w:rPr>
        <w:t>…………………………………………………………………………</w:t>
      </w:r>
      <w:r>
        <w:rPr>
          <w:rFonts w:hint="eastAsia" w:ascii="Times New Roman" w:hAnsi="Times New Roman"/>
          <w:b/>
          <w:szCs w:val="21"/>
          <w:highlight w:val="none"/>
          <w:lang w:val="en-US" w:eastAsia="zh-CN"/>
        </w:rPr>
        <w:t>15</w:t>
      </w:r>
      <w:r>
        <w:rPr>
          <w:rFonts w:hint="default" w:ascii="Times New Roman" w:hAnsi="Times New Roman"/>
          <w:b/>
          <w:szCs w:val="21"/>
          <w:highlight w:val="none"/>
        </w:rPr>
        <w:t>分</w:t>
      </w:r>
    </w:p>
    <w:p w14:paraId="6158D417">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Times New Roman" w:hAnsi="Times New Roman" w:cs="Times New Roman"/>
          <w:b/>
          <w:bCs/>
          <w:color w:val="auto"/>
          <w:sz w:val="21"/>
          <w:highlight w:val="none"/>
          <w:lang w:val="en-US" w:eastAsia="zh-CN"/>
        </w:rPr>
      </w:pPr>
      <w:r>
        <w:rPr>
          <w:rFonts w:hint="eastAsia" w:ascii="Times New Roman" w:hAnsi="Times New Roman" w:cs="Times New Roman"/>
          <w:b/>
          <w:bCs/>
          <w:color w:val="auto"/>
          <w:sz w:val="21"/>
          <w:highlight w:val="none"/>
          <w:lang w:val="en-US" w:eastAsia="zh-CN"/>
        </w:rPr>
        <w:t>（1）</w:t>
      </w:r>
      <w:r>
        <w:rPr>
          <w:rFonts w:hint="eastAsia" w:ascii="仿宋" w:hAnsi="仿宋" w:eastAsia="仿宋" w:cs="仿宋"/>
          <w:bCs/>
          <w:color w:val="auto"/>
          <w:sz w:val="24"/>
          <w:szCs w:val="24"/>
          <w:highlight w:val="none"/>
          <w:lang w:val="en-US" w:eastAsia="zh-CN"/>
        </w:rPr>
        <w:t>项目实施人员配置分</w:t>
      </w:r>
      <w:r>
        <w:rPr>
          <w:rFonts w:hint="eastAsia" w:ascii="Times New Roman" w:hAnsi="Times New Roman" w:cs="Times New Roman"/>
          <w:b/>
          <w:bCs/>
          <w:color w:val="auto"/>
          <w:sz w:val="21"/>
          <w:highlight w:val="none"/>
          <w:lang w:val="en-US" w:eastAsia="zh-CN"/>
        </w:rPr>
        <w:t>（9分）</w:t>
      </w:r>
    </w:p>
    <w:p w14:paraId="779EBB6E">
      <w:pPr>
        <w:pStyle w:val="3"/>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b w:val="0"/>
          <w:bCs/>
          <w:kern w:val="2"/>
          <w:sz w:val="24"/>
          <w:szCs w:val="24"/>
          <w:highlight w:val="none"/>
          <w:lang w:val="en-US" w:eastAsia="zh-CN" w:bidi="ar-SA"/>
        </w:rPr>
      </w:pPr>
      <w:r>
        <w:rPr>
          <w:rFonts w:hint="eastAsia" w:ascii="仿宋" w:hAnsi="仿宋" w:eastAsia="仿宋" w:cs="仿宋"/>
          <w:b w:val="0"/>
          <w:bCs/>
          <w:kern w:val="2"/>
          <w:sz w:val="24"/>
          <w:szCs w:val="24"/>
          <w:highlight w:val="none"/>
          <w:lang w:val="en-US" w:eastAsia="zh-CN" w:bidi="ar-SA"/>
        </w:rPr>
        <w:t>项目负责人具有注册会计师证的得2分，具有环境类或工程类或会计类或审计类专业副高级或相当副高级或以上职称的，得1分。此项最高2分。</w:t>
      </w:r>
    </w:p>
    <w:p w14:paraId="43C8BE04">
      <w:pPr>
        <w:pStyle w:val="5"/>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highlight w:val="none"/>
        </w:rPr>
      </w:pPr>
      <w:r>
        <w:rPr>
          <w:rFonts w:hint="eastAsia" w:ascii="仿宋" w:hAnsi="仿宋" w:eastAsia="仿宋" w:cs="仿宋"/>
          <w:b w:val="0"/>
          <w:bCs/>
          <w:sz w:val="24"/>
          <w:szCs w:val="24"/>
          <w:highlight w:val="none"/>
        </w:rPr>
        <w:t>项目成员（负责人</w:t>
      </w:r>
      <w:r>
        <w:rPr>
          <w:rFonts w:hint="eastAsia" w:ascii="仿宋" w:hAnsi="仿宋" w:eastAsia="仿宋" w:cs="仿宋"/>
          <w:b w:val="0"/>
          <w:bCs/>
          <w:sz w:val="24"/>
          <w:szCs w:val="24"/>
          <w:highlight w:val="none"/>
          <w:lang w:eastAsia="zh-CN"/>
        </w:rPr>
        <w:t>除</w:t>
      </w:r>
      <w:r>
        <w:rPr>
          <w:rFonts w:hint="eastAsia" w:ascii="仿宋" w:hAnsi="仿宋" w:eastAsia="仿宋" w:cs="仿宋"/>
          <w:b w:val="0"/>
          <w:bCs/>
          <w:sz w:val="24"/>
          <w:szCs w:val="24"/>
          <w:highlight w:val="none"/>
        </w:rPr>
        <w:t>外）</w:t>
      </w:r>
      <w:r>
        <w:rPr>
          <w:rFonts w:hint="eastAsia" w:ascii="仿宋" w:hAnsi="仿宋" w:eastAsia="仿宋" w:cs="仿宋"/>
          <w:b w:val="0"/>
          <w:bCs/>
          <w:sz w:val="24"/>
          <w:szCs w:val="24"/>
          <w:highlight w:val="none"/>
          <w:lang w:eastAsia="zh-CN"/>
        </w:rPr>
        <w:t>具有</w:t>
      </w:r>
      <w:r>
        <w:rPr>
          <w:rFonts w:hint="eastAsia" w:ascii="仿宋" w:hAnsi="仿宋" w:eastAsia="仿宋" w:cs="仿宋"/>
          <w:b w:val="0"/>
          <w:bCs/>
          <w:sz w:val="24"/>
          <w:szCs w:val="24"/>
          <w:highlight w:val="none"/>
        </w:rPr>
        <w:t>副高级或相当副高级</w:t>
      </w:r>
      <w:r>
        <w:rPr>
          <w:rFonts w:hint="eastAsia" w:ascii="仿宋" w:hAnsi="仿宋" w:eastAsia="仿宋" w:cs="仿宋"/>
          <w:b w:val="0"/>
          <w:bCs/>
          <w:sz w:val="24"/>
          <w:szCs w:val="24"/>
          <w:highlight w:val="none"/>
          <w:lang w:val="en-US" w:eastAsia="zh-CN"/>
        </w:rPr>
        <w:t>或以上</w:t>
      </w:r>
      <w:r>
        <w:rPr>
          <w:rFonts w:hint="eastAsia" w:ascii="仿宋" w:hAnsi="仿宋" w:eastAsia="仿宋" w:cs="仿宋"/>
          <w:b w:val="0"/>
          <w:bCs/>
          <w:sz w:val="24"/>
          <w:szCs w:val="24"/>
          <w:highlight w:val="none"/>
        </w:rPr>
        <w:t>职称</w:t>
      </w:r>
      <w:r>
        <w:rPr>
          <w:rFonts w:hint="eastAsia" w:ascii="仿宋" w:hAnsi="仿宋" w:eastAsia="仿宋" w:cs="仿宋"/>
          <w:b w:val="0"/>
          <w:bCs/>
          <w:sz w:val="24"/>
          <w:szCs w:val="24"/>
          <w:highlight w:val="none"/>
          <w:lang w:eastAsia="zh-CN"/>
        </w:rPr>
        <w:t>的</w:t>
      </w:r>
      <w:r>
        <w:rPr>
          <w:rFonts w:hint="eastAsia" w:ascii="仿宋" w:hAnsi="仿宋" w:eastAsia="仿宋" w:cs="仿宋"/>
          <w:b w:val="0"/>
          <w:bCs/>
          <w:sz w:val="24"/>
          <w:szCs w:val="24"/>
          <w:highlight w:val="none"/>
        </w:rPr>
        <w:t>，每人</w:t>
      </w:r>
      <w:r>
        <w:rPr>
          <w:rFonts w:hint="eastAsia" w:ascii="仿宋" w:hAnsi="仿宋" w:eastAsia="仿宋" w:cs="仿宋"/>
          <w:b w:val="0"/>
          <w:bCs/>
          <w:sz w:val="24"/>
          <w:szCs w:val="24"/>
          <w:highlight w:val="none"/>
          <w:lang w:val="en-US" w:eastAsia="zh-CN"/>
        </w:rPr>
        <w:t>2</w:t>
      </w:r>
      <w:r>
        <w:rPr>
          <w:rFonts w:hint="eastAsia" w:ascii="仿宋" w:hAnsi="仿宋" w:eastAsia="仿宋" w:cs="仿宋"/>
          <w:b w:val="0"/>
          <w:bCs/>
          <w:sz w:val="24"/>
          <w:szCs w:val="24"/>
          <w:highlight w:val="none"/>
        </w:rPr>
        <w:t>分；中级职称每人</w:t>
      </w:r>
      <w:r>
        <w:rPr>
          <w:rFonts w:hint="eastAsia" w:ascii="仿宋" w:hAnsi="仿宋" w:eastAsia="仿宋" w:cs="仿宋"/>
          <w:b w:val="0"/>
          <w:bCs/>
          <w:sz w:val="24"/>
          <w:szCs w:val="24"/>
          <w:highlight w:val="none"/>
          <w:lang w:val="en-US" w:eastAsia="zh-CN"/>
        </w:rPr>
        <w:t>1</w:t>
      </w:r>
      <w:r>
        <w:rPr>
          <w:rFonts w:hint="eastAsia" w:ascii="仿宋" w:hAnsi="仿宋" w:eastAsia="仿宋" w:cs="仿宋"/>
          <w:b w:val="0"/>
          <w:bCs/>
          <w:sz w:val="24"/>
          <w:szCs w:val="24"/>
          <w:highlight w:val="none"/>
        </w:rPr>
        <w:t>分，此项最高</w:t>
      </w: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分。</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此项以</w:t>
      </w:r>
      <w:r>
        <w:rPr>
          <w:rFonts w:hint="eastAsia" w:ascii="仿宋" w:hAnsi="仿宋" w:eastAsia="仿宋" w:cs="仿宋"/>
          <w:sz w:val="24"/>
          <w:szCs w:val="24"/>
          <w:highlight w:val="none"/>
          <w:lang w:eastAsia="zh-CN"/>
        </w:rPr>
        <w:t>每</w:t>
      </w:r>
      <w:r>
        <w:rPr>
          <w:rFonts w:hint="eastAsia" w:ascii="仿宋" w:hAnsi="仿宋" w:eastAsia="仿宋" w:cs="仿宋"/>
          <w:sz w:val="24"/>
          <w:szCs w:val="24"/>
          <w:highlight w:val="none"/>
        </w:rPr>
        <w:t>人获得最高职称计分，获得多项职称或不同级别职称的，不重复计分。</w:t>
      </w:r>
      <w:r>
        <w:rPr>
          <w:rFonts w:hint="eastAsia" w:ascii="仿宋" w:hAnsi="仿宋" w:eastAsia="仿宋" w:cs="仿宋"/>
          <w:sz w:val="24"/>
          <w:szCs w:val="24"/>
          <w:highlight w:val="none"/>
          <w:lang w:eastAsia="zh-CN"/>
        </w:rPr>
        <w:t>）</w:t>
      </w:r>
    </w:p>
    <w:p w14:paraId="27C7EE37">
      <w:pPr>
        <w:spacing w:line="440" w:lineRule="exact"/>
        <w:ind w:firstLine="480" w:firstLineChars="200"/>
        <w:rPr>
          <w:rFonts w:hint="eastAsia" w:ascii="仿宋" w:hAnsi="仿宋" w:eastAsia="仿宋" w:cs="仿宋"/>
          <w:bCs/>
          <w:color w:val="auto"/>
          <w:kern w:val="0"/>
          <w:sz w:val="24"/>
          <w:szCs w:val="24"/>
          <w:highlight w:val="none"/>
        </w:rPr>
      </w:pPr>
      <w:r>
        <w:rPr>
          <w:rFonts w:hint="eastAsia" w:ascii="仿宋" w:hAnsi="仿宋" w:eastAsia="仿宋" w:cs="仿宋"/>
          <w:bCs/>
          <w:color w:val="auto"/>
          <w:sz w:val="24"/>
          <w:szCs w:val="24"/>
          <w:highlight w:val="none"/>
          <w:lang w:val="en-US" w:eastAsia="zh-CN"/>
        </w:rPr>
        <w:t>实施人员</w:t>
      </w:r>
      <w:r>
        <w:rPr>
          <w:rFonts w:hint="eastAsia" w:ascii="仿宋" w:hAnsi="仿宋" w:eastAsia="仿宋" w:cs="仿宋"/>
          <w:bCs/>
          <w:color w:val="auto"/>
          <w:kern w:val="0"/>
          <w:sz w:val="24"/>
          <w:szCs w:val="24"/>
          <w:highlight w:val="none"/>
        </w:rPr>
        <w:t>须为</w:t>
      </w:r>
      <w:r>
        <w:rPr>
          <w:rFonts w:hint="eastAsia" w:ascii="仿宋" w:hAnsi="仿宋" w:eastAsia="仿宋" w:cs="仿宋"/>
          <w:bCs/>
          <w:color w:val="auto"/>
          <w:kern w:val="0"/>
          <w:sz w:val="24"/>
          <w:szCs w:val="24"/>
          <w:highlight w:val="none"/>
          <w:lang w:val="en-US" w:eastAsia="zh-CN"/>
        </w:rPr>
        <w:t>供应商</w:t>
      </w:r>
      <w:r>
        <w:rPr>
          <w:rFonts w:hint="eastAsia" w:ascii="仿宋" w:hAnsi="仿宋" w:eastAsia="仿宋" w:cs="仿宋"/>
          <w:bCs/>
          <w:color w:val="auto"/>
          <w:kern w:val="0"/>
          <w:sz w:val="24"/>
          <w:szCs w:val="24"/>
          <w:highlight w:val="none"/>
        </w:rPr>
        <w:t>本单位人员，</w:t>
      </w:r>
      <w:r>
        <w:rPr>
          <w:rFonts w:hint="eastAsia" w:ascii="仿宋" w:hAnsi="仿宋" w:eastAsia="仿宋" w:cs="仿宋"/>
          <w:bCs/>
          <w:color w:val="auto"/>
          <w:kern w:val="0"/>
          <w:sz w:val="24"/>
          <w:szCs w:val="24"/>
          <w:highlight w:val="none"/>
          <w:lang w:eastAsia="zh-CN"/>
        </w:rPr>
        <w:t>供应商</w:t>
      </w:r>
      <w:r>
        <w:rPr>
          <w:rFonts w:hint="eastAsia" w:ascii="仿宋" w:hAnsi="仿宋" w:eastAsia="仿宋" w:cs="仿宋"/>
          <w:bCs/>
          <w:color w:val="auto"/>
          <w:kern w:val="0"/>
          <w:sz w:val="24"/>
          <w:szCs w:val="24"/>
          <w:highlight w:val="none"/>
        </w:rPr>
        <w:t>于</w:t>
      </w:r>
      <w:r>
        <w:rPr>
          <w:rFonts w:hint="eastAsia" w:ascii="仿宋" w:hAnsi="仿宋" w:eastAsia="仿宋" w:cs="仿宋"/>
          <w:bCs/>
          <w:color w:val="auto"/>
          <w:kern w:val="0"/>
          <w:sz w:val="24"/>
          <w:szCs w:val="24"/>
          <w:highlight w:val="none"/>
          <w:lang w:eastAsia="zh-CN"/>
        </w:rPr>
        <w:t>响应文件</w:t>
      </w:r>
      <w:r>
        <w:rPr>
          <w:rFonts w:hint="eastAsia" w:ascii="仿宋" w:hAnsi="仿宋" w:eastAsia="仿宋" w:cs="仿宋"/>
          <w:bCs/>
          <w:color w:val="auto"/>
          <w:kern w:val="0"/>
          <w:sz w:val="24"/>
          <w:szCs w:val="24"/>
          <w:highlight w:val="none"/>
        </w:rPr>
        <w:t>中提供</w:t>
      </w:r>
      <w:r>
        <w:rPr>
          <w:rFonts w:hint="eastAsia" w:ascii="仿宋" w:hAnsi="仿宋" w:eastAsia="仿宋" w:cs="仿宋"/>
          <w:bCs/>
          <w:color w:val="auto"/>
          <w:kern w:val="0"/>
          <w:sz w:val="24"/>
          <w:szCs w:val="24"/>
          <w:highlight w:val="none"/>
          <w:lang w:val="en-US" w:eastAsia="zh-CN"/>
        </w:rPr>
        <w:t>项目</w:t>
      </w:r>
      <w:r>
        <w:rPr>
          <w:rFonts w:hint="eastAsia" w:ascii="仿宋" w:hAnsi="仿宋" w:eastAsia="仿宋" w:cs="仿宋"/>
          <w:bCs/>
          <w:color w:val="auto"/>
          <w:sz w:val="24"/>
          <w:szCs w:val="24"/>
          <w:highlight w:val="none"/>
          <w:lang w:val="en-US" w:eastAsia="zh-CN"/>
        </w:rPr>
        <w:t>实施人员</w:t>
      </w:r>
      <w:r>
        <w:rPr>
          <w:rFonts w:hint="eastAsia" w:ascii="仿宋" w:hAnsi="仿宋" w:eastAsia="仿宋" w:cs="仿宋"/>
          <w:bCs/>
          <w:color w:val="auto"/>
          <w:kern w:val="0"/>
          <w:sz w:val="24"/>
          <w:szCs w:val="24"/>
          <w:highlight w:val="none"/>
        </w:rPr>
        <w:t>一览表</w:t>
      </w:r>
      <w:r>
        <w:rPr>
          <w:rFonts w:hint="eastAsia" w:ascii="仿宋" w:hAnsi="仿宋" w:eastAsia="仿宋" w:cs="仿宋"/>
          <w:bCs/>
          <w:color w:val="auto"/>
          <w:kern w:val="0"/>
          <w:sz w:val="24"/>
          <w:szCs w:val="24"/>
          <w:highlight w:val="none"/>
          <w:lang w:val="en-US" w:eastAsia="zh-CN"/>
        </w:rPr>
        <w:t>以及相关</w:t>
      </w:r>
      <w:r>
        <w:rPr>
          <w:rFonts w:hint="eastAsia" w:ascii="仿宋" w:hAnsi="仿宋" w:eastAsia="仿宋" w:cs="仿宋"/>
          <w:bCs/>
          <w:color w:val="auto"/>
          <w:kern w:val="0"/>
          <w:sz w:val="24"/>
          <w:szCs w:val="24"/>
          <w:highlight w:val="none"/>
        </w:rPr>
        <w:t>证书</w:t>
      </w:r>
      <w:r>
        <w:rPr>
          <w:rFonts w:hint="eastAsia" w:ascii="仿宋" w:hAnsi="仿宋" w:eastAsia="仿宋" w:cs="仿宋"/>
          <w:bCs/>
          <w:color w:val="auto"/>
          <w:kern w:val="0"/>
          <w:sz w:val="24"/>
          <w:szCs w:val="24"/>
          <w:highlight w:val="none"/>
          <w:lang w:val="en-US" w:eastAsia="zh-CN"/>
        </w:rPr>
        <w:t>复印件</w:t>
      </w:r>
      <w:r>
        <w:rPr>
          <w:rFonts w:hint="eastAsia" w:ascii="仿宋" w:hAnsi="仿宋" w:eastAsia="仿宋" w:cs="仿宋"/>
          <w:bCs/>
          <w:color w:val="auto"/>
          <w:kern w:val="0"/>
          <w:sz w:val="24"/>
          <w:szCs w:val="24"/>
          <w:highlight w:val="none"/>
        </w:rPr>
        <w:t>，并加</w:t>
      </w:r>
      <w:r>
        <w:rPr>
          <w:rFonts w:hint="eastAsia" w:ascii="仿宋" w:hAnsi="仿宋" w:eastAsia="仿宋" w:cs="仿宋"/>
          <w:bCs/>
          <w:color w:val="auto"/>
          <w:kern w:val="0"/>
          <w:sz w:val="24"/>
          <w:szCs w:val="24"/>
          <w:highlight w:val="none"/>
          <w:lang w:eastAsia="zh-CN"/>
        </w:rPr>
        <w:t>供应商</w:t>
      </w:r>
      <w:r>
        <w:rPr>
          <w:rFonts w:hint="eastAsia" w:ascii="仿宋" w:hAnsi="仿宋" w:eastAsia="仿宋" w:cs="仿宋"/>
          <w:bCs/>
          <w:color w:val="auto"/>
          <w:kern w:val="0"/>
          <w:sz w:val="24"/>
          <w:szCs w:val="24"/>
          <w:highlight w:val="none"/>
          <w:lang w:val="en-US" w:eastAsia="zh-CN"/>
        </w:rPr>
        <w:t>公章</w:t>
      </w:r>
      <w:r>
        <w:rPr>
          <w:rFonts w:hint="eastAsia" w:ascii="仿宋" w:hAnsi="仿宋" w:eastAsia="仿宋" w:cs="仿宋"/>
          <w:bCs/>
          <w:color w:val="auto"/>
          <w:kern w:val="0"/>
          <w:sz w:val="24"/>
          <w:szCs w:val="24"/>
          <w:highlight w:val="none"/>
        </w:rPr>
        <w:t>。</w:t>
      </w:r>
    </w:p>
    <w:p w14:paraId="5756D354">
      <w:pPr>
        <w:spacing w:line="440" w:lineRule="exact"/>
        <w:ind w:firstLine="422" w:firstLineChars="200"/>
        <w:rPr>
          <w:rFonts w:hint="eastAsia" w:ascii="Times New Roman" w:hAnsi="Times New Roman" w:cs="Times New Roman"/>
          <w:b/>
          <w:bCs/>
          <w:color w:val="auto"/>
          <w:sz w:val="21"/>
          <w:highlight w:val="none"/>
          <w:lang w:val="en-US" w:eastAsia="zh-CN"/>
        </w:rPr>
      </w:pPr>
      <w:r>
        <w:rPr>
          <w:rFonts w:hint="eastAsia" w:ascii="Times New Roman" w:hAnsi="Times New Roman" w:cs="Times New Roman"/>
          <w:b/>
          <w:bCs/>
          <w:color w:val="auto"/>
          <w:sz w:val="21"/>
          <w:highlight w:val="none"/>
          <w:lang w:val="en-US" w:eastAsia="zh-CN"/>
        </w:rPr>
        <w:t>（2）</w:t>
      </w:r>
      <w:r>
        <w:rPr>
          <w:rFonts w:hint="eastAsia" w:ascii="仿宋" w:hAnsi="仿宋" w:eastAsia="仿宋" w:cs="仿宋"/>
          <w:bCs/>
          <w:color w:val="auto"/>
          <w:sz w:val="24"/>
          <w:szCs w:val="24"/>
          <w:highlight w:val="none"/>
        </w:rPr>
        <w:t>业绩分</w:t>
      </w:r>
      <w:r>
        <w:rPr>
          <w:rFonts w:hint="eastAsia" w:ascii="仿宋" w:hAnsi="仿宋" w:eastAsia="仿宋" w:cs="仿宋"/>
          <w:bCs/>
          <w:color w:val="auto"/>
          <w:sz w:val="24"/>
          <w:szCs w:val="24"/>
          <w:highlight w:val="none"/>
          <w:lang w:eastAsia="zh-CN"/>
        </w:rPr>
        <w:t>（</w:t>
      </w:r>
      <w:r>
        <w:rPr>
          <w:rFonts w:hint="eastAsia" w:ascii="Times New Roman" w:hAnsi="Times New Roman" w:cs="Times New Roman"/>
          <w:b/>
          <w:bCs/>
          <w:color w:val="auto"/>
          <w:sz w:val="21"/>
          <w:highlight w:val="none"/>
          <w:lang w:val="en-US" w:eastAsia="zh-CN"/>
        </w:rPr>
        <w:t>6分）</w:t>
      </w:r>
    </w:p>
    <w:p w14:paraId="33BA4FB4">
      <w:pPr>
        <w:spacing w:line="440" w:lineRule="exact"/>
        <w:ind w:firstLine="480" w:firstLineChars="200"/>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供应商提供自2023年1月1日以来，承接过财政资金或专项资金业绩，一个业绩得1.5分，此项最高6分；须提供合同复印件或评价报告等（要能够体现项目业主、业务范围等信息证明材料），否则不得分。</w:t>
      </w:r>
    </w:p>
    <w:p w14:paraId="4D4B87F4">
      <w:pPr>
        <w:spacing w:line="396" w:lineRule="exact"/>
        <w:ind w:firstLine="0" w:firstLineChars="0"/>
        <w:rPr>
          <w:rFonts w:hint="default" w:ascii="Times New Roman" w:hAnsi="Times New Roman"/>
          <w:b/>
          <w:szCs w:val="21"/>
          <w:highlight w:val="none"/>
        </w:rPr>
      </w:pPr>
      <w:r>
        <w:rPr>
          <w:rFonts w:hint="eastAsia" w:ascii="Times New Roman" w:hAnsi="Times New Roman"/>
          <w:b/>
          <w:szCs w:val="21"/>
          <w:highlight w:val="none"/>
          <w:lang w:val="en-US" w:eastAsia="zh-CN"/>
        </w:rPr>
        <w:t>5</w:t>
      </w:r>
      <w:r>
        <w:rPr>
          <w:rFonts w:hint="default" w:ascii="Times New Roman" w:hAnsi="Times New Roman"/>
          <w:b/>
          <w:szCs w:val="21"/>
          <w:highlight w:val="none"/>
        </w:rPr>
        <w:t>、总得分=1+2+3</w:t>
      </w:r>
    </w:p>
    <w:p w14:paraId="13A34E5C">
      <w:pPr>
        <w:adjustRightInd w:val="0"/>
        <w:snapToGrid w:val="0"/>
        <w:spacing w:line="440" w:lineRule="exact"/>
        <w:rPr>
          <w:rFonts w:ascii="宋体" w:hAnsi="宋体"/>
          <w:b/>
          <w:szCs w:val="21"/>
          <w:highlight w:val="none"/>
        </w:rPr>
      </w:pPr>
      <w:r>
        <w:rPr>
          <w:rFonts w:hint="eastAsia" w:ascii="宋体" w:hAnsi="宋体"/>
          <w:b/>
          <w:szCs w:val="21"/>
          <w:highlight w:val="none"/>
          <w:lang w:val="en-US" w:eastAsia="zh-CN"/>
        </w:rPr>
        <w:t>四</w:t>
      </w:r>
      <w:r>
        <w:rPr>
          <w:rFonts w:hint="eastAsia" w:ascii="宋体" w:hAnsi="宋体"/>
          <w:b/>
          <w:szCs w:val="21"/>
          <w:highlight w:val="none"/>
        </w:rPr>
        <w:t>、</w:t>
      </w:r>
      <w:r>
        <w:rPr>
          <w:rFonts w:hint="eastAsia" w:ascii="宋体" w:hAnsi="宋体"/>
          <w:b/>
          <w:szCs w:val="21"/>
          <w:highlight w:val="none"/>
          <w:lang w:val="en-US" w:eastAsia="zh-CN"/>
        </w:rPr>
        <w:t>成交</w:t>
      </w:r>
      <w:r>
        <w:rPr>
          <w:rFonts w:hint="eastAsia" w:ascii="宋体" w:hAnsi="宋体"/>
          <w:b/>
          <w:szCs w:val="21"/>
          <w:highlight w:val="none"/>
        </w:rPr>
        <w:t>候选人推荐原则</w:t>
      </w:r>
    </w:p>
    <w:p w14:paraId="545CF259">
      <w:pPr>
        <w:spacing w:line="440" w:lineRule="exact"/>
        <w:ind w:firstLine="480" w:firstLineChars="200"/>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一）评标小组将根据得分由高到低排列次序（得分相同时，以最后报价由低到高顺序排列；得分相同且最后报价相同的，按技术指标优劣顺序排列）并推荐成交候选供应商。采购单位应当确定评标小组推荐排名第一的成交候选人为成交供应商。排名第一的成交候选人放弃中标、因不可抗力提出不能履行合同，或者询价文件规定应当提交质量保证金而在规定的期限内未能提交的，采购单位可以确定排名第二的成交候选人为成交供应商。排名第二的成交候选人因前款规定的同样原因不能签订合同的，采购单位可以确定排名第三的成交候选人为成交供应商，其余以此类推。</w:t>
      </w:r>
      <w:r>
        <w:rPr>
          <w:rFonts w:hint="eastAsia" w:ascii="仿宋" w:hAnsi="仿宋" w:eastAsia="仿宋" w:cs="仿宋"/>
          <w:b/>
          <w:bCs w:val="0"/>
          <w:color w:val="auto"/>
          <w:sz w:val="24"/>
          <w:szCs w:val="24"/>
          <w:highlight w:val="none"/>
          <w:lang w:val="en-US" w:eastAsia="zh-CN"/>
        </w:rPr>
        <w:t>采购人也可以决定重新采购。</w:t>
      </w:r>
    </w:p>
    <w:p w14:paraId="0BCDA2C6">
      <w:pPr>
        <w:spacing w:line="440" w:lineRule="exact"/>
        <w:ind w:firstLine="480" w:firstLineChars="200"/>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二）评标小组认为，某竞标人的有效最后报价或者某些分项报价明显不合理或者低于成本，有可能影响服务质量和不能诚信履约的，应要求其在规定的期限内提供书面文件予以解释说明，并提交相关证明材料，否则，评标小组不推荐该竞标人为成交候选人。</w:t>
      </w:r>
    </w:p>
    <w:p w14:paraId="79646E6A">
      <w:pPr>
        <w:rPr>
          <w:rFonts w:hint="eastAsia" w:ascii="宋体" w:hAnsi="宋体"/>
          <w:b/>
          <w:bCs/>
          <w:highlight w:val="none"/>
          <w:lang w:val="en-US" w:eastAsia="zh-CN"/>
        </w:rPr>
      </w:pPr>
    </w:p>
    <w:p w14:paraId="557232C1">
      <w:pPr>
        <w:pStyle w:val="4"/>
        <w:rPr>
          <w:rFonts w:hint="eastAsia" w:ascii="宋体" w:hAnsi="宋体"/>
          <w:b/>
          <w:bCs/>
          <w:highlight w:val="none"/>
          <w:lang w:val="en-US" w:eastAsia="zh-CN"/>
        </w:rPr>
      </w:pPr>
    </w:p>
    <w:p w14:paraId="0C2E0B8A">
      <w:pPr>
        <w:rPr>
          <w:rFonts w:hint="eastAsia" w:ascii="宋体" w:hAnsi="宋体"/>
          <w:b/>
          <w:bCs/>
          <w:highlight w:val="none"/>
          <w:lang w:val="en-US" w:eastAsia="zh-CN"/>
        </w:rPr>
      </w:pPr>
    </w:p>
    <w:p w14:paraId="49A474B4">
      <w:pPr>
        <w:pStyle w:val="4"/>
        <w:rPr>
          <w:rFonts w:hint="eastAsia" w:ascii="宋体" w:hAnsi="宋体"/>
          <w:b/>
          <w:bCs/>
          <w:highlight w:val="none"/>
          <w:lang w:val="en-US" w:eastAsia="zh-CN"/>
        </w:rPr>
      </w:pPr>
    </w:p>
    <w:p w14:paraId="2D682C95">
      <w:pPr>
        <w:rPr>
          <w:rFonts w:hint="eastAsia" w:ascii="宋体" w:hAnsi="宋体"/>
          <w:b/>
          <w:bCs/>
          <w:highlight w:val="none"/>
          <w:lang w:val="en-US" w:eastAsia="zh-CN"/>
        </w:rPr>
      </w:pPr>
    </w:p>
    <w:p w14:paraId="2ADEAACE">
      <w:pPr>
        <w:pStyle w:val="4"/>
        <w:rPr>
          <w:rFonts w:hint="eastAsia" w:ascii="宋体" w:hAnsi="宋体"/>
          <w:b/>
          <w:bCs/>
          <w:highlight w:val="none"/>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F7A2268-8B2C-4C28-BEFA-CD7B978DFD5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DE616946-905F-40E9-80A0-B46C74C5F7CF}"/>
  </w:font>
  <w:font w:name="方正小标宋_GBK">
    <w:panose1 w:val="02000000000000000000"/>
    <w:charset w:val="86"/>
    <w:family w:val="auto"/>
    <w:pitch w:val="default"/>
    <w:sig w:usb0="A00002BF" w:usb1="38CF7CFA" w:usb2="00082016" w:usb3="00000000" w:csb0="00040001" w:csb1="00000000"/>
    <w:embedRegular r:id="rId3" w:fontKey="{E8433A70-A58E-4E0B-BC84-87C1838F2472}"/>
  </w:font>
  <w:font w:name="仿宋">
    <w:panose1 w:val="02010609060101010101"/>
    <w:charset w:val="86"/>
    <w:family w:val="auto"/>
    <w:pitch w:val="default"/>
    <w:sig w:usb0="800002BF" w:usb1="38CF7CFA" w:usb2="00000016" w:usb3="00000000" w:csb0="00040001" w:csb1="00000000"/>
    <w:embedRegular r:id="rId4" w:fontKey="{160A70E8-9974-4555-B684-B306E07E1E0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C1A0C2">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D9693BB">
                          <w:pPr>
                            <w:pStyle w:val="2"/>
                          </w:pPr>
                          <w: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4D9693BB">
                    <w:pPr>
                      <w:pStyle w:val="2"/>
                    </w:pPr>
                    <w: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C50F68"/>
    <w:rsid w:val="07F93017"/>
    <w:rsid w:val="09C50F68"/>
    <w:rsid w:val="1777603E"/>
    <w:rsid w:val="178A29E6"/>
    <w:rsid w:val="1A1F0260"/>
    <w:rsid w:val="26484C80"/>
    <w:rsid w:val="35563ECB"/>
    <w:rsid w:val="3E9C59DF"/>
    <w:rsid w:val="3FFF6614"/>
    <w:rsid w:val="4D2BA190"/>
    <w:rsid w:val="4D5A5AE9"/>
    <w:rsid w:val="518A17F7"/>
    <w:rsid w:val="540D7BB3"/>
    <w:rsid w:val="55FE8E3C"/>
    <w:rsid w:val="57EEA2BA"/>
    <w:rsid w:val="6B5D1E7A"/>
    <w:rsid w:val="6F922C81"/>
    <w:rsid w:val="6FBF9B1F"/>
    <w:rsid w:val="72430BC0"/>
    <w:rsid w:val="73FFD12A"/>
    <w:rsid w:val="78FFF838"/>
    <w:rsid w:val="7BCD2F2C"/>
    <w:rsid w:val="7BD9E565"/>
    <w:rsid w:val="7F5FD776"/>
    <w:rsid w:val="7F7B45A9"/>
    <w:rsid w:val="7FEF3663"/>
    <w:rsid w:val="9AFC14C3"/>
    <w:rsid w:val="AF5F644A"/>
    <w:rsid w:val="D9FD2C77"/>
    <w:rsid w:val="DBAFC982"/>
    <w:rsid w:val="DFFFCD81"/>
    <w:rsid w:val="EF6BF2FD"/>
    <w:rsid w:val="F8FF60DF"/>
    <w:rsid w:val="FF6FB419"/>
    <w:rsid w:val="FF79ACC8"/>
    <w:rsid w:val="FFF9A9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er"/>
    <w:basedOn w:val="1"/>
    <w:next w:val="1"/>
    <w:unhideWhenUsed/>
    <w:qFormat/>
    <w:uiPriority w:val="99"/>
    <w:pPr>
      <w:tabs>
        <w:tab w:val="center" w:pos="4153"/>
        <w:tab w:val="right" w:pos="8306"/>
      </w:tabs>
      <w:snapToGrid w:val="0"/>
      <w:jc w:val="left"/>
    </w:pPr>
    <w:rPr>
      <w:sz w:val="18"/>
      <w:szCs w:val="18"/>
    </w:rPr>
  </w:style>
  <w:style w:type="paragraph" w:styleId="3">
    <w:name w:val="annotation text"/>
    <w:basedOn w:val="1"/>
    <w:qFormat/>
    <w:uiPriority w:val="0"/>
    <w:pPr>
      <w:jc w:val="left"/>
    </w:pPr>
  </w:style>
  <w:style w:type="paragraph" w:styleId="4">
    <w:name w:val="Body Text"/>
    <w:basedOn w:val="1"/>
    <w:next w:val="1"/>
    <w:qFormat/>
    <w:uiPriority w:val="0"/>
    <w:pPr>
      <w:spacing w:after="120"/>
    </w:pPr>
  </w:style>
  <w:style w:type="paragraph" w:styleId="5">
    <w:name w:val="Plain Text"/>
    <w:basedOn w:val="1"/>
    <w:next w:val="1"/>
    <w:qFormat/>
    <w:uiPriority w:val="0"/>
    <w:rPr>
      <w:rFonts w:ascii="宋体" w:hAnsi="Courier New"/>
      <w:szCs w:val="20"/>
    </w:rPr>
  </w:style>
  <w:style w:type="paragraph" w:customStyle="1" w:styleId="8">
    <w:name w:val="纯文本1"/>
    <w:basedOn w:val="1"/>
    <w:qFormat/>
    <w:uiPriority w:val="0"/>
    <w:pPr>
      <w:suppressAutoHyphens/>
    </w:pPr>
    <w:rPr>
      <w:rFonts w:ascii="宋体" w:hAnsi="宋体" w:eastAsia="宋体" w:cs="Calibri"/>
      <w:kern w:val="1"/>
      <w:sz w:val="20"/>
      <w:szCs w:val="21"/>
      <w:lang w:eastAsia="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1337</Words>
  <Characters>1456</Characters>
  <Lines>0</Lines>
  <Paragraphs>0</Paragraphs>
  <TotalTime>287</TotalTime>
  <ScaleCrop>false</ScaleCrop>
  <LinksUpToDate>false</LinksUpToDate>
  <CharactersWithSpaces>1516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2025-06-20T23:35:00Z</dcterms:created>
  <dc:creator></dc:creator>
  <cp:lastModifiedBy>四爷。</cp:lastModifiedBy>
  <dcterms:modified xsi:type="dcterms:W3CDTF">2026-04-14T08:25:57Z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F9A50DB6DCE94BD286F290E34D344E00_11</vt:lpwstr>
  </property>
  <property fmtid="{D5CDD505-2E9C-101B-9397-08002B2CF9AE}" pid="4" name="KSOTemplateDocerSaveRecord">
    <vt:lpwstr>eyJoZGlkIjoiMTBlOWMxYzBlMWFlNTZjZWY3NmZkYzJlZDY3OGMzYjYiLCJ1c2VySWQiOiI0MjY3ODg5NzgifQ==</vt:lpwstr>
  </property>
</Properties>
</file>