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041AD">
      <w:pPr>
        <w:spacing w:line="360" w:lineRule="auto"/>
        <w:jc w:val="center"/>
        <w:rPr>
          <w:rFonts w:hint="default" w:ascii="Times New Roman" w:hAnsi="Times New Roman" w:eastAsia="方正小标宋简体" w:cs="Times New Roman"/>
          <w:kern w:val="44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kern w:val="44"/>
          <w:sz w:val="32"/>
          <w:szCs w:val="32"/>
        </w:rPr>
        <w:t>专著出版服务项目评分标准</w:t>
      </w:r>
    </w:p>
    <w:tbl>
      <w:tblPr>
        <w:tblStyle w:val="6"/>
        <w:tblW w:w="926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143"/>
        <w:gridCol w:w="6477"/>
        <w:gridCol w:w="949"/>
      </w:tblGrid>
      <w:tr w14:paraId="0BDB6F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00" w:type="dxa"/>
            <w:tcBorders>
              <w:right w:val="single" w:color="auto" w:sz="4" w:space="0"/>
            </w:tcBorders>
            <w:vAlign w:val="center"/>
          </w:tcPr>
          <w:p w14:paraId="18B453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>序号</w:t>
            </w:r>
          </w:p>
        </w:tc>
        <w:tc>
          <w:tcPr>
            <w:tcW w:w="114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E89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>评分内容</w:t>
            </w:r>
          </w:p>
        </w:tc>
        <w:tc>
          <w:tcPr>
            <w:tcW w:w="647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F21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>评分标准</w:t>
            </w:r>
          </w:p>
        </w:tc>
        <w:tc>
          <w:tcPr>
            <w:tcW w:w="9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A0F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>分值</w:t>
            </w:r>
          </w:p>
        </w:tc>
      </w:tr>
      <w:tr w14:paraId="5B3878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700" w:type="dxa"/>
            <w:tcBorders>
              <w:right w:val="single" w:color="auto" w:sz="4" w:space="0"/>
            </w:tcBorders>
            <w:vAlign w:val="center"/>
          </w:tcPr>
          <w:p w14:paraId="7C49C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</w:t>
            </w:r>
          </w:p>
        </w:tc>
        <w:tc>
          <w:tcPr>
            <w:tcW w:w="114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FC83F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价格分</w:t>
            </w:r>
          </w:p>
        </w:tc>
        <w:tc>
          <w:tcPr>
            <w:tcW w:w="647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43E0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/>
                <w:szCs w:val="21"/>
              </w:rPr>
              <w:t>评分方法：价格分采用低价优先法计算，即满足采购需求且响应价格最低的响应报价为评标基准价，基准价报价得分为10分。</w:t>
            </w:r>
          </w:p>
          <w:p w14:paraId="0206A5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2.计算公式：其他供应商的价格得分统一按照公式计算，即：价格得分 = (评标基准价 / 供应商报价) × 10分。</w:t>
            </w:r>
          </w:p>
          <w:p w14:paraId="0FBA9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仿宋" w:cs="Times New Roman"/>
                <w:sz w:val="24"/>
                <w:highlight w:val="yellow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szCs w:val="21"/>
              </w:rPr>
              <w:t>.分值要求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:</w:t>
            </w:r>
            <w:r>
              <w:rPr>
                <w:rFonts w:hint="default" w:ascii="Times New Roman" w:hAnsi="Times New Roman" w:cs="Times New Roman"/>
                <w:szCs w:val="21"/>
              </w:rPr>
              <w:t>分值保留至小数点后两位，最低为0分。</w:t>
            </w:r>
          </w:p>
        </w:tc>
        <w:tc>
          <w:tcPr>
            <w:tcW w:w="9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77AD1A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10分</w:t>
            </w:r>
          </w:p>
        </w:tc>
      </w:tr>
      <w:tr w14:paraId="058048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700" w:type="dxa"/>
            <w:tcBorders>
              <w:right w:val="single" w:color="auto" w:sz="4" w:space="0"/>
            </w:tcBorders>
            <w:vAlign w:val="center"/>
          </w:tcPr>
          <w:p w14:paraId="20715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114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4337A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资质</w:t>
            </w:r>
            <w:r>
              <w:rPr>
                <w:rFonts w:hint="default" w:ascii="Times New Roman" w:hAnsi="Times New Roman" w:cs="Times New Roman"/>
                <w:lang w:eastAsia="zh-CN"/>
              </w:rPr>
              <w:t>分</w:t>
            </w:r>
          </w:p>
        </w:tc>
        <w:tc>
          <w:tcPr>
            <w:tcW w:w="6477" w:type="dxa"/>
            <w:tcBorders>
              <w:left w:val="single" w:color="auto" w:sz="4" w:space="0"/>
              <w:right w:val="single" w:color="auto" w:sz="4" w:space="0"/>
            </w:tcBorders>
          </w:tcPr>
          <w:p w14:paraId="612CBCE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投标人须提供有效的《图书出版许可证》复印件并加盖单位公章，装订于响应文件中。</w:t>
            </w:r>
          </w:p>
          <w:p w14:paraId="6347A24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提供有效证件得6分；未提供或证件无效不得分。</w:t>
            </w:r>
          </w:p>
        </w:tc>
        <w:tc>
          <w:tcPr>
            <w:tcW w:w="9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289245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6分</w:t>
            </w:r>
          </w:p>
        </w:tc>
      </w:tr>
      <w:tr w14:paraId="727C6B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  <w:jc w:val="center"/>
        </w:trPr>
        <w:tc>
          <w:tcPr>
            <w:tcW w:w="700" w:type="dxa"/>
            <w:tcBorders>
              <w:right w:val="single" w:color="auto" w:sz="4" w:space="0"/>
            </w:tcBorders>
            <w:vAlign w:val="center"/>
          </w:tcPr>
          <w:p w14:paraId="61ED05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</w:t>
            </w:r>
          </w:p>
        </w:tc>
        <w:tc>
          <w:tcPr>
            <w:tcW w:w="114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ADF0C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承诺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分</w:t>
            </w:r>
          </w:p>
        </w:tc>
        <w:tc>
          <w:tcPr>
            <w:tcW w:w="647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3810D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投标人提供加盖单位公章的《按期出版承诺书》，明确承诺项目交付及出版周期。</w:t>
            </w:r>
          </w:p>
          <w:p w14:paraId="3C4D3D4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提供有效承诺书得4分；未提供不得分。</w:t>
            </w:r>
          </w:p>
        </w:tc>
        <w:tc>
          <w:tcPr>
            <w:tcW w:w="9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FEF769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  <w:r>
              <w:rPr>
                <w:rFonts w:hint="default" w:ascii="Times New Roman" w:hAnsi="Times New Roman" w:cs="Times New Roman"/>
                <w:szCs w:val="21"/>
              </w:rPr>
              <w:t>分</w:t>
            </w:r>
          </w:p>
        </w:tc>
      </w:tr>
      <w:tr w14:paraId="20B920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6" w:hRule="atLeast"/>
          <w:jc w:val="center"/>
        </w:trPr>
        <w:tc>
          <w:tcPr>
            <w:tcW w:w="700" w:type="dxa"/>
            <w:tcBorders>
              <w:right w:val="single" w:color="auto" w:sz="4" w:space="0"/>
            </w:tcBorders>
            <w:vAlign w:val="center"/>
          </w:tcPr>
          <w:p w14:paraId="255D7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114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C74BA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技术方案分</w:t>
            </w:r>
          </w:p>
        </w:tc>
        <w:tc>
          <w:tcPr>
            <w:tcW w:w="647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37A9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本项满分60分，根据方案优劣程度分级评分。</w:t>
            </w:r>
          </w:p>
          <w:p w14:paraId="64B3A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（1）项目实施方案评价（满分20分）： 投标人对本项目的理解、整体规划、人员管理、工作措施、工作方法、工作流程等制定整体实施方案。</w:t>
            </w:r>
          </w:p>
          <w:p w14:paraId="5DFAA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优</w:t>
            </w:r>
            <w:r>
              <w:rPr>
                <w:rFonts w:hint="default" w:ascii="Times New Roman" w:hAnsi="Times New Roman" w:cs="Times New Roman"/>
              </w:rPr>
              <w:t>（16-20分）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：整体方案全面完善，详尽具体、科学合理、可行性强，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完全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满足客户的应用需求；</w:t>
            </w:r>
          </w:p>
          <w:p w14:paraId="7BA52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良（11-15分）：方案比较全面完善，有一定针对性、一定可操作性，较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好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满足客户的应用需求；</w:t>
            </w:r>
          </w:p>
          <w:p w14:paraId="2ADEB6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中（6-10分）：方案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针对性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可操作性一般，部分满足客户应用需求；</w:t>
            </w:r>
          </w:p>
          <w:p w14:paraId="706F4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差（1-5分）：方案不全面不完善，无设计目标，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未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满足客户的应用需求。</w:t>
            </w:r>
          </w:p>
          <w:p w14:paraId="5BBE7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（2）重点难点分析与应对（满分20分）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针对审稿、出版、印刷等项目重点难点进行分析，提出应对措施及相关的合理化建议。</w:t>
            </w:r>
          </w:p>
          <w:p w14:paraId="2CED3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优（16-20分）：项目理解透彻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思路清晰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cs="Times New Roman"/>
              </w:rPr>
              <w:t>能精准识别重难点，分析深入，应对措施具体、合理、有建设性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730B6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良（11-15分）：项目理解较好，重难点分析准确，应对措施有效；</w:t>
            </w:r>
          </w:p>
          <w:p w14:paraId="72421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中（6-10分）：项目理解一般，重难点分析泛泛，应对措施较为笼统；</w:t>
            </w:r>
          </w:p>
          <w:p w14:paraId="60C53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差（1-5分）：项目概述模糊，无有效分析。</w:t>
            </w:r>
          </w:p>
          <w:p w14:paraId="7BCED2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-6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（3）质量与安全保障方案（满分20分）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质量（完成时间、成稿质量、资料安全）保障措施及方案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A650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优（16-20分）：有详细完善的质量、保密保障措施及方案，并且方案具有针对性，可操作性强。确保完成时限符合项目服务期要求，成稿质量规范准确，出版、印刷符合国家图书出版管理条例标准；书籍编撰过程中的所有资料及成稿信息安全；</w:t>
            </w:r>
          </w:p>
          <w:p w14:paraId="71CEB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良（11-15分）：有具体的质量、保密保障措施及方案，但方案针对性不足，且质量未能满足全部要求；</w:t>
            </w:r>
          </w:p>
          <w:p w14:paraId="70D9F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中（6-10分）：有具体的质量、保密保障措施及方案，但方案无针对性，且时间安排不够合理，成稿质量无法保证；</w:t>
            </w:r>
          </w:p>
          <w:p w14:paraId="529F4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差（1-5分）：没有具体的质量、保密保障措施及方案，且存在泄密风险。</w:t>
            </w:r>
          </w:p>
        </w:tc>
        <w:tc>
          <w:tcPr>
            <w:tcW w:w="9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ECA66A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60分</w:t>
            </w:r>
          </w:p>
        </w:tc>
      </w:tr>
      <w:tr w14:paraId="31B7A9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700" w:type="dxa"/>
            <w:tcBorders>
              <w:right w:val="single" w:color="auto" w:sz="4" w:space="0"/>
            </w:tcBorders>
            <w:vAlign w:val="center"/>
          </w:tcPr>
          <w:p w14:paraId="6A3A3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5</w:t>
            </w:r>
          </w:p>
        </w:tc>
        <w:tc>
          <w:tcPr>
            <w:tcW w:w="114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9256D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业绩分</w:t>
            </w:r>
          </w:p>
        </w:tc>
        <w:tc>
          <w:tcPr>
            <w:tcW w:w="64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A0F8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近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3年</w:t>
            </w:r>
            <w:r>
              <w:rPr>
                <w:rFonts w:hint="default" w:ascii="Times New Roman" w:hAnsi="Times New Roman" w:cs="Times New Roman"/>
                <w:szCs w:val="21"/>
              </w:rPr>
              <w:t>，供应商具有本次采购内容同类项目业绩，每项业绩得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zCs w:val="21"/>
              </w:rPr>
              <w:t>分，满分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Cs w:val="21"/>
              </w:rPr>
              <w:t>分（提供有效合同复印件或中标、成交通知书复印件并加盖公章）。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E8F3E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5分</w:t>
            </w:r>
          </w:p>
        </w:tc>
      </w:tr>
      <w:tr w14:paraId="0F07A7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700" w:type="dxa"/>
            <w:tcBorders>
              <w:right w:val="single" w:color="auto" w:sz="4" w:space="0"/>
            </w:tcBorders>
            <w:vAlign w:val="center"/>
          </w:tcPr>
          <w:p w14:paraId="7F8CA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6</w:t>
            </w:r>
          </w:p>
        </w:tc>
        <w:tc>
          <w:tcPr>
            <w:tcW w:w="114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3C84E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实物样品份</w:t>
            </w:r>
          </w:p>
        </w:tc>
        <w:tc>
          <w:tcPr>
            <w:tcW w:w="64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8B30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本项目为书籍出版，最终效果难以从文件中判断，故以供应商过往同类书籍实物样品作为重要评审依据，对封面设计、印制装帧、内文版式、纸张材质进行综合评分。</w:t>
            </w:r>
          </w:p>
          <w:p w14:paraId="33D2F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（1）</w:t>
            </w:r>
            <w:r>
              <w:rPr>
                <w:rFonts w:hint="default" w:ascii="Times New Roman" w:hAnsi="Times New Roman" w:cs="Times New Roman"/>
                <w:szCs w:val="21"/>
              </w:rPr>
              <w:t>封面设计美观度（3分）：精美大方3分；一般2分；较差1分；未提供0分。</w:t>
            </w:r>
          </w:p>
          <w:p w14:paraId="423E2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cs="Times New Roman"/>
                <w:szCs w:val="21"/>
              </w:rPr>
              <w:t>印制装帧工艺（3分）：印制水平高、装帧精美3分；一般2分；较差1分；未提供0分。</w:t>
            </w:r>
          </w:p>
          <w:p w14:paraId="150E6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cs="Times New Roman"/>
                <w:szCs w:val="21"/>
              </w:rPr>
              <w:t>内文版式设计（2分）：整洁合理2分；一般1分；较差或未提供0分。</w:t>
            </w:r>
          </w:p>
          <w:p w14:paraId="1E51B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cs="Times New Roman"/>
                <w:szCs w:val="21"/>
              </w:rPr>
              <w:t>纸张材质质量（2分）：无色差、质量高2分；色差较少1分；色差较多或未提供0分。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2F2B5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10分</w:t>
            </w:r>
          </w:p>
        </w:tc>
      </w:tr>
      <w:tr w14:paraId="377979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700" w:type="dxa"/>
            <w:tcBorders>
              <w:right w:val="single" w:color="auto" w:sz="4" w:space="0"/>
            </w:tcBorders>
            <w:vAlign w:val="center"/>
          </w:tcPr>
          <w:p w14:paraId="791624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7</w:t>
            </w:r>
          </w:p>
        </w:tc>
        <w:tc>
          <w:tcPr>
            <w:tcW w:w="114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7929D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人员配备分</w:t>
            </w:r>
          </w:p>
        </w:tc>
        <w:tc>
          <w:tcPr>
            <w:tcW w:w="64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E228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评价项目团队配备情况，包括人员数量、专业资质、从业经验等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。</w:t>
            </w:r>
          </w:p>
          <w:p w14:paraId="38978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团队成员不少于3人，每提供1名符合要求的团队成员证书复印件（加盖公章）得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分。上限：本项最高得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分。</w:t>
            </w:r>
          </w:p>
          <w:p w14:paraId="2D982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无效标说明：团队成员不足3人或未按要求提供证明材料，此项不得分。</w:t>
            </w:r>
          </w:p>
          <w:p w14:paraId="30AC9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以上材料需提供复印件加盖公章装订在标书内，否则视为无效标。</w:t>
            </w:r>
            <w:bookmarkStart w:id="0" w:name="_GoBack"/>
            <w:bookmarkEnd w:id="0"/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1E6A0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Cs w:val="21"/>
              </w:rPr>
              <w:t>分</w:t>
            </w:r>
          </w:p>
        </w:tc>
      </w:tr>
      <w:tr w14:paraId="3D7EF2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70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C5DB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合计</w:t>
            </w:r>
          </w:p>
        </w:tc>
        <w:tc>
          <w:tcPr>
            <w:tcW w:w="85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A3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100分</w:t>
            </w:r>
          </w:p>
        </w:tc>
      </w:tr>
    </w:tbl>
    <w:p w14:paraId="05692D58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1MjRmNTc0NmY4ZTM1OTM2ZWJkNjgwYzMzNTFiMDIifQ=="/>
  </w:docVars>
  <w:rsids>
    <w:rsidRoot w:val="00FC4506"/>
    <w:rsid w:val="00036339"/>
    <w:rsid w:val="00147271"/>
    <w:rsid w:val="00176B21"/>
    <w:rsid w:val="003A33D5"/>
    <w:rsid w:val="0054577A"/>
    <w:rsid w:val="00616FDD"/>
    <w:rsid w:val="007E566D"/>
    <w:rsid w:val="00902261"/>
    <w:rsid w:val="00BD5D32"/>
    <w:rsid w:val="00EF02EB"/>
    <w:rsid w:val="00F8487C"/>
    <w:rsid w:val="00FA25B9"/>
    <w:rsid w:val="00FC4506"/>
    <w:rsid w:val="09333C4A"/>
    <w:rsid w:val="0AE649B9"/>
    <w:rsid w:val="0F7058B6"/>
    <w:rsid w:val="18A04160"/>
    <w:rsid w:val="1C9E62C8"/>
    <w:rsid w:val="292521B4"/>
    <w:rsid w:val="33AB10CB"/>
    <w:rsid w:val="34817249"/>
    <w:rsid w:val="433148E9"/>
    <w:rsid w:val="436C0635"/>
    <w:rsid w:val="55552A1F"/>
    <w:rsid w:val="5CD9425D"/>
    <w:rsid w:val="64197BEA"/>
    <w:rsid w:val="665315B9"/>
    <w:rsid w:val="711B55FF"/>
    <w:rsid w:val="722B7094"/>
    <w:rsid w:val="72E77A34"/>
    <w:rsid w:val="73E5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unhideWhenUsed/>
    <w:qFormat/>
    <w:uiPriority w:val="99"/>
    <w:pPr>
      <w:spacing w:after="12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5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0">
    <w:name w:val="Default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宋体"/>
      <w14:ligatures w14:val="none"/>
    </w:r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Calibri" w:hAnsi="Calibri" w:eastAsia="宋体" w:cs="宋体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1137</Words>
  <Characters>1191</Characters>
  <Lines>4</Lines>
  <Paragraphs>1</Paragraphs>
  <TotalTime>5</TotalTime>
  <ScaleCrop>false</ScaleCrop>
  <LinksUpToDate>false</LinksUpToDate>
  <CharactersWithSpaces>1198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2024-11-27T13:34:00Z</dcterms:created>
  <dc:creator>海涛 吴</dc:creator>
  <cp:lastModifiedBy>Lγon</cp:lastModifiedBy>
  <dcterms:modified xsi:type="dcterms:W3CDTF">2026-03-16T10:44:23Z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0D13D0FE61454BE59C08E8133C2658A3_13</vt:lpwstr>
  </property>
  <property fmtid="{D5CDD505-2E9C-101B-9397-08002B2CF9AE}" pid="4" name="KSOTemplateDocerSaveRecord">
    <vt:lpwstr>eyJoZGlkIjoiNjg3Y2U2YWM1MDdhODZiYzNhN2IzMDJlOTMyNmI1YTYiLCJ1c2VySWQiOiIzMDEwMzM2MTYifQ==</vt:lpwstr>
  </property>
</Properties>
</file>