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684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sz w:val="32"/>
          <w:szCs w:val="32"/>
        </w:rPr>
        <w:t>中山大学附属第一医院广西医院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基建科采购需求</w:t>
      </w:r>
    </w:p>
    <w:p w14:paraId="5AA628B6">
      <w:pPr>
        <w:rPr>
          <w:rFonts w:hint="eastAsia"/>
          <w:lang w:val="en-US"/>
        </w:rPr>
      </w:pPr>
    </w:p>
    <w:tbl>
      <w:tblPr>
        <w:tblStyle w:val="7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116"/>
      </w:tblGrid>
      <w:tr w14:paraId="43DC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3" w:type="dxa"/>
            <w:vAlign w:val="center"/>
          </w:tcPr>
          <w:p w14:paraId="5E3BA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116" w:type="dxa"/>
            <w:vAlign w:val="center"/>
          </w:tcPr>
          <w:p w14:paraId="18CB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中山大学附属第一医院广西医院</w:t>
            </w:r>
            <w:r>
              <w:rPr>
                <w:rFonts w:hint="eastAsia"/>
                <w:vertAlign w:val="baseline"/>
                <w:lang w:val="en-US" w:eastAsia="zh-CN"/>
              </w:rPr>
              <w:t>一期项目改扩建工程核医学科综合楼项目勘察</w:t>
            </w:r>
            <w:r>
              <w:rPr>
                <w:rFonts w:hint="eastAsia"/>
                <w:vertAlign w:val="baseline"/>
              </w:rPr>
              <w:t>服务</w:t>
            </w:r>
          </w:p>
        </w:tc>
      </w:tr>
      <w:tr w14:paraId="126E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3" w:type="dxa"/>
            <w:vAlign w:val="center"/>
          </w:tcPr>
          <w:p w14:paraId="05B1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8116" w:type="dxa"/>
            <w:vAlign w:val="center"/>
          </w:tcPr>
          <w:p w14:paraId="3797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院内采购谈判</w:t>
            </w:r>
          </w:p>
        </w:tc>
      </w:tr>
      <w:tr w14:paraId="7029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618F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投标有效报价范围</w:t>
            </w:r>
          </w:p>
        </w:tc>
        <w:tc>
          <w:tcPr>
            <w:tcW w:w="8116" w:type="dxa"/>
            <w:vAlign w:val="center"/>
          </w:tcPr>
          <w:p w14:paraId="2AC6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≤64000.00元</w:t>
            </w:r>
          </w:p>
        </w:tc>
      </w:tr>
      <w:tr w14:paraId="5CBC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07C4A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采购需求</w:t>
            </w:r>
          </w:p>
        </w:tc>
        <w:tc>
          <w:tcPr>
            <w:tcW w:w="8116" w:type="dxa"/>
            <w:vAlign w:val="center"/>
          </w:tcPr>
          <w:p w14:paraId="2C07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1.</w:t>
            </w:r>
            <w:r>
              <w:rPr>
                <w:rFonts w:hint="eastAsia"/>
                <w:vertAlign w:val="baseline"/>
                <w:lang w:val="en-US" w:eastAsia="zh-CN"/>
              </w:rPr>
              <w:t>项目概况：本项目位于一期项目西侧非机动车停车场内，核医学科综合楼新建部分建筑面积4145.49㎡，其中地上四层约3314.03㎡，地下一层约831.46㎡，工程费用投资估算约4667万元。</w:t>
            </w:r>
          </w:p>
          <w:p w14:paraId="239F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勘察内容：完成工程地质初步勘察和详细勘察，包括钻探、取样、钻探记录和编录、编制钻孔柱状图等，并对取样结果进行实验、检测、监测等勘察作业，编制工程勘察文件，并负责施工期间现场指导、监督、后续服务，参加基础验收和竣工验收等。作业和成果符合国家和地方现行工程勘察设计规范、工程技术质量规范标准和设计深度要求。具体要求详勘察任务书。</w:t>
            </w:r>
          </w:p>
          <w:p w14:paraId="68824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3.工程量：初步勘察设置钻孔点位6个，详细勘察设置钻孔点位10个，钻孔深度均预估为25米，钻孔长度共计约400米。</w:t>
            </w:r>
          </w:p>
          <w:p w14:paraId="446FE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4.有效报价范围：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投标报价单价最高不得超过160元/米，总价最高不得超过64000元（含税）。</w:t>
            </w:r>
          </w:p>
          <w:p w14:paraId="0869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3.周期要求：建设单位通知进场之日起20个日历天内分别交付初勘和详勘成果文件。</w:t>
            </w:r>
          </w:p>
          <w:p w14:paraId="00502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4.计价方式：以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固定单价</w:t>
            </w:r>
            <w:r>
              <w:rPr>
                <w:rFonts w:hint="eastAsia"/>
                <w:vertAlign w:val="baseline"/>
                <w:lang w:val="en-US" w:eastAsia="zh-CN"/>
              </w:rPr>
              <w:t>形式按钻孔长度进行结算。</w:t>
            </w:r>
          </w:p>
          <w:p w14:paraId="42A9F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①</w:t>
            </w:r>
            <w:r>
              <w:rPr>
                <w:rFonts w:hint="eastAsia"/>
                <w:lang w:val="en-US" w:eastAsia="zh-CN"/>
              </w:rPr>
              <w:t>若项目因发包人引起的重大</w:t>
            </w:r>
            <w:r>
              <w:rPr>
                <w:rFonts w:hint="eastAsia"/>
              </w:rPr>
              <w:t>变更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导致勘察单位需二次进场补充勘察的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补充勘察方案经发包人确认后，仍按照</w:t>
            </w:r>
            <w:r>
              <w:rPr>
                <w:rFonts w:hint="eastAsia"/>
              </w:rPr>
              <w:t>实际</w:t>
            </w:r>
            <w:r>
              <w:rPr>
                <w:rFonts w:hint="eastAsia"/>
                <w:lang w:val="en-US" w:eastAsia="zh-CN"/>
              </w:rPr>
              <w:t>完成工作量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×</w:t>
            </w:r>
            <w:r>
              <w:rPr>
                <w:rFonts w:hint="eastAsia"/>
                <w:vertAlign w:val="baseline"/>
                <w:lang w:val="en-US" w:eastAsia="zh-CN"/>
              </w:rPr>
              <w:t>中标单价进行结算。</w:t>
            </w:r>
          </w:p>
          <w:p w14:paraId="3B43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②若本项目最终勘察费结算价未超出签订合同总价10%，按实际完成工作量×中标单价进行结算，其中工程量经勘察人、发包人、监理（若有）现场共同确认；若结算超出合同总价10%，超出部分由勘察人自行承担。</w:t>
            </w:r>
          </w:p>
          <w:p w14:paraId="4795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5.支付方式：</w:t>
            </w:r>
          </w:p>
          <w:p w14:paraId="28B77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①</w:t>
            </w:r>
            <w:r>
              <w:rPr>
                <w:rFonts w:hint="eastAsia"/>
                <w:vertAlign w:val="baseline"/>
                <w:lang w:val="en-US" w:eastAsia="zh-CN"/>
              </w:rPr>
              <w:t>提交初步勘察和详细勘察报告，成果资料经发包人确认后，支付至结算总价85%；</w:t>
            </w:r>
          </w:p>
          <w:p w14:paraId="45F7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②配合完成地基与基础分部工程验收工作后，支付至结算总价95%。</w:t>
            </w:r>
          </w:p>
          <w:p w14:paraId="5A3F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③</w:t>
            </w:r>
            <w:r>
              <w:rPr>
                <w:rFonts w:hint="eastAsia"/>
                <w:vertAlign w:val="baseline"/>
                <w:lang w:val="en-US" w:eastAsia="zh-CN"/>
              </w:rPr>
              <w:t>工程竣工验收合格后支付勘察尾款。</w:t>
            </w:r>
          </w:p>
        </w:tc>
      </w:tr>
      <w:tr w14:paraId="7BBE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4789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报名条件</w:t>
            </w:r>
          </w:p>
        </w:tc>
        <w:tc>
          <w:tcPr>
            <w:tcW w:w="8116" w:type="dxa"/>
            <w:vAlign w:val="center"/>
          </w:tcPr>
          <w:p w14:paraId="02286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具备工程勘察综合资质，或工程勘察相关专业资质乙级及以上资质。</w:t>
            </w:r>
          </w:p>
          <w:p w14:paraId="485E2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拟投入本工程的项目负责人须具有全国注册岩土工程师资格，以及工程系列高级职称。</w:t>
            </w:r>
          </w:p>
          <w:p w14:paraId="3FC33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本项目不接受联合体投标。</w:t>
            </w:r>
          </w:p>
        </w:tc>
      </w:tr>
      <w:tr w14:paraId="5FCB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1280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报价要求</w:t>
            </w:r>
          </w:p>
        </w:tc>
        <w:tc>
          <w:tcPr>
            <w:tcW w:w="8116" w:type="dxa"/>
            <w:vAlign w:val="center"/>
          </w:tcPr>
          <w:p w14:paraId="70365EF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报价单格式自拟，报价单工程量暂定为400米，需列明含税投标单价和含税投标总价。</w:t>
            </w:r>
          </w:p>
        </w:tc>
      </w:tr>
    </w:tbl>
    <w:p w14:paraId="271DAA9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sectPr>
          <w:pgSz w:w="11906" w:h="16838"/>
          <w:pgMar w:top="1134" w:right="1247" w:bottom="850" w:left="1247" w:header="851" w:footer="992" w:gutter="0"/>
          <w:cols w:space="425" w:num="1"/>
          <w:docGrid w:type="lines" w:linePitch="312" w:charSpace="0"/>
        </w:sectPr>
      </w:pPr>
    </w:p>
    <w:p w14:paraId="23B454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0A2464C-C9CB-4ED0-9EF5-072055FF40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512121C-6C5E-4839-82DF-B437CDA7DE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9975BB8-0B2D-4DCC-8BC2-18483F17AB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10C330B-2F1E-4B9F-AAEA-61922A5FBC1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FD897"/>
    <w:multiLevelType w:val="singleLevel"/>
    <w:tmpl w:val="BB8FD8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YTk5MmRkMjg2YjY1NTA5NTAxZmNjYmI0NTcwZGYifQ=="/>
  </w:docVars>
  <w:rsids>
    <w:rsidRoot w:val="0AB473F6"/>
    <w:rsid w:val="02D75FF7"/>
    <w:rsid w:val="08C75A7E"/>
    <w:rsid w:val="0AB473F6"/>
    <w:rsid w:val="1078406B"/>
    <w:rsid w:val="19B82465"/>
    <w:rsid w:val="21684A52"/>
    <w:rsid w:val="283D44BA"/>
    <w:rsid w:val="32343FBF"/>
    <w:rsid w:val="3317335F"/>
    <w:rsid w:val="34483806"/>
    <w:rsid w:val="43701F8F"/>
    <w:rsid w:val="44E5031E"/>
    <w:rsid w:val="4C722E79"/>
    <w:rsid w:val="4CE73303"/>
    <w:rsid w:val="4F455B7E"/>
    <w:rsid w:val="50EF68ED"/>
    <w:rsid w:val="5103196F"/>
    <w:rsid w:val="514566E6"/>
    <w:rsid w:val="59432C0F"/>
    <w:rsid w:val="5BCA5E92"/>
    <w:rsid w:val="5F2316CB"/>
    <w:rsid w:val="623D4AEF"/>
    <w:rsid w:val="62D05271"/>
    <w:rsid w:val="67571926"/>
    <w:rsid w:val="70647BF4"/>
    <w:rsid w:val="71EC253A"/>
    <w:rsid w:val="73CE6365"/>
    <w:rsid w:val="78701F37"/>
    <w:rsid w:val="7CF0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880</Words>
  <Characters>939</Characters>
  <Lines>0</Lines>
  <Paragraphs>0</Paragraphs>
  <TotalTime>8</TotalTime>
  <ScaleCrop>false</ScaleCrop>
  <LinksUpToDate>false</LinksUpToDate>
  <CharactersWithSpaces>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2024-08-22T07:19:00Z</dcterms:created>
  <dc:creator>擅匪惭实觅</dc:creator>
  <cp:lastModifiedBy>一条咸鱼</cp:lastModifiedBy>
  <cp:lastPrinted>2026-03-11T08:34:00Z</cp:lastPrinted>
  <dcterms:modified xsi:type="dcterms:W3CDTF">2026-03-16T02:50:42Z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2C20B7F8032145559084B7A924FE1C77_11</vt:lpwstr>
  </property>
  <property fmtid="{D5CDD505-2E9C-101B-9397-08002B2CF9AE}" pid="4" name="KSOTemplateDocerSaveRecord">
    <vt:lpwstr>eyJoZGlkIjoiMzEwYTk5MmRkMjg2YjY1NTA5NTAxZmNjYmI0NTcwZGYiLCJ1c2VySWQiOiI1OTM4MDAxMzkifQ==</vt:lpwstr>
  </property>
</Properties>
</file>