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689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  <w:lang w:val="en-US" w:eastAsia="zh-CN"/>
        </w:rPr>
        <w:t>中山大学附属第一医院广西医院2026年护士节晚会承办服务采购需求及评分办法</w:t>
      </w:r>
    </w:p>
    <w:p w14:paraId="706F75E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firstLine="0" w:firstLineChars="0"/>
        <w:textAlignment w:val="baseline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006C589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项目概况</w:t>
      </w:r>
    </w:p>
    <w:p w14:paraId="14195AF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1.项目名称：中山大学附属第一医院广西医院2026年护士节晚会承办服务</w:t>
      </w:r>
    </w:p>
    <w:p w14:paraId="3C5846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2.本项目最高限价：14万元</w:t>
      </w:r>
    </w:p>
    <w:p w14:paraId="445C96F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3.项目内容：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弘扬南丁格尔精神，提升护理团队凝聚力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，坚持“庄重、大气、高雅、节俭”的原则</w:t>
      </w:r>
    </w:p>
    <w:p w14:paraId="29C3636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二、服务要求</w:t>
      </w:r>
    </w:p>
    <w:p w14:paraId="336C07E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1.按照项目概况要求对活动进行整体实施，负责组建专业的策划、指导、执行团队并提供具体的执行方案。项目投入团队成员具备艺术类相关职业资格证。</w:t>
      </w:r>
    </w:p>
    <w:p w14:paraId="790A79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2.负责做好活动策划、统筹、排练、执行等工作。</w:t>
      </w:r>
    </w:p>
    <w:p w14:paraId="3263722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3.提供1个原创节目创作编排、指导，制作节目视频音乐。</w:t>
      </w:r>
    </w:p>
    <w:p w14:paraId="4D6A8EA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4.提供不少于8个节目（每个节目不少于六小时）现场技术服务，包含串词、语言类节目、舞蹈、表演唱、乐队等。</w:t>
      </w:r>
    </w:p>
    <w:p w14:paraId="793089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5.提供不少于110人的化妆、服装，表演道具（含乐器租赁）等。</w:t>
      </w:r>
    </w:p>
    <w:p w14:paraId="187242E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6.在医院现有场地和设备基础上，进行舞美、音响、灯光等提升和会场内外氛围营造等。</w:t>
      </w:r>
    </w:p>
    <w:p w14:paraId="419DB8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7.负责晚会主形象背景设计，分组节目配乐、视频制作。</w:t>
      </w:r>
    </w:p>
    <w:p w14:paraId="61AD7BB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8.提供三个以上机位摄影摄像服务，按照要求对晚会进行全程录制并进行视频和图片的网络直播，短视频剪辑。</w:t>
      </w:r>
    </w:p>
    <w:p w14:paraId="0D2B72A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trike w:val="0"/>
          <w:dstrike w:val="0"/>
          <w:sz w:val="28"/>
          <w:szCs w:val="28"/>
          <w:highlight w:val="none"/>
          <w:lang w:val="en-US" w:eastAsia="zh-CN"/>
        </w:rPr>
        <w:t>9.提供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/>
        </w:rPr>
        <w:t>护理工作辅助用品457份。</w:t>
      </w:r>
    </w:p>
    <w:p w14:paraId="5294F60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10.演出安全：演出设备应满足演出需求、舞台搭建、电线、电缆及电源接口的布置要考虑设施设备安全、人身安全和电气安全，保障演出顺利进行，制定演出期间的应急措施预案。本项目服务内容全部安全责任由成交人承担（提供承诺函，格式自拟）。</w:t>
      </w:r>
    </w:p>
    <w:p w14:paraId="416F8E4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11.场地清理：演出结束后，供应商应有序组织演出人员离场，收到院方通知后有序进行舞台的拆除退场工作。整个服务完成后，垃圾及时清运，场地要保持整洁。</w:t>
      </w:r>
    </w:p>
    <w:p w14:paraId="7B96B1B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12.服务期间，服务人员的一切人事纠纷以及人身安全，均由供应商全权解决并承担全部责任，若供应商在项目服务期间与服务人员产生劳动纠纷，由供应商自行承担，相关责任与院方无关且供应商须保证本服务项目能正常进行。</w:t>
      </w:r>
    </w:p>
    <w:p w14:paraId="1C3B0B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注：整体要求突出热烈、喜庆、新颖、简朴、务实的原则，重点是晚会的筹备、布置与组织，利用多媒体等技术，使晚会组织得既隆重又让人印象深刻。</w:t>
      </w:r>
    </w:p>
    <w:p w14:paraId="3309EB0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版权归属：所有节目的素材和资料在制作完成后，交中山大学附属第一医院广西医院，节目及素材的版权归中山大学附属第一医院广西医院所有。</w:t>
      </w:r>
    </w:p>
    <w:p w14:paraId="265C2AB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晚会活动服务内容所需的设施设备均由成交供应商提供，本项目采购最高限价包含此次采购项目所需一切费用。</w:t>
      </w:r>
    </w:p>
    <w:p w14:paraId="55933B1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商务要求</w:t>
      </w:r>
    </w:p>
    <w:p w14:paraId="04C01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1．服务期限：自合同签订之日起至本次晚会汇演圆满举办，本次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晚会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预计举办时间为：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2026年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（具体演出时间以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院方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计划为准）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</w:p>
    <w:p w14:paraId="177641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2．服务地点：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中山大学附属第一医院广西医院指定地点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。</w:t>
      </w:r>
    </w:p>
    <w:p w14:paraId="3633D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3．符合国家相关行业标准。</w:t>
      </w:r>
    </w:p>
    <w:p w14:paraId="38AB2C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spacing w:val="-8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现场响应时提供针对本项目的的服务承诺函。</w:t>
      </w:r>
    </w:p>
    <w:p w14:paraId="32EA81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四、中山大学附属第一医院广西医院2026年护士节欢晚会承办服务采购评分标准。</w:t>
      </w:r>
    </w:p>
    <w:tbl>
      <w:tblPr>
        <w:tblStyle w:val="5"/>
        <w:tblW w:w="556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121"/>
        <w:gridCol w:w="7592"/>
      </w:tblGrid>
      <w:tr w14:paraId="017F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22" w:type="pct"/>
            <w:vAlign w:val="center"/>
          </w:tcPr>
          <w:p w14:paraId="05113D74">
            <w:pPr>
              <w:pStyle w:val="4"/>
              <w:spacing w:before="262" w:line="36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8"/>
                <w:sz w:val="21"/>
                <w:szCs w:val="21"/>
              </w:rPr>
              <w:t>类别</w:t>
            </w:r>
          </w:p>
        </w:tc>
        <w:tc>
          <w:tcPr>
            <w:tcW w:w="576" w:type="pct"/>
            <w:vAlign w:val="center"/>
          </w:tcPr>
          <w:p w14:paraId="0F731E00">
            <w:pPr>
              <w:pStyle w:val="4"/>
              <w:spacing w:before="261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0"/>
                <w:sz w:val="21"/>
                <w:szCs w:val="21"/>
              </w:rPr>
              <w:t>项目</w:t>
            </w:r>
          </w:p>
        </w:tc>
        <w:tc>
          <w:tcPr>
            <w:tcW w:w="3901" w:type="pct"/>
            <w:vAlign w:val="center"/>
          </w:tcPr>
          <w:p w14:paraId="0FEFAD1F">
            <w:pPr>
              <w:pStyle w:val="4"/>
              <w:spacing w:before="261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8"/>
                <w:sz w:val="21"/>
                <w:szCs w:val="21"/>
              </w:rPr>
              <w:t>评审标准</w:t>
            </w:r>
          </w:p>
        </w:tc>
      </w:tr>
      <w:tr w14:paraId="67A36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3" w:hRule="atLeast"/>
          <w:jc w:val="center"/>
        </w:trPr>
        <w:tc>
          <w:tcPr>
            <w:tcW w:w="522" w:type="pct"/>
            <w:tcBorders>
              <w:bottom w:val="single" w:color="auto" w:sz="4" w:space="0"/>
            </w:tcBorders>
            <w:vAlign w:val="center"/>
          </w:tcPr>
          <w:p w14:paraId="23D8CFC9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25D6E455">
            <w:pPr>
              <w:pStyle w:val="4"/>
              <w:spacing w:before="78" w:line="240" w:lineRule="auto"/>
              <w:ind w:left="6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  <w:t>报价</w:t>
            </w:r>
          </w:p>
        </w:tc>
        <w:tc>
          <w:tcPr>
            <w:tcW w:w="576" w:type="pct"/>
            <w:tcBorders>
              <w:bottom w:val="single" w:color="auto" w:sz="4" w:space="0"/>
            </w:tcBorders>
            <w:vAlign w:val="center"/>
          </w:tcPr>
          <w:p w14:paraId="1FADB31C">
            <w:pPr>
              <w:pStyle w:val="4"/>
              <w:spacing w:before="159" w:line="240" w:lineRule="auto"/>
              <w:ind w:left="40" w:right="42" w:firstLine="13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报价分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</w:rPr>
              <w:t>分）</w:t>
            </w:r>
          </w:p>
        </w:tc>
        <w:tc>
          <w:tcPr>
            <w:tcW w:w="3901" w:type="pct"/>
            <w:tcBorders>
              <w:bottom w:val="single" w:color="auto" w:sz="4" w:space="0"/>
            </w:tcBorders>
            <w:vAlign w:val="center"/>
          </w:tcPr>
          <w:p w14:paraId="74971C89">
            <w:pPr>
              <w:pStyle w:val="4"/>
              <w:spacing w:before="38" w:line="240" w:lineRule="auto"/>
              <w:ind w:left="9" w:right="3" w:firstLine="13"/>
              <w:jc w:val="both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价格分应当采用低价优先法计算，即满足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响应文件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要求且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报价价格最低的报价为评标基准价，其价格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分为满分。其他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eastAsia="zh-CN"/>
              </w:rPr>
              <w:t>响应人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的价格分统一按照下列公式计算：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1"/>
                <w:szCs w:val="21"/>
              </w:rPr>
              <w:t>报价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得分=(评标基准价／</w:t>
            </w: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报价)×100×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0%</w:t>
            </w: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1"/>
                <w:szCs w:val="21"/>
              </w:rPr>
              <w:t>；（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1"/>
                <w:szCs w:val="21"/>
              </w:rPr>
              <w:t>四舍五入后保留小数点后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两位）。</w:t>
            </w:r>
          </w:p>
        </w:tc>
      </w:tr>
      <w:tr w14:paraId="1F847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6" w:hRule="atLeast"/>
          <w:jc w:val="center"/>
        </w:trPr>
        <w:tc>
          <w:tcPr>
            <w:tcW w:w="5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1C4DBE9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298E8B1F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75EBA3B6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216CBE18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0C2D35AD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42C3F1FB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4ADE5277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15A161C9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2B99628E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197A946E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70A5E186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185314E6">
            <w:pPr>
              <w:pStyle w:val="4"/>
              <w:spacing w:before="78"/>
              <w:ind w:left="65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  <w:t>服务方案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06AE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285CEC07">
            <w:pPr>
              <w:pStyle w:val="4"/>
              <w:numPr>
                <w:ilvl w:val="0"/>
                <w:numId w:val="1"/>
              </w:numPr>
              <w:spacing w:before="78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服务</w:t>
            </w:r>
          </w:p>
          <w:p w14:paraId="6A75CA24">
            <w:pPr>
              <w:pStyle w:val="4"/>
              <w:numPr>
                <w:ilvl w:val="-1"/>
                <w:numId w:val="0"/>
              </w:numPr>
              <w:spacing w:before="78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w w:val="100"/>
                <w:sz w:val="21"/>
                <w:szCs w:val="21"/>
              </w:rPr>
              <w:t>方案</w:t>
            </w:r>
          </w:p>
          <w:p w14:paraId="109E5DE9">
            <w:pPr>
              <w:pStyle w:val="4"/>
              <w:numPr>
                <w:ilvl w:val="-1"/>
                <w:numId w:val="0"/>
              </w:numPr>
              <w:spacing w:before="78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1"/>
                <w:szCs w:val="21"/>
              </w:rPr>
              <w:t>（20</w:t>
            </w:r>
            <w:r>
              <w:rPr>
                <w:rFonts w:hint="eastAsia" w:ascii="方正仿宋_GB2312" w:hAnsi="方正仿宋_GB2312" w:eastAsia="方正仿宋_GB2312" w:cs="方正仿宋_GB2312"/>
                <w:spacing w:val="-62"/>
                <w:sz w:val="21"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1"/>
                <w:szCs w:val="21"/>
              </w:rPr>
              <w:t>分）</w:t>
            </w:r>
          </w:p>
        </w:tc>
        <w:tc>
          <w:tcPr>
            <w:tcW w:w="3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8E3EF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1、服务方案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内容编制完整、科学合理、方案构思独特且丰盈、创意新奇，有针对本项目实施技术特点及难点，具有较高的可行性和可操作性的得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30B42426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服务方案内容较为完整、各项内容涵盖全面、方案符合一定的设计标准规范内容、服务方案有针对本项目的实施特点，具备一定的可行性及可操作性的得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15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57A8AB63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服务方案内容完整、能充分理解和把握项目需求，有一定的落地执行性，项目实施技术特点及难点有部分描述的得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2EE644E0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服务方案制定基本可行，相关内容基本满足项目特点及需求，有一定的操作性的得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5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51CD7B15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服务方案不完整、内容模糊、笼统，相关服务内容未针对项目特点及需求，实施困难的得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0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。</w:t>
            </w:r>
          </w:p>
        </w:tc>
      </w:tr>
      <w:tr w14:paraId="58BF5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  <w:jc w:val="center"/>
        </w:trPr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6A68F91">
            <w:pPr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3753">
            <w:pPr>
              <w:pStyle w:val="4"/>
              <w:spacing w:before="78" w:line="240" w:lineRule="auto"/>
              <w:ind w:left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舞台设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  <w:t>计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  <w:t>氛围营造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  <w:t>服务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方案</w:t>
            </w:r>
          </w:p>
          <w:p w14:paraId="1598F161">
            <w:pPr>
              <w:pStyle w:val="4"/>
              <w:spacing w:before="24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1"/>
                <w:szCs w:val="21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1"/>
                <w:szCs w:val="21"/>
              </w:rPr>
              <w:t>分）</w:t>
            </w:r>
          </w:p>
        </w:tc>
        <w:tc>
          <w:tcPr>
            <w:tcW w:w="3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A3AE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舞台设计氛围营造服务方案能够结合项目特点制定、服务方案详细、对于舞台设计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会场内外氛围营造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有独特见解，舞台整体布置方案完全贴切本项目需求，方案针对性明显符合实际情况的得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18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 xml:space="preserve">分；  </w:t>
            </w:r>
          </w:p>
          <w:p w14:paraId="185893F6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服务方案完整、有针对本项目的实际情况，布置方案可行，有一定的便利性和操作性，实施项目时各工序衔接较为流畅，方案满足本项目需求的得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12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56141A1B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服务方案，内容基本能够实施操作，服务方案及内容有针对本项目技术特点的得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6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7F0428BF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 xml:space="preserve">方案内容较为空洞，舞台整体方案落实困难，方案内容与本项目关联性不高的得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。</w:t>
            </w:r>
          </w:p>
        </w:tc>
      </w:tr>
      <w:tr w14:paraId="3A8DA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CB3F00">
            <w:pPr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744">
            <w:pPr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  <w:p w14:paraId="1D82FEE2">
            <w:pPr>
              <w:pStyle w:val="4"/>
              <w:spacing w:before="78" w:line="240" w:lineRule="auto"/>
              <w:ind w:left="123" w:firstLine="69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eastAsia="zh-CN"/>
              </w:rPr>
              <w:t>）</w:t>
            </w:r>
          </w:p>
          <w:p w14:paraId="754727E6">
            <w:pPr>
              <w:pStyle w:val="4"/>
              <w:spacing w:before="78" w:line="240" w:lineRule="auto"/>
              <w:ind w:left="123" w:firstLine="69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  <w:t>应急</w:t>
            </w:r>
          </w:p>
          <w:p w14:paraId="191094BF">
            <w:pPr>
              <w:pStyle w:val="4"/>
              <w:spacing w:before="78" w:line="240" w:lineRule="auto"/>
              <w:ind w:left="123" w:firstLine="69"/>
              <w:jc w:val="center"/>
              <w:rPr>
                <w:rFonts w:hint="eastAsia" w:ascii="方正仿宋_GB2312" w:hAnsi="方正仿宋_GB2312" w:eastAsia="方正仿宋_GB2312" w:cs="方正仿宋_GB2312"/>
                <w:spacing w:val="19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  <w:t>响</w:t>
            </w:r>
            <w:r>
              <w:rPr>
                <w:rFonts w:hint="eastAsia" w:ascii="方正仿宋_GB2312" w:hAnsi="方正仿宋_GB2312" w:eastAsia="方正仿宋_GB2312" w:cs="方正仿宋_GB2312"/>
                <w:spacing w:val="19"/>
                <w:sz w:val="21"/>
                <w:szCs w:val="21"/>
              </w:rPr>
              <w:t>应</w:t>
            </w:r>
          </w:p>
          <w:p w14:paraId="3E5C098F">
            <w:pPr>
              <w:pStyle w:val="4"/>
              <w:spacing w:before="78" w:line="240" w:lineRule="auto"/>
              <w:ind w:left="123" w:firstLine="69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9"/>
                <w:sz w:val="21"/>
                <w:szCs w:val="21"/>
              </w:rPr>
              <w:t>措施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1"/>
                <w:szCs w:val="21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1"/>
                <w:szCs w:val="21"/>
              </w:rPr>
              <w:t>分）</w:t>
            </w:r>
          </w:p>
        </w:tc>
        <w:tc>
          <w:tcPr>
            <w:tcW w:w="3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BA23C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应急响应措施科学合理，各阶段工作有详细计划，应急预案完整、合理，各项预防措施内容详尽，能在较短时间内处理突发事件，应急措施得当，便利性强的得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8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6ED6BE76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应急响应方案详细，措施有效，应急响应措施管理责任清晰，制度完整，科学合理，有针对项目实时需求的得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6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708580A1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 xml:space="preserve">提供突发事件的基本处理措施方案内容简单，思路不够清晰，规范性一般，应急措施方案基本满足本项目需求的得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15AA2534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 xml:space="preserve">应急响应措施内容片面，方案实施困难，效果甚微的得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。</w:t>
            </w:r>
          </w:p>
          <w:p w14:paraId="6E921E0C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</w:pPr>
          </w:p>
        </w:tc>
      </w:tr>
      <w:tr w14:paraId="37BC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0" w:hRule="atLeast"/>
          <w:jc w:val="center"/>
        </w:trPr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EDB0A7">
            <w:pPr>
              <w:jc w:val="center"/>
              <w:rPr>
                <w:rFonts w:hint="eastAsia" w:ascii="方正仿宋_GB2312" w:hAnsi="方正仿宋_GB2312" w:eastAsia="方正仿宋_GB2312" w:cs="方正仿宋_GB2312"/>
                <w:sz w:val="18"/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</w:tcBorders>
            <w:vAlign w:val="center"/>
          </w:tcPr>
          <w:p w14:paraId="45F22854">
            <w:pPr>
              <w:pStyle w:val="4"/>
              <w:spacing w:before="40" w:line="240" w:lineRule="auto"/>
              <w:ind w:right="8"/>
              <w:jc w:val="center"/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  <w:lang w:eastAsia="zh-CN"/>
              </w:rPr>
              <w:t>）</w:t>
            </w:r>
          </w:p>
          <w:p w14:paraId="60608D70">
            <w:pPr>
              <w:pStyle w:val="4"/>
              <w:spacing w:before="40" w:line="240" w:lineRule="auto"/>
              <w:ind w:right="8"/>
              <w:jc w:val="center"/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</w:rPr>
              <w:t>安全</w:t>
            </w:r>
          </w:p>
          <w:p w14:paraId="06C3AA68">
            <w:pPr>
              <w:pStyle w:val="4"/>
              <w:spacing w:before="40" w:line="240" w:lineRule="auto"/>
              <w:ind w:right="8"/>
              <w:jc w:val="center"/>
              <w:rPr>
                <w:rFonts w:hint="eastAsia" w:ascii="方正仿宋_GB2312" w:hAnsi="方正仿宋_GB2312" w:eastAsia="方正仿宋_GB2312" w:cs="方正仿宋_GB2312"/>
                <w:spacing w:val="2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1"/>
                <w:szCs w:val="21"/>
              </w:rPr>
              <w:t>管</w:t>
            </w:r>
            <w:r>
              <w:rPr>
                <w:rFonts w:hint="eastAsia" w:ascii="方正仿宋_GB2312" w:hAnsi="方正仿宋_GB2312" w:eastAsia="方正仿宋_GB2312" w:cs="方正仿宋_GB2312"/>
                <w:spacing w:val="20"/>
                <w:sz w:val="21"/>
                <w:szCs w:val="21"/>
              </w:rPr>
              <w:t>理</w:t>
            </w:r>
          </w:p>
          <w:p w14:paraId="4860F5D3">
            <w:pPr>
              <w:pStyle w:val="4"/>
              <w:spacing w:before="40" w:line="240" w:lineRule="auto"/>
              <w:ind w:right="8"/>
              <w:jc w:val="center"/>
              <w:rPr>
                <w:rFonts w:hint="eastAsia" w:ascii="方正仿宋_GB2312" w:hAnsi="方正仿宋_GB2312" w:eastAsia="方正仿宋_GB2312" w:cs="方正仿宋_GB2312"/>
                <w:spacing w:val="2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sz w:val="21"/>
                <w:szCs w:val="21"/>
              </w:rPr>
              <w:t>措施</w:t>
            </w:r>
          </w:p>
          <w:p w14:paraId="2C37EB9A">
            <w:pPr>
              <w:pStyle w:val="4"/>
              <w:spacing w:before="40" w:line="240" w:lineRule="auto"/>
              <w:ind w:right="8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</w:rPr>
              <w:t>分）</w:t>
            </w:r>
          </w:p>
        </w:tc>
        <w:tc>
          <w:tcPr>
            <w:tcW w:w="3901" w:type="pct"/>
            <w:tcBorders>
              <w:top w:val="single" w:color="auto" w:sz="4" w:space="0"/>
            </w:tcBorders>
            <w:vAlign w:val="top"/>
          </w:tcPr>
          <w:p w14:paraId="3E1331E9">
            <w:pPr>
              <w:pStyle w:val="4"/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安全管理措施详细、科学、合理、切实可行，安全管理措施得当，管理体系清晰明了，各岗位责任落实彻底，安全教育实时跟进，现场安全能得到极大保障，完全满足项目活动需求的得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8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20470D9F">
            <w:pPr>
              <w:pStyle w:val="4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安全管理措施方案完整，管理体系内容有针对本项目特点，有较好的实施性和可操作性的得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6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4306B719">
            <w:pPr>
              <w:pStyle w:val="4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内容较为合理、完整，安全措施及管理人员责任制度有一定的针对性，教育制度比较全面，能满足项目需求的得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4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30342668">
            <w:pPr>
              <w:pStyle w:val="4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 xml:space="preserve">安全管理措施基本可行，岗位责任制度能够基本落实，方案内容简单，片面的得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 xml:space="preserve"> 分；</w:t>
            </w:r>
          </w:p>
          <w:p w14:paraId="60C8BF9F">
            <w:pPr>
              <w:pStyle w:val="4"/>
              <w:numPr>
                <w:ilvl w:val="0"/>
                <w:numId w:val="2"/>
              </w:numPr>
              <w:spacing w:before="38" w:line="240" w:lineRule="auto"/>
              <w:ind w:left="9" w:right="3" w:firstLine="13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 xml:space="preserve">只提供安全管理方案且内容模糊、笼统，实施困难的得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。</w:t>
            </w:r>
          </w:p>
        </w:tc>
      </w:tr>
      <w:tr w14:paraId="003E9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522" w:type="pct"/>
            <w:vAlign w:val="center"/>
          </w:tcPr>
          <w:p w14:paraId="352288FE">
            <w:pPr>
              <w:pStyle w:val="4"/>
              <w:spacing w:before="78" w:line="240" w:lineRule="auto"/>
              <w:ind w:left="65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spacing w:val="-4"/>
                <w:kern w:val="2"/>
                <w:sz w:val="21"/>
                <w:szCs w:val="21"/>
                <w:lang w:val="en-US" w:eastAsia="zh-CN" w:bidi="ar-SA"/>
              </w:rPr>
              <w:t>业绩</w:t>
            </w:r>
          </w:p>
        </w:tc>
        <w:tc>
          <w:tcPr>
            <w:tcW w:w="576" w:type="pct"/>
            <w:vAlign w:val="center"/>
          </w:tcPr>
          <w:p w14:paraId="78FEDE69">
            <w:pPr>
              <w:pStyle w:val="4"/>
              <w:spacing w:before="291" w:line="240" w:lineRule="auto"/>
              <w:ind w:right="8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</w:rPr>
              <w:t>类似业</w:t>
            </w:r>
            <w:r>
              <w:rPr>
                <w:rFonts w:hint="eastAsia" w:ascii="方正仿宋_GB2312" w:hAnsi="方正仿宋_GB2312" w:eastAsia="方正仿宋_GB2312" w:cs="方正仿宋_GB2312"/>
                <w:spacing w:val="20"/>
                <w:sz w:val="21"/>
                <w:szCs w:val="21"/>
              </w:rPr>
              <w:t>绩情况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</w:rPr>
              <w:t>分）</w:t>
            </w:r>
          </w:p>
        </w:tc>
        <w:tc>
          <w:tcPr>
            <w:tcW w:w="3901" w:type="pct"/>
            <w:vAlign w:val="center"/>
          </w:tcPr>
          <w:p w14:paraId="411234F7">
            <w:pPr>
              <w:pStyle w:val="4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提供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近三年以来（自2023年1月1日以来，以合同签订时间为准）同类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业绩证明材料。每提供 1 项得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1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 xml:space="preserve">分,满分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。</w:t>
            </w:r>
          </w:p>
          <w:p w14:paraId="2D7D6966">
            <w:pPr>
              <w:pStyle w:val="4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业绩证明材料为：中标通知书或合同协议书（需提供合同首页、标的及金额所在页、供货合同签字盖章页）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。</w:t>
            </w:r>
          </w:p>
          <w:p w14:paraId="789AEDA8">
            <w:pPr>
              <w:pStyle w:val="4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  <w:lang w:eastAsia="zh-CN"/>
              </w:rPr>
              <w:t>未提供不得分。</w:t>
            </w:r>
          </w:p>
        </w:tc>
      </w:tr>
      <w:tr w14:paraId="01A57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  <w:jc w:val="center"/>
        </w:trPr>
        <w:tc>
          <w:tcPr>
            <w:tcW w:w="522" w:type="pct"/>
            <w:vAlign w:val="center"/>
          </w:tcPr>
          <w:p w14:paraId="7AE57E72">
            <w:pPr>
              <w:pStyle w:val="4"/>
              <w:spacing w:before="78" w:line="240" w:lineRule="auto"/>
              <w:ind w:left="65" w:right="0" w:firstLine="0"/>
              <w:jc w:val="center"/>
              <w:rPr>
                <w:rFonts w:hint="eastAsia" w:ascii="方正仿宋_GB2312" w:hAnsi="方正仿宋_GB2312" w:eastAsia="方正仿宋_GB2312" w:cs="方正仿宋_GB2312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  <w:t>人员资质</w:t>
            </w:r>
          </w:p>
        </w:tc>
        <w:tc>
          <w:tcPr>
            <w:tcW w:w="576" w:type="pct"/>
            <w:vAlign w:val="center"/>
          </w:tcPr>
          <w:p w14:paraId="725687A7">
            <w:pPr>
              <w:pStyle w:val="4"/>
              <w:spacing w:before="291" w:line="240" w:lineRule="auto"/>
              <w:ind w:right="8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  <w:t>投入团队人员资质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  <w:t>(8分)</w:t>
            </w:r>
          </w:p>
        </w:tc>
        <w:tc>
          <w:tcPr>
            <w:tcW w:w="3901" w:type="pct"/>
            <w:vAlign w:val="center"/>
          </w:tcPr>
          <w:p w14:paraId="52A582DC">
            <w:pPr>
              <w:pStyle w:val="4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提供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本项目投入团队人员中具备艺术专业人员相关资格证书，每提供 1 项得 2 分，满分 8 分（需提供相关资格证书复印件）。</w:t>
            </w:r>
          </w:p>
          <w:p w14:paraId="2891A5E0">
            <w:pPr>
              <w:pStyle w:val="4"/>
              <w:numPr>
                <w:ilvl w:val="0"/>
                <w:numId w:val="0"/>
              </w:numPr>
              <w:spacing w:before="38" w:line="240" w:lineRule="auto"/>
              <w:ind w:left="22" w:leftChars="0" w:right="3" w:rightChars="0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  <w:lang w:val="en-US" w:eastAsia="zh-CN"/>
              </w:rPr>
              <w:t>未提供不得分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  <w:lang w:eastAsia="zh-CN"/>
              </w:rPr>
              <w:t>。</w:t>
            </w:r>
          </w:p>
        </w:tc>
      </w:tr>
      <w:tr w14:paraId="3C933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  <w:jc w:val="center"/>
        </w:trPr>
        <w:tc>
          <w:tcPr>
            <w:tcW w:w="522" w:type="pct"/>
            <w:vAlign w:val="center"/>
          </w:tcPr>
          <w:p w14:paraId="69FFE443">
            <w:pPr>
              <w:pStyle w:val="4"/>
              <w:spacing w:before="78" w:line="240" w:lineRule="auto"/>
              <w:ind w:left="65" w:right="0" w:firstLine="0"/>
              <w:jc w:val="center"/>
              <w:rPr>
                <w:rFonts w:hint="eastAsia" w:ascii="方正仿宋_GB2312" w:hAnsi="方正仿宋_GB2312" w:eastAsia="方正仿宋_GB2312" w:cs="方正仿宋_GB2312"/>
                <w:snapToGrid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spacing w:val="-4"/>
                <w:kern w:val="2"/>
                <w:sz w:val="21"/>
                <w:szCs w:val="21"/>
                <w:lang w:val="en-US" w:eastAsia="zh-CN" w:bidi="ar-SA"/>
              </w:rPr>
              <w:t xml:space="preserve">服务   </w:t>
            </w:r>
          </w:p>
          <w:p w14:paraId="62090EE2">
            <w:pPr>
              <w:pStyle w:val="4"/>
              <w:spacing w:before="78" w:line="240" w:lineRule="auto"/>
              <w:ind w:left="65" w:right="0" w:firstLine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/>
                <w:spacing w:val="-4"/>
                <w:kern w:val="2"/>
                <w:sz w:val="21"/>
                <w:szCs w:val="21"/>
                <w:lang w:val="en-US" w:eastAsia="zh-CN" w:bidi="ar-SA"/>
              </w:rPr>
              <w:t>承诺</w:t>
            </w:r>
          </w:p>
        </w:tc>
        <w:tc>
          <w:tcPr>
            <w:tcW w:w="576" w:type="pct"/>
            <w:vAlign w:val="center"/>
          </w:tcPr>
          <w:p w14:paraId="69DEE903">
            <w:pPr>
              <w:pStyle w:val="4"/>
              <w:spacing w:before="78" w:line="240" w:lineRule="auto"/>
              <w:ind w:right="8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  <w:t xml:space="preserve">服务   </w:t>
            </w:r>
          </w:p>
          <w:p w14:paraId="0E2F2E2E">
            <w:pPr>
              <w:pStyle w:val="4"/>
              <w:spacing w:before="78" w:line="240" w:lineRule="auto"/>
              <w:ind w:right="8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1"/>
                <w:szCs w:val="21"/>
                <w:lang w:val="en-US" w:eastAsia="zh-CN"/>
              </w:rPr>
              <w:t>承诺</w:t>
            </w:r>
          </w:p>
          <w:p w14:paraId="02D59511">
            <w:pPr>
              <w:pStyle w:val="4"/>
              <w:spacing w:before="78" w:line="240" w:lineRule="auto"/>
              <w:ind w:right="8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1"/>
                <w:szCs w:val="21"/>
              </w:rPr>
              <w:t>分）</w:t>
            </w:r>
          </w:p>
        </w:tc>
        <w:tc>
          <w:tcPr>
            <w:tcW w:w="3901" w:type="pct"/>
            <w:vAlign w:val="top"/>
          </w:tcPr>
          <w:p w14:paraId="06AA2A9B">
            <w:pPr>
              <w:pStyle w:val="4"/>
              <w:spacing w:before="98" w:line="240" w:lineRule="auto"/>
              <w:ind w:left="113" w:right="28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</w:rPr>
              <w:t>针对本项目的的服务承诺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  <w:lang w:eastAsia="zh-CN"/>
              </w:rPr>
              <w:t>。</w:t>
            </w:r>
          </w:p>
          <w:p w14:paraId="1A76D60A">
            <w:pPr>
              <w:pStyle w:val="4"/>
              <w:spacing w:before="98" w:line="240" w:lineRule="auto"/>
              <w:ind w:left="113" w:right="28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以上各项承诺详细、科学、合理，服务过程中与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医院方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密切配合，能够积极响应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医院方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，针对本项目拟定的服务需求承诺，完全满足项目要求的得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3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5ABA6F8A">
            <w:pPr>
              <w:pStyle w:val="4"/>
              <w:spacing w:before="98" w:line="240" w:lineRule="auto"/>
              <w:ind w:left="113" w:right="28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基本满足本项目的各项承诺，服务过程中响应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医院方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 xml:space="preserve">需求，对本项目拟定的服务承诺较为完善，内容可行的得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分；</w:t>
            </w:r>
          </w:p>
          <w:p w14:paraId="19EC3A86">
            <w:pPr>
              <w:pStyle w:val="4"/>
              <w:spacing w:before="98" w:line="240" w:lineRule="auto"/>
              <w:ind w:left="113" w:right="28"/>
              <w:jc w:val="left"/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服务承诺内容空洞，承诺事项片面，服务承诺不够完善的得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val="en-US" w:eastAsia="zh-CN"/>
              </w:rPr>
              <w:t xml:space="preserve"> 1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  <w:lang w:eastAsia="zh-CN"/>
              </w:rPr>
              <w:t>。</w:t>
            </w:r>
          </w:p>
          <w:p w14:paraId="41AB6BB6">
            <w:pPr>
              <w:pStyle w:val="4"/>
              <w:spacing w:before="98" w:line="240" w:lineRule="auto"/>
              <w:ind w:left="113" w:right="28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  <w:lang w:val="en-US" w:eastAsia="zh-CN"/>
              </w:rPr>
              <w:t>服务承诺格式自拟，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21"/>
                <w:szCs w:val="21"/>
                <w:lang w:eastAsia="zh-CN"/>
              </w:rPr>
              <w:t>未提供不得分。</w:t>
            </w:r>
          </w:p>
        </w:tc>
      </w:tr>
    </w:tbl>
    <w:p w14:paraId="5CB2FEF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</w:pPr>
    </w:p>
    <w:sectPr>
      <w:pgSz w:w="11906" w:h="16838"/>
      <w:pgMar w:top="181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0A3BDB-553D-4B66-862C-C5360E1549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2087F8-E027-422B-B508-9F7544F5671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3F3F5F-ACC9-4D6B-8FBB-6354A167BB5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C08FED9-74AE-41DA-AEE2-A784D37AB6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EF536D9-8573-4B8C-B02F-BFFE3CBB88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B4881"/>
    <w:multiLevelType w:val="singleLevel"/>
    <w:tmpl w:val="1D7B48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912ADC9"/>
    <w:multiLevelType w:val="singleLevel"/>
    <w:tmpl w:val="4912ADC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5305F"/>
    <w:rsid w:val="09CE6732"/>
    <w:rsid w:val="0F220EF1"/>
    <w:rsid w:val="14C447F8"/>
    <w:rsid w:val="167F30CD"/>
    <w:rsid w:val="17A821AF"/>
    <w:rsid w:val="17D27804"/>
    <w:rsid w:val="276C31F9"/>
    <w:rsid w:val="28617DF2"/>
    <w:rsid w:val="29DF4157"/>
    <w:rsid w:val="2FA84FEB"/>
    <w:rsid w:val="34784F8C"/>
    <w:rsid w:val="363808A1"/>
    <w:rsid w:val="3E157CEF"/>
    <w:rsid w:val="3EBB1512"/>
    <w:rsid w:val="4BC13264"/>
    <w:rsid w:val="503009B9"/>
    <w:rsid w:val="569154CE"/>
    <w:rsid w:val="62AF1C11"/>
    <w:rsid w:val="62B55249"/>
    <w:rsid w:val="62DD7E24"/>
    <w:rsid w:val="6E292877"/>
    <w:rsid w:val="70CB40BA"/>
    <w:rsid w:val="70CD3B44"/>
    <w:rsid w:val="71547983"/>
    <w:rsid w:val="765B7C8E"/>
    <w:rsid w:val="7AAE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2626</Words>
  <Characters>2679</Characters>
  <Lines>0</Lines>
  <Paragraphs>0</Paragraphs>
  <TotalTime>7</TotalTime>
  <ScaleCrop>false</ScaleCrop>
  <LinksUpToDate>false</LinksUpToDate>
  <CharactersWithSpaces>2744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2026-03-09T01:07:00Z</dcterms:created>
  <dc:creator>admin</dc:creator>
  <cp:lastModifiedBy>秋秋</cp:lastModifiedBy>
  <dcterms:modified xsi:type="dcterms:W3CDTF">2026-03-10T03:15:17Z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eyJoZGlkIjoiY2Q2MjU2MzMxMTIyNzIyYTQyZjg1OTZhMmRkYzhlY2QiLCJ1c2VySWQiOiI0MTcxNjY3MTMifQ==</vt:lpwstr>
  </property>
  <property fmtid="{D5CDD505-2E9C-101B-9397-08002B2CF9AE}" pid="4" name="ICV">
    <vt:lpwstr>6153E4EBF5474431BDF3F0A61BA0E5D2_12</vt:lpwstr>
  </property>
</Properties>
</file>