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F00BD" w14:textId="3E5891FD" w:rsidR="007412CC" w:rsidRDefault="00100098">
      <w:pPr>
        <w:pStyle w:val="1"/>
        <w:widowControl/>
        <w:wordWrap w:val="0"/>
        <w:spacing w:beforeAutospacing="0" w:afterAutospacing="0"/>
        <w:jc w:val="center"/>
        <w:rPr>
          <w:rFonts w:ascii="Times New Roman" w:hAnsi="Times New Roman" w:cs="方正小标宋简体" w:hint="default"/>
          <w:color w:val="000000"/>
          <w:sz w:val="24"/>
          <w:szCs w:val="24"/>
        </w:rPr>
      </w:pPr>
      <w:r>
        <w:rPr>
          <w:rFonts w:ascii="方正小标宋简体" w:eastAsia="方正小标宋简体" w:hAnsi="方正小标宋简体" w:cs="方正小标宋简体"/>
          <w:color w:val="000000"/>
          <w:sz w:val="44"/>
          <w:szCs w:val="44"/>
        </w:rPr>
        <w:t>医务管理系统”项目市场调研参数</w:t>
      </w:r>
    </w:p>
    <w:p w14:paraId="7D4FF98B" w14:textId="77777777" w:rsidR="007412CC" w:rsidRDefault="00100098">
      <w:pPr>
        <w:pStyle w:val="a7"/>
        <w:widowControl/>
        <w:wordWrap w:val="0"/>
        <w:spacing w:beforeLines="100" w:before="312" w:beforeAutospacing="0" w:afterAutospacing="0"/>
        <w:jc w:val="both"/>
        <w:rPr>
          <w:rFonts w:ascii="Times New Roman" w:eastAsia="宋体" w:hAnsi="Times New Roman" w:cs="Calibri"/>
        </w:rPr>
      </w:pPr>
      <w:r>
        <w:rPr>
          <w:rStyle w:val="a9"/>
          <w:rFonts w:ascii="Times New Roman" w:eastAsia="宋体" w:hAnsi="Times New Roman" w:cs="宋体" w:hint="eastAsia"/>
          <w:color w:val="000000"/>
          <w:shd w:val="clear" w:color="auto" w:fill="FFFFFF"/>
        </w:rPr>
        <w:t>一、系统业务功能参数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65"/>
        <w:gridCol w:w="6868"/>
      </w:tblGrid>
      <w:tr w:rsidR="007412CC" w14:paraId="505C839A" w14:textId="77777777">
        <w:trPr>
          <w:trHeight w:val="284"/>
          <w:jc w:val="center"/>
        </w:trPr>
        <w:tc>
          <w:tcPr>
            <w:tcW w:w="0" w:type="auto"/>
            <w:shd w:val="clear" w:color="000000" w:fill="auto"/>
            <w:vAlign w:val="center"/>
          </w:tcPr>
          <w:p w14:paraId="22D3321C" w14:textId="77777777" w:rsidR="007412CC" w:rsidRDefault="00100098">
            <w:pPr>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主参数</w:t>
            </w:r>
          </w:p>
        </w:tc>
        <w:tc>
          <w:tcPr>
            <w:tcW w:w="0" w:type="auto"/>
            <w:shd w:val="clear" w:color="000000" w:fill="auto"/>
            <w:vAlign w:val="center"/>
          </w:tcPr>
          <w:p w14:paraId="1B3616EB" w14:textId="77777777" w:rsidR="007412CC" w:rsidRDefault="00100098">
            <w:pPr>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二级参数分类</w:t>
            </w:r>
          </w:p>
        </w:tc>
        <w:tc>
          <w:tcPr>
            <w:tcW w:w="0" w:type="auto"/>
            <w:shd w:val="clear" w:color="000000" w:fill="auto"/>
            <w:vAlign w:val="center"/>
          </w:tcPr>
          <w:p w14:paraId="0519F870" w14:textId="77777777" w:rsidR="007412CC" w:rsidRDefault="00100098">
            <w:pPr>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参数要求</w:t>
            </w:r>
          </w:p>
        </w:tc>
      </w:tr>
      <w:tr w:rsidR="007412CC" w14:paraId="1E571AC5" w14:textId="77777777">
        <w:trPr>
          <w:trHeight w:val="284"/>
          <w:jc w:val="center"/>
        </w:trPr>
        <w:tc>
          <w:tcPr>
            <w:tcW w:w="0" w:type="auto"/>
            <w:vMerge w:val="restart"/>
            <w:vAlign w:val="center"/>
          </w:tcPr>
          <w:p w14:paraId="72747A0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功能研发模块</w:t>
            </w:r>
          </w:p>
        </w:tc>
        <w:tc>
          <w:tcPr>
            <w:tcW w:w="0" w:type="auto"/>
            <w:vAlign w:val="center"/>
          </w:tcPr>
          <w:p w14:paraId="7979B39B"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 xml:space="preserve">1.1 </w:t>
            </w:r>
            <w:r>
              <w:rPr>
                <w:rFonts w:ascii="Times New Roman" w:eastAsia="宋体" w:hAnsi="Times New Roman" w:cs="宋体" w:hint="eastAsia"/>
                <w:color w:val="000000"/>
                <w:sz w:val="24"/>
              </w:rPr>
              <w:t>应用开发</w:t>
            </w:r>
          </w:p>
        </w:tc>
        <w:tc>
          <w:tcPr>
            <w:tcW w:w="0" w:type="auto"/>
            <w:vAlign w:val="center"/>
          </w:tcPr>
          <w:p w14:paraId="4CEC3E83" w14:textId="77777777" w:rsidR="007412CC" w:rsidRDefault="00100098">
            <w:pPr>
              <w:jc w:val="left"/>
              <w:textAlignment w:val="cente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应用管理：</w:t>
            </w:r>
            <w:r>
              <w:rPr>
                <w:rFonts w:ascii="Times New Roman" w:eastAsia="宋体" w:hAnsi="Times New Roman" w:cs="宋体" w:hint="eastAsia"/>
                <w:color w:val="000000"/>
                <w:kern w:val="0"/>
                <w:sz w:val="24"/>
              </w:rPr>
              <w:t>应用的在线管理，实现应用的在线创建、在线设计、在线发布、在线禁用等管理</w:t>
            </w:r>
          </w:p>
          <w:p w14:paraId="5C7107F9" w14:textId="77777777" w:rsidR="007412CC" w:rsidRDefault="00100098">
            <w:pPr>
              <w:jc w:val="left"/>
              <w:textAlignment w:val="cente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应用分类管理：</w:t>
            </w:r>
            <w:r>
              <w:rPr>
                <w:rFonts w:ascii="Times New Roman" w:eastAsia="宋体" w:hAnsi="Times New Roman" w:cs="宋体" w:hint="eastAsia"/>
                <w:color w:val="000000"/>
                <w:kern w:val="0"/>
                <w:sz w:val="24"/>
              </w:rPr>
              <w:t>应用导入、导出：实现应用的一键导入与导出，实现应用的全量导入与增量导入</w:t>
            </w:r>
          </w:p>
          <w:p w14:paraId="774BBCF0" w14:textId="77777777" w:rsidR="007412CC" w:rsidRDefault="00100098">
            <w:pPr>
              <w:jc w:val="left"/>
              <w:textAlignment w:val="cente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应用授权：</w:t>
            </w:r>
            <w:r>
              <w:rPr>
                <w:rFonts w:ascii="Times New Roman" w:eastAsia="宋体" w:hAnsi="Times New Roman" w:cs="宋体" w:hint="eastAsia"/>
                <w:color w:val="000000"/>
                <w:kern w:val="0"/>
                <w:sz w:val="24"/>
              </w:rPr>
              <w:t>对应用提供开发、管理、使用授权，定义了应用的开发权限、管理权限、使用权限。</w:t>
            </w:r>
          </w:p>
          <w:p w14:paraId="2F9C2917" w14:textId="77777777" w:rsidR="007412CC" w:rsidRDefault="00100098">
            <w:pPr>
              <w:jc w:val="left"/>
              <w:textAlignment w:val="cente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应用复制：</w:t>
            </w:r>
            <w:r>
              <w:rPr>
                <w:rFonts w:ascii="Times New Roman" w:eastAsia="宋体" w:hAnsi="Times New Roman" w:cs="宋体" w:hint="eastAsia"/>
                <w:color w:val="000000"/>
                <w:kern w:val="0"/>
                <w:sz w:val="24"/>
              </w:rPr>
              <w:t>可实现从一个应用直接复制另一个应用，数据完全隔离，相互个性不影响各自的应用使用</w:t>
            </w:r>
          </w:p>
          <w:p w14:paraId="14E13265" w14:textId="77777777" w:rsidR="007412CC" w:rsidRDefault="00100098">
            <w:pPr>
              <w:jc w:val="left"/>
              <w:textAlignment w:val="cente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应用代码生成：</w:t>
            </w:r>
            <w:r>
              <w:rPr>
                <w:rFonts w:ascii="Times New Roman" w:eastAsia="宋体" w:hAnsi="Times New Roman" w:cs="宋体" w:hint="eastAsia"/>
                <w:color w:val="000000"/>
                <w:kern w:val="0"/>
                <w:sz w:val="24"/>
              </w:rPr>
              <w:t>实现应用代码在框架生成，可在线定义应用代码的生成模板、根据业务模型生成微应用的前后端代码，并且可一键打包安装并无缝集成至平台中来</w:t>
            </w:r>
          </w:p>
        </w:tc>
      </w:tr>
      <w:tr w:rsidR="007412CC" w14:paraId="2BEAA62B" w14:textId="77777777">
        <w:trPr>
          <w:trHeight w:val="284"/>
          <w:jc w:val="center"/>
        </w:trPr>
        <w:tc>
          <w:tcPr>
            <w:tcW w:w="0" w:type="auto"/>
            <w:vMerge/>
            <w:vAlign w:val="center"/>
          </w:tcPr>
          <w:p w14:paraId="45FD44D2" w14:textId="77777777" w:rsidR="007412CC" w:rsidRDefault="007412CC">
            <w:pPr>
              <w:rPr>
                <w:rFonts w:ascii="Times New Roman" w:eastAsia="宋体" w:hAnsi="Times New Roman" w:cs="宋体"/>
                <w:color w:val="000000"/>
                <w:kern w:val="0"/>
                <w:sz w:val="24"/>
              </w:rPr>
            </w:pPr>
          </w:p>
        </w:tc>
        <w:tc>
          <w:tcPr>
            <w:tcW w:w="0" w:type="auto"/>
            <w:vAlign w:val="center"/>
          </w:tcPr>
          <w:p w14:paraId="20460C6D"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1.2</w:t>
            </w:r>
            <w:r>
              <w:rPr>
                <w:rFonts w:ascii="Times New Roman" w:eastAsia="宋体" w:hAnsi="Times New Roman" w:cs="宋体" w:hint="eastAsia"/>
                <w:color w:val="000000"/>
                <w:sz w:val="24"/>
              </w:rPr>
              <w:t>自定义页面</w:t>
            </w:r>
          </w:p>
        </w:tc>
        <w:tc>
          <w:tcPr>
            <w:tcW w:w="0" w:type="auto"/>
            <w:vAlign w:val="center"/>
          </w:tcPr>
          <w:p w14:paraId="3A5766CC"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门户设计：</w:t>
            </w:r>
            <w:r>
              <w:rPr>
                <w:rFonts w:ascii="Times New Roman" w:eastAsia="宋体" w:hAnsi="Times New Roman" w:cs="宋体" w:hint="eastAsia"/>
                <w:color w:val="000000"/>
                <w:sz w:val="24"/>
              </w:rPr>
              <w:t>支持穿透各个应用模块，提供丰富的展现元素。只是作用于只展示到某个应用的门户页面上。</w:t>
            </w:r>
          </w:p>
          <w:p w14:paraId="460F789A"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栏目定义：</w:t>
            </w:r>
            <w:r>
              <w:rPr>
                <w:rFonts w:ascii="Times New Roman" w:eastAsia="宋体" w:hAnsi="Times New Roman" w:cs="宋体" w:hint="eastAsia"/>
                <w:color w:val="000000"/>
                <w:sz w:val="24"/>
              </w:rPr>
              <w:t>在线基于栏目模板进行具体的栏目定义，栏目类型包括数据列表、新闻公告、</w:t>
            </w:r>
            <w:r>
              <w:rPr>
                <w:rFonts w:ascii="Times New Roman" w:eastAsia="宋体" w:hAnsi="Times New Roman" w:cs="宋体" w:hint="eastAsia"/>
                <w:color w:val="000000"/>
                <w:sz w:val="24"/>
              </w:rPr>
              <w:t>Vue</w:t>
            </w:r>
            <w:r>
              <w:rPr>
                <w:rFonts w:ascii="Times New Roman" w:eastAsia="宋体" w:hAnsi="Times New Roman" w:cs="宋体" w:hint="eastAsia"/>
                <w:color w:val="000000"/>
                <w:sz w:val="24"/>
              </w:rPr>
              <w:t>组件、消息盒子、</w:t>
            </w:r>
            <w:r>
              <w:rPr>
                <w:rFonts w:ascii="Times New Roman" w:eastAsia="宋体" w:hAnsi="Times New Roman" w:cs="宋体" w:hint="eastAsia"/>
                <w:color w:val="000000"/>
                <w:sz w:val="24"/>
              </w:rPr>
              <w:t>TAB</w:t>
            </w:r>
            <w:r>
              <w:rPr>
                <w:rFonts w:ascii="Times New Roman" w:eastAsia="宋体" w:hAnsi="Times New Roman" w:cs="宋体" w:hint="eastAsia"/>
                <w:color w:val="000000"/>
                <w:sz w:val="24"/>
              </w:rPr>
              <w:t>组件、日程栏目、提醒模板，自定义栏目等</w:t>
            </w:r>
          </w:p>
          <w:p w14:paraId="5A927347"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消息项：</w:t>
            </w:r>
            <w:r>
              <w:rPr>
                <w:rFonts w:ascii="Times New Roman" w:eastAsia="宋体" w:hAnsi="Times New Roman" w:cs="宋体" w:hint="eastAsia"/>
                <w:color w:val="000000"/>
                <w:sz w:val="24"/>
              </w:rPr>
              <w:t>定义在门户中显示的消息卡片项，可定义其统计的数据及数据来源，数据来源支持从脚本、</w:t>
            </w:r>
            <w:r>
              <w:rPr>
                <w:rFonts w:ascii="Times New Roman" w:eastAsia="宋体" w:hAnsi="Times New Roman" w:cs="宋体" w:hint="eastAsia"/>
                <w:color w:val="000000"/>
                <w:sz w:val="24"/>
              </w:rPr>
              <w:t>SQL</w:t>
            </w:r>
            <w:r>
              <w:rPr>
                <w:rFonts w:ascii="Times New Roman" w:eastAsia="宋体" w:hAnsi="Times New Roman" w:cs="宋体" w:hint="eastAsia"/>
                <w:color w:val="000000"/>
                <w:sz w:val="24"/>
              </w:rPr>
              <w:t>来获取。</w:t>
            </w:r>
          </w:p>
          <w:p w14:paraId="3F5D41A3"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消息盒子：</w:t>
            </w:r>
            <w:r>
              <w:rPr>
                <w:rFonts w:ascii="Times New Roman" w:eastAsia="宋体" w:hAnsi="Times New Roman" w:cs="宋体" w:hint="eastAsia"/>
                <w:color w:val="000000"/>
                <w:sz w:val="24"/>
              </w:rPr>
              <w:t>定义一组包括多个消息项的卡片组，为门户进行拉入展示</w:t>
            </w:r>
          </w:p>
          <w:p w14:paraId="77ABD1B2"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页面设计：</w:t>
            </w:r>
            <w:r>
              <w:rPr>
                <w:rFonts w:ascii="Times New Roman" w:eastAsia="宋体" w:hAnsi="Times New Roman" w:cs="宋体" w:hint="eastAsia"/>
                <w:color w:val="000000"/>
                <w:sz w:val="24"/>
              </w:rPr>
              <w:t>满足用户多样化页面的设计需求。可以构建单据、流程、图表等元素共同在一个大页面展示</w:t>
            </w:r>
          </w:p>
          <w:p w14:paraId="15987E72"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图表组件：</w:t>
            </w:r>
            <w:r>
              <w:rPr>
                <w:rFonts w:ascii="Times New Roman" w:eastAsia="宋体" w:hAnsi="Times New Roman" w:cs="宋体" w:hint="eastAsia"/>
                <w:color w:val="000000"/>
                <w:sz w:val="24"/>
              </w:rPr>
              <w:t>为门户提供图表栏目的定义展示，支持柱状图、拆线图、饼图、仪表盘、线柱混搭、漏斗图、地图、雷达图以及自定义的</w:t>
            </w:r>
            <w:r>
              <w:rPr>
                <w:rFonts w:ascii="Times New Roman" w:eastAsia="宋体" w:hAnsi="Times New Roman" w:cs="宋体" w:hint="eastAsia"/>
                <w:color w:val="000000"/>
                <w:sz w:val="24"/>
              </w:rPr>
              <w:t>Echart</w:t>
            </w:r>
            <w:r>
              <w:rPr>
                <w:rFonts w:ascii="Times New Roman" w:eastAsia="宋体" w:hAnsi="Times New Roman" w:cs="宋体" w:hint="eastAsia"/>
                <w:color w:val="000000"/>
                <w:sz w:val="24"/>
              </w:rPr>
              <w:t>图表</w:t>
            </w:r>
          </w:p>
          <w:p w14:paraId="16379ABB"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图表数据模型：</w:t>
            </w:r>
            <w:r>
              <w:rPr>
                <w:rFonts w:ascii="Times New Roman" w:eastAsia="宋体" w:hAnsi="Times New Roman" w:cs="宋体" w:hint="eastAsia"/>
                <w:color w:val="000000"/>
                <w:sz w:val="24"/>
              </w:rPr>
              <w:t>为门户自定义图表的数据模型，为门户的图表栏目的数据展示提供数据来源</w:t>
            </w:r>
          </w:p>
          <w:p w14:paraId="6E37BE10"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自定义栏目：</w:t>
            </w:r>
            <w:r>
              <w:rPr>
                <w:rFonts w:ascii="Times New Roman" w:eastAsia="宋体" w:hAnsi="Times New Roman" w:cs="宋体" w:hint="eastAsia"/>
                <w:color w:val="000000"/>
                <w:sz w:val="24"/>
              </w:rPr>
              <w:t>基于自定义的栏目模板进行栏目的自定义</w:t>
            </w:r>
          </w:p>
          <w:p w14:paraId="6B836C9D" w14:textId="77777777" w:rsidR="007412CC" w:rsidRDefault="00100098">
            <w:pPr>
              <w:jc w:val="left"/>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自定义栏目模板：</w:t>
            </w:r>
            <w:r>
              <w:rPr>
                <w:rFonts w:ascii="Times New Roman" w:eastAsia="宋体" w:hAnsi="Times New Roman" w:cs="宋体" w:hint="eastAsia"/>
                <w:color w:val="000000"/>
                <w:sz w:val="24"/>
              </w:rPr>
              <w:t>在线定义基于</w:t>
            </w:r>
            <w:r>
              <w:rPr>
                <w:rFonts w:ascii="Times New Roman" w:eastAsia="宋体" w:hAnsi="Times New Roman" w:cs="宋体" w:hint="eastAsia"/>
                <w:color w:val="000000"/>
                <w:sz w:val="24"/>
              </w:rPr>
              <w:t>Vue</w:t>
            </w:r>
            <w:r>
              <w:rPr>
                <w:rFonts w:ascii="Times New Roman" w:eastAsia="宋体" w:hAnsi="Times New Roman" w:cs="宋体" w:hint="eastAsia"/>
                <w:color w:val="000000"/>
                <w:sz w:val="24"/>
              </w:rPr>
              <w:t>结构的栏目模板，如可定义</w:t>
            </w:r>
            <w:r>
              <w:rPr>
                <w:rFonts w:ascii="Times New Roman" w:eastAsia="宋体" w:hAnsi="Times New Roman" w:cs="宋体" w:hint="eastAsia"/>
                <w:color w:val="000000"/>
                <w:sz w:val="24"/>
              </w:rPr>
              <w:t>PC/APP HTML</w:t>
            </w:r>
            <w:r>
              <w:rPr>
                <w:rFonts w:ascii="Times New Roman" w:eastAsia="宋体" w:hAnsi="Times New Roman" w:cs="宋体" w:hint="eastAsia"/>
                <w:color w:val="000000"/>
                <w:sz w:val="24"/>
              </w:rPr>
              <w:t>片段、</w:t>
            </w:r>
            <w:r>
              <w:rPr>
                <w:rFonts w:ascii="Times New Roman" w:eastAsia="宋体" w:hAnsi="Times New Roman" w:cs="宋体" w:hint="eastAsia"/>
                <w:color w:val="000000"/>
                <w:sz w:val="24"/>
              </w:rPr>
              <w:t>JS</w:t>
            </w:r>
            <w:r>
              <w:rPr>
                <w:rFonts w:ascii="Times New Roman" w:eastAsia="宋体" w:hAnsi="Times New Roman" w:cs="宋体" w:hint="eastAsia"/>
                <w:color w:val="000000"/>
                <w:sz w:val="24"/>
              </w:rPr>
              <w:t>、</w:t>
            </w:r>
            <w:r>
              <w:rPr>
                <w:rFonts w:ascii="Times New Roman" w:eastAsia="宋体" w:hAnsi="Times New Roman" w:cs="宋体" w:hint="eastAsia"/>
                <w:color w:val="000000"/>
                <w:sz w:val="24"/>
              </w:rPr>
              <w:t>CSS</w:t>
            </w:r>
            <w:r>
              <w:rPr>
                <w:rFonts w:ascii="Times New Roman" w:eastAsia="宋体" w:hAnsi="Times New Roman" w:cs="宋体" w:hint="eastAsia"/>
                <w:color w:val="000000"/>
                <w:sz w:val="24"/>
              </w:rPr>
              <w:t>样式，并可在线直接预览定义显示效果</w:t>
            </w:r>
          </w:p>
        </w:tc>
      </w:tr>
      <w:tr w:rsidR="007412CC" w14:paraId="0144AE67" w14:textId="77777777">
        <w:trPr>
          <w:trHeight w:val="284"/>
          <w:jc w:val="center"/>
        </w:trPr>
        <w:tc>
          <w:tcPr>
            <w:tcW w:w="0" w:type="auto"/>
            <w:vMerge/>
            <w:vAlign w:val="center"/>
          </w:tcPr>
          <w:p w14:paraId="5C19430F"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502E8F02"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1.3</w:t>
            </w:r>
            <w:r>
              <w:rPr>
                <w:rFonts w:ascii="Times New Roman" w:eastAsia="宋体" w:hAnsi="Times New Roman" w:cs="宋体" w:hint="eastAsia"/>
                <w:color w:val="000000"/>
                <w:sz w:val="24"/>
              </w:rPr>
              <w:t>大屏设计</w:t>
            </w:r>
          </w:p>
        </w:tc>
        <w:tc>
          <w:tcPr>
            <w:tcW w:w="0" w:type="auto"/>
            <w:vAlign w:val="center"/>
          </w:tcPr>
          <w:p w14:paraId="25312388"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视图管理：</w:t>
            </w:r>
            <w:r>
              <w:rPr>
                <w:rFonts w:ascii="Times New Roman" w:eastAsia="宋体" w:hAnsi="Times New Roman" w:cs="宋体" w:hint="eastAsia"/>
                <w:color w:val="000000"/>
                <w:sz w:val="24"/>
              </w:rPr>
              <w:t>支持在线拖拉式的支持各种图表（柱状图、曲线图、漏斗图等）、列表、文字、图片、天气、自定义组件、自定义</w:t>
            </w:r>
            <w:r>
              <w:rPr>
                <w:rFonts w:ascii="Times New Roman" w:eastAsia="宋体" w:hAnsi="Times New Roman" w:cs="宋体" w:hint="eastAsia"/>
                <w:color w:val="000000"/>
                <w:sz w:val="24"/>
              </w:rPr>
              <w:t>Vue</w:t>
            </w:r>
            <w:r>
              <w:rPr>
                <w:rFonts w:ascii="Times New Roman" w:eastAsia="宋体" w:hAnsi="Times New Roman" w:cs="宋体" w:hint="eastAsia"/>
                <w:color w:val="000000"/>
                <w:sz w:val="24"/>
              </w:rPr>
              <w:t>组件、基于</w:t>
            </w:r>
            <w:r>
              <w:rPr>
                <w:rFonts w:ascii="Times New Roman" w:eastAsia="宋体" w:hAnsi="Times New Roman" w:cs="宋体" w:hint="eastAsia"/>
                <w:color w:val="000000"/>
                <w:sz w:val="24"/>
              </w:rPr>
              <w:t>Echart</w:t>
            </w:r>
            <w:r>
              <w:rPr>
                <w:rFonts w:ascii="Times New Roman" w:eastAsia="宋体" w:hAnsi="Times New Roman" w:cs="宋体" w:hint="eastAsia"/>
                <w:color w:val="000000"/>
                <w:sz w:val="24"/>
              </w:rPr>
              <w:t>的图表定义等自由式布局的大屏定义，并可发布独立对外的访问地址，可进行对外授权、公开访问的配置，支持大屏的导入、导出，支持大屏移动端适配展示。</w:t>
            </w:r>
          </w:p>
          <w:p w14:paraId="692CF025"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lastRenderedPageBreak/>
              <w:t>数据模型：</w:t>
            </w:r>
            <w:r>
              <w:rPr>
                <w:rFonts w:ascii="Times New Roman" w:eastAsia="宋体" w:hAnsi="Times New Roman" w:cs="宋体" w:hint="eastAsia"/>
                <w:color w:val="000000"/>
                <w:sz w:val="24"/>
              </w:rPr>
              <w:t>基于第三方接口或数据源的表或自定义</w:t>
            </w:r>
            <w:r>
              <w:rPr>
                <w:rFonts w:ascii="Times New Roman" w:eastAsia="宋体" w:hAnsi="Times New Roman" w:cs="宋体" w:hint="eastAsia"/>
                <w:color w:val="000000"/>
                <w:sz w:val="24"/>
              </w:rPr>
              <w:t>SQL</w:t>
            </w:r>
            <w:r>
              <w:rPr>
                <w:rFonts w:ascii="Times New Roman" w:eastAsia="宋体" w:hAnsi="Times New Roman" w:cs="宋体" w:hint="eastAsia"/>
                <w:color w:val="000000"/>
                <w:sz w:val="24"/>
              </w:rPr>
              <w:t>进行数据模型的定义，可定义表与表之间的关联关系</w:t>
            </w:r>
          </w:p>
          <w:p w14:paraId="7C05B02D"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图表管理：</w:t>
            </w:r>
            <w:r>
              <w:rPr>
                <w:rFonts w:ascii="Times New Roman" w:eastAsia="宋体" w:hAnsi="Times New Roman" w:cs="宋体" w:hint="eastAsia"/>
                <w:color w:val="000000"/>
                <w:sz w:val="24"/>
              </w:rPr>
              <w:t>支持新建柱状图、图标图等</w:t>
            </w:r>
          </w:p>
        </w:tc>
      </w:tr>
      <w:tr w:rsidR="007412CC" w14:paraId="48E0B45E" w14:textId="77777777">
        <w:trPr>
          <w:trHeight w:val="284"/>
          <w:jc w:val="center"/>
        </w:trPr>
        <w:tc>
          <w:tcPr>
            <w:tcW w:w="0" w:type="auto"/>
            <w:vMerge w:val="restart"/>
            <w:vAlign w:val="center"/>
          </w:tcPr>
          <w:p w14:paraId="2948BEAC"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lastRenderedPageBreak/>
              <w:t>2</w:t>
            </w:r>
            <w:r>
              <w:rPr>
                <w:rFonts w:ascii="Times New Roman" w:eastAsia="宋体" w:hAnsi="Times New Roman" w:cs="宋体" w:hint="eastAsia"/>
                <w:color w:val="000000"/>
                <w:sz w:val="24"/>
              </w:rPr>
              <w:t>日常办公</w:t>
            </w:r>
          </w:p>
        </w:tc>
        <w:tc>
          <w:tcPr>
            <w:tcW w:w="0" w:type="auto"/>
            <w:vAlign w:val="center"/>
          </w:tcPr>
          <w:p w14:paraId="66C7A14D"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2.1</w:t>
            </w:r>
            <w:r>
              <w:rPr>
                <w:rFonts w:ascii="Times New Roman" w:eastAsia="宋体" w:hAnsi="Times New Roman" w:cs="宋体" w:hint="eastAsia"/>
                <w:color w:val="000000"/>
                <w:sz w:val="24"/>
              </w:rPr>
              <w:t>首页</w:t>
            </w:r>
          </w:p>
        </w:tc>
        <w:tc>
          <w:tcPr>
            <w:tcW w:w="0" w:type="auto"/>
            <w:vAlign w:val="center"/>
          </w:tcPr>
          <w:p w14:paraId="1383F87E"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个人中心、待办事项、工作安排、工作提醒、技术数据监控、医务部通知、快捷访问</w:t>
            </w:r>
          </w:p>
        </w:tc>
      </w:tr>
      <w:tr w:rsidR="007412CC" w14:paraId="5B3F0077" w14:textId="77777777">
        <w:trPr>
          <w:trHeight w:val="284"/>
          <w:jc w:val="center"/>
        </w:trPr>
        <w:tc>
          <w:tcPr>
            <w:tcW w:w="0" w:type="auto"/>
            <w:vMerge/>
            <w:vAlign w:val="center"/>
          </w:tcPr>
          <w:p w14:paraId="5D061FBC"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4EFC611D"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2.2</w:t>
            </w:r>
            <w:r>
              <w:rPr>
                <w:rFonts w:ascii="Times New Roman" w:eastAsia="宋体" w:hAnsi="Times New Roman" w:cs="宋体" w:hint="eastAsia"/>
                <w:color w:val="000000"/>
                <w:sz w:val="24"/>
              </w:rPr>
              <w:t>通知公告</w:t>
            </w:r>
          </w:p>
        </w:tc>
        <w:tc>
          <w:tcPr>
            <w:tcW w:w="0" w:type="auto"/>
            <w:vAlign w:val="center"/>
          </w:tcPr>
          <w:p w14:paraId="43266C01"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红头文件：</w:t>
            </w:r>
            <w:r>
              <w:rPr>
                <w:rFonts w:ascii="Times New Roman" w:eastAsia="宋体" w:hAnsi="Times New Roman" w:cs="宋体" w:hint="eastAsia"/>
                <w:color w:val="000000"/>
                <w:sz w:val="24"/>
              </w:rPr>
              <w:t>红头文件拟定。实现文件拟定、审批、发送。支持导出、图片附件功能</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红头文件分类（国家、省级、市内、院内）功能</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按指定人群或人员类别发布（如指定职业类别或指定科室、按照角色等操作）。</w:t>
            </w:r>
          </w:p>
          <w:p w14:paraId="340A2D5E"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新闻管理：</w:t>
            </w:r>
            <w:r>
              <w:rPr>
                <w:rFonts w:ascii="Times New Roman" w:eastAsia="宋体" w:hAnsi="Times New Roman" w:cs="宋体" w:hint="eastAsia"/>
                <w:color w:val="000000"/>
                <w:sz w:val="24"/>
              </w:rPr>
              <w:t>新闻发布管理。医院最新动态发布。支持新闻类别调整，新增、删除等操作。支持新闻的新增、修改、删除、导出、图片附件上传功能。</w:t>
            </w:r>
          </w:p>
          <w:p w14:paraId="057B422C"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通知管理：</w:t>
            </w:r>
            <w:r>
              <w:rPr>
                <w:rFonts w:ascii="Times New Roman" w:eastAsia="宋体" w:hAnsi="Times New Roman" w:cs="宋体" w:hint="eastAsia"/>
                <w:color w:val="000000"/>
                <w:sz w:val="24"/>
              </w:rPr>
              <w:t>医务部通知、医务部公告公示管理</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实现通知拟定、审批、发布</w:t>
            </w:r>
          </w:p>
          <w:p w14:paraId="64A64F59"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支持导出、图片附件功能</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支持信息已阅、信息回复功能</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按指定人群或人员类别发布（如指定高级职称或指定科室）。</w:t>
            </w:r>
          </w:p>
        </w:tc>
      </w:tr>
      <w:tr w:rsidR="007412CC" w14:paraId="3F3C1FC3" w14:textId="77777777">
        <w:trPr>
          <w:trHeight w:val="284"/>
          <w:jc w:val="center"/>
        </w:trPr>
        <w:tc>
          <w:tcPr>
            <w:tcW w:w="0" w:type="auto"/>
            <w:vMerge/>
            <w:vAlign w:val="center"/>
          </w:tcPr>
          <w:p w14:paraId="2F4C21AC"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16B48ABE"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2.3</w:t>
            </w:r>
            <w:r>
              <w:rPr>
                <w:rFonts w:ascii="Times New Roman" w:eastAsia="宋体" w:hAnsi="Times New Roman" w:cs="宋体" w:hint="eastAsia"/>
                <w:color w:val="000000"/>
                <w:sz w:val="24"/>
              </w:rPr>
              <w:t>日常行政</w:t>
            </w:r>
          </w:p>
        </w:tc>
        <w:tc>
          <w:tcPr>
            <w:tcW w:w="0" w:type="auto"/>
            <w:vAlign w:val="center"/>
          </w:tcPr>
          <w:p w14:paraId="273B6AE6"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医务科计划总结：</w:t>
            </w:r>
            <w:r>
              <w:rPr>
                <w:rFonts w:ascii="Times New Roman" w:eastAsia="宋体" w:hAnsi="Times New Roman" w:cs="宋体" w:hint="eastAsia"/>
                <w:color w:val="000000"/>
                <w:sz w:val="24"/>
              </w:rPr>
              <w:t>医务科计划总结，支持医务科计划类别的调整，新增、删除等操作。支持医务科计划类别的新增、修改、删除、导出、图片附件上传功能。</w:t>
            </w:r>
          </w:p>
          <w:p w14:paraId="2D80C529"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介绍信管理：</w:t>
            </w:r>
            <w:r>
              <w:rPr>
                <w:rFonts w:ascii="Times New Roman" w:eastAsia="宋体" w:hAnsi="Times New Roman" w:cs="宋体" w:hint="eastAsia"/>
                <w:color w:val="000000"/>
                <w:sz w:val="24"/>
              </w:rPr>
              <w:t>介绍信管理，支持介绍信类别的调整，新增、删除等操作。支持介绍信的新增、修改、删除、导出、图片附件上传功能。</w:t>
            </w:r>
          </w:p>
          <w:p w14:paraId="401873EF"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各类证明管理：</w:t>
            </w:r>
            <w:r>
              <w:rPr>
                <w:rFonts w:ascii="Times New Roman" w:eastAsia="宋体" w:hAnsi="Times New Roman" w:cs="宋体" w:hint="eastAsia"/>
                <w:color w:val="000000"/>
                <w:sz w:val="24"/>
              </w:rPr>
              <w:t>各类证明管理管理，支持各类证明管理类别的调整，新增、删除等操作。支持各类证明管理的新增、修改、删除、导出、图片附件上传功能。</w:t>
            </w:r>
          </w:p>
          <w:p w14:paraId="052480F4"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邀请函管理：</w:t>
            </w:r>
            <w:r>
              <w:rPr>
                <w:rFonts w:ascii="Times New Roman" w:eastAsia="宋体" w:hAnsi="Times New Roman" w:cs="宋体" w:hint="eastAsia"/>
                <w:color w:val="000000"/>
                <w:sz w:val="24"/>
              </w:rPr>
              <w:t>邀请函管理，支持邀请函管理类别的调整，新增、删除等操作。支持邀请函管理的新增、修改、删除、导出、图片附件上传功能。</w:t>
            </w:r>
          </w:p>
          <w:p w14:paraId="6473BE0C"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会议组织管理：</w:t>
            </w:r>
            <w:r>
              <w:rPr>
                <w:rFonts w:ascii="Times New Roman" w:eastAsia="宋体" w:hAnsi="Times New Roman" w:cs="宋体" w:hint="eastAsia"/>
                <w:color w:val="000000"/>
                <w:sz w:val="24"/>
              </w:rPr>
              <w:t>会议组织管理，支持会议组织管理类别的调整，新增、删除等操作。支持会议组织管理的新增、修改、删除、导出、图片附件上传功能。</w:t>
            </w:r>
          </w:p>
          <w:p w14:paraId="474EAF0C"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涉医宣传管理：</w:t>
            </w:r>
            <w:r>
              <w:rPr>
                <w:rFonts w:ascii="Times New Roman" w:eastAsia="宋体" w:hAnsi="Times New Roman" w:cs="宋体" w:hint="eastAsia"/>
                <w:color w:val="000000"/>
                <w:sz w:val="24"/>
              </w:rPr>
              <w:t>涉医宣传管理，支持涉医宣传管理类别的调整，新增、删除等操作。支持涉医宣传管理的新增、修改、删除、导出、图片附件上传功能。</w:t>
            </w:r>
          </w:p>
          <w:p w14:paraId="309E2D49"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涉医舆情管理：</w:t>
            </w:r>
            <w:r>
              <w:rPr>
                <w:rFonts w:ascii="Times New Roman" w:eastAsia="宋体" w:hAnsi="Times New Roman" w:cs="宋体" w:hint="eastAsia"/>
                <w:color w:val="000000"/>
                <w:sz w:val="24"/>
              </w:rPr>
              <w:t>涉医舆情管理，支持涉医舆情管理类别的调整，新增、删除等操作。支持涉医舆情管理的新增、修改、删除、导出、图片附件上传功能。</w:t>
            </w:r>
          </w:p>
        </w:tc>
      </w:tr>
      <w:tr w:rsidR="007412CC" w14:paraId="58A22EAA" w14:textId="77777777">
        <w:trPr>
          <w:trHeight w:val="284"/>
          <w:jc w:val="center"/>
        </w:trPr>
        <w:tc>
          <w:tcPr>
            <w:tcW w:w="0" w:type="auto"/>
            <w:vMerge/>
            <w:vAlign w:val="center"/>
          </w:tcPr>
          <w:p w14:paraId="6297615B"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647EC2AA"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2.4</w:t>
            </w:r>
            <w:r>
              <w:rPr>
                <w:rFonts w:ascii="Times New Roman" w:eastAsia="宋体" w:hAnsi="Times New Roman" w:cs="宋体" w:hint="eastAsia"/>
                <w:color w:val="000000"/>
                <w:sz w:val="24"/>
              </w:rPr>
              <w:t>规章制度</w:t>
            </w:r>
          </w:p>
        </w:tc>
        <w:tc>
          <w:tcPr>
            <w:tcW w:w="0" w:type="auto"/>
            <w:vAlign w:val="center"/>
          </w:tcPr>
          <w:p w14:paraId="6DFEDA8F"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医院规章制度：</w:t>
            </w:r>
            <w:r>
              <w:rPr>
                <w:rFonts w:ascii="Times New Roman" w:eastAsia="宋体" w:hAnsi="Times New Roman" w:cs="宋体" w:hint="eastAsia"/>
                <w:color w:val="000000"/>
                <w:sz w:val="24"/>
              </w:rPr>
              <w:t>医院规章制度，支持医院规章制度类别的调整，新增、删除等操作。支持医院规章制度的新增、修改、删除、导出、图片附件上传功能。</w:t>
            </w:r>
          </w:p>
          <w:p w14:paraId="651381E1"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文件管理制度：</w:t>
            </w:r>
            <w:r>
              <w:rPr>
                <w:rFonts w:ascii="Times New Roman" w:eastAsia="宋体" w:hAnsi="Times New Roman" w:cs="宋体" w:hint="eastAsia"/>
                <w:color w:val="000000"/>
                <w:sz w:val="24"/>
              </w:rPr>
              <w:t>文件管理制度，支持文件管理制度类别的调整，新增、删除等操作。支持文件管理制度的新增、修改、删除、导出、图片附件上传功能。</w:t>
            </w:r>
          </w:p>
          <w:p w14:paraId="386A7E2A"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医务管理规章制度：</w:t>
            </w:r>
            <w:r>
              <w:rPr>
                <w:rFonts w:ascii="Times New Roman" w:eastAsia="宋体" w:hAnsi="Times New Roman" w:cs="宋体" w:hint="eastAsia"/>
                <w:color w:val="000000"/>
                <w:sz w:val="24"/>
              </w:rPr>
              <w:t>医务管理规章制度，支持医务管理规章制度</w:t>
            </w:r>
            <w:r>
              <w:rPr>
                <w:rFonts w:ascii="Times New Roman" w:eastAsia="宋体" w:hAnsi="Times New Roman" w:cs="宋体" w:hint="eastAsia"/>
                <w:color w:val="000000"/>
                <w:sz w:val="24"/>
              </w:rPr>
              <w:lastRenderedPageBreak/>
              <w:t>类别的调整，新增、删除等操作。支持医务管理规章制度的新增、修改、删除、导出、图片附件上传功能。</w:t>
            </w:r>
          </w:p>
          <w:p w14:paraId="6876DA89"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诊疗规范管理制度：</w:t>
            </w:r>
            <w:r>
              <w:rPr>
                <w:rFonts w:ascii="Times New Roman" w:eastAsia="宋体" w:hAnsi="Times New Roman" w:cs="宋体" w:hint="eastAsia"/>
                <w:color w:val="000000"/>
                <w:sz w:val="24"/>
              </w:rPr>
              <w:t>诊疗规范管理制度，支持诊疗规范管理制度类别的调整，新增、删除等操作。支持诊疗规范管理制度的新增、修改、删除、导出、图片附件上传功能。</w:t>
            </w:r>
          </w:p>
          <w:p w14:paraId="32AAAC56"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操作指南与流程管理制度：</w:t>
            </w:r>
            <w:r>
              <w:rPr>
                <w:rFonts w:ascii="Times New Roman" w:eastAsia="宋体" w:hAnsi="Times New Roman" w:cs="宋体" w:hint="eastAsia"/>
                <w:color w:val="000000"/>
                <w:sz w:val="24"/>
              </w:rPr>
              <w:t>操作指南与流程管理制度，支持操作指南与流程管理制度类别的调整，新增、删除等操作。支持操作指南与流程管理制度的新增、修改、删除、导出、图片附件上传功能。</w:t>
            </w:r>
          </w:p>
        </w:tc>
      </w:tr>
      <w:tr w:rsidR="007412CC" w14:paraId="5F35E573" w14:textId="77777777">
        <w:trPr>
          <w:trHeight w:val="284"/>
          <w:jc w:val="center"/>
        </w:trPr>
        <w:tc>
          <w:tcPr>
            <w:tcW w:w="0" w:type="auto"/>
            <w:vMerge/>
            <w:vAlign w:val="center"/>
          </w:tcPr>
          <w:p w14:paraId="50C7608F"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0BD034D4"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2.5</w:t>
            </w:r>
            <w:r>
              <w:rPr>
                <w:rFonts w:ascii="Times New Roman" w:eastAsia="宋体" w:hAnsi="Times New Roman" w:cs="宋体" w:hint="eastAsia"/>
                <w:color w:val="000000"/>
                <w:sz w:val="24"/>
              </w:rPr>
              <w:t>我的行程</w:t>
            </w:r>
          </w:p>
        </w:tc>
        <w:tc>
          <w:tcPr>
            <w:tcW w:w="0" w:type="auto"/>
            <w:vAlign w:val="center"/>
          </w:tcPr>
          <w:p w14:paraId="4D876B8D"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b/>
                <w:bCs/>
                <w:color w:val="000000"/>
                <w:sz w:val="24"/>
              </w:rPr>
              <w:t>我的行程：</w:t>
            </w:r>
            <w:r>
              <w:rPr>
                <w:rFonts w:ascii="Times New Roman" w:eastAsia="宋体" w:hAnsi="Times New Roman" w:cs="宋体" w:hint="eastAsia"/>
                <w:color w:val="000000"/>
                <w:sz w:val="24"/>
              </w:rPr>
              <w:t>支持点击具体时间，设置行程安排。支持行程修改、删除等操作。</w:t>
            </w:r>
          </w:p>
        </w:tc>
      </w:tr>
      <w:tr w:rsidR="007412CC" w14:paraId="47545054" w14:textId="77777777">
        <w:trPr>
          <w:trHeight w:val="284"/>
          <w:jc w:val="center"/>
        </w:trPr>
        <w:tc>
          <w:tcPr>
            <w:tcW w:w="0" w:type="auto"/>
            <w:vMerge/>
            <w:vAlign w:val="center"/>
          </w:tcPr>
          <w:p w14:paraId="54D972D1" w14:textId="77777777" w:rsidR="007412CC" w:rsidRDefault="007412CC">
            <w:pPr>
              <w:textAlignment w:val="center"/>
              <w:rPr>
                <w:rFonts w:ascii="Times New Roman" w:eastAsia="宋体" w:hAnsi="Times New Roman" w:cs="宋体"/>
                <w:color w:val="000000"/>
                <w:sz w:val="24"/>
              </w:rPr>
            </w:pPr>
          </w:p>
        </w:tc>
        <w:tc>
          <w:tcPr>
            <w:tcW w:w="0" w:type="auto"/>
            <w:vAlign w:val="center"/>
          </w:tcPr>
          <w:p w14:paraId="35169CBC" w14:textId="77777777" w:rsidR="007412CC" w:rsidRDefault="00100098">
            <w:pPr>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2.6</w:t>
            </w:r>
            <w:r>
              <w:rPr>
                <w:rFonts w:ascii="Times New Roman" w:eastAsia="宋体" w:hAnsi="Times New Roman" w:cs="宋体" w:hint="eastAsia"/>
                <w:color w:val="000000"/>
                <w:sz w:val="24"/>
              </w:rPr>
              <w:t>医务上报</w:t>
            </w:r>
          </w:p>
        </w:tc>
        <w:tc>
          <w:tcPr>
            <w:tcW w:w="0" w:type="auto"/>
            <w:vAlign w:val="center"/>
          </w:tcPr>
          <w:p w14:paraId="3F87A5D9"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支持个人上报内容：</w:t>
            </w:r>
          </w:p>
          <w:p w14:paraId="51F24F98"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1</w:t>
            </w:r>
            <w:r>
              <w:rPr>
                <w:rFonts w:ascii="Times New Roman" w:eastAsia="宋体" w:hAnsi="Times New Roman" w:hint="eastAsia"/>
                <w:b w:val="0"/>
                <w:bCs w:val="0"/>
                <w:sz w:val="24"/>
                <w:szCs w:val="24"/>
              </w:rPr>
              <w:t>、危重患者上报</w:t>
            </w:r>
          </w:p>
          <w:p w14:paraId="57E46B49"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2</w:t>
            </w:r>
            <w:r>
              <w:rPr>
                <w:rFonts w:ascii="Times New Roman" w:eastAsia="宋体" w:hAnsi="Times New Roman" w:hint="eastAsia"/>
                <w:b w:val="0"/>
                <w:bCs w:val="0"/>
                <w:sz w:val="24"/>
                <w:szCs w:val="24"/>
              </w:rPr>
              <w:t>、抢救患者上报</w:t>
            </w:r>
          </w:p>
          <w:p w14:paraId="7BC67704"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3</w:t>
            </w:r>
            <w:r>
              <w:rPr>
                <w:rFonts w:ascii="Times New Roman" w:eastAsia="宋体" w:hAnsi="Times New Roman" w:hint="eastAsia"/>
                <w:b w:val="0"/>
                <w:bCs w:val="0"/>
                <w:sz w:val="24"/>
                <w:szCs w:val="24"/>
              </w:rPr>
              <w:t>、高位产妇，特殊婴幼儿上报</w:t>
            </w:r>
          </w:p>
          <w:p w14:paraId="70F4AD07"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4</w:t>
            </w:r>
            <w:r>
              <w:rPr>
                <w:rFonts w:ascii="Times New Roman" w:eastAsia="宋体" w:hAnsi="Times New Roman" w:hint="eastAsia"/>
                <w:b w:val="0"/>
                <w:bCs w:val="0"/>
                <w:sz w:val="24"/>
                <w:szCs w:val="24"/>
              </w:rPr>
              <w:t>、住院超</w:t>
            </w:r>
            <w:r>
              <w:rPr>
                <w:rFonts w:ascii="Times New Roman" w:eastAsia="宋体" w:hAnsi="Times New Roman" w:hint="eastAsia"/>
                <w:b w:val="0"/>
                <w:bCs w:val="0"/>
                <w:sz w:val="24"/>
                <w:szCs w:val="24"/>
              </w:rPr>
              <w:t>30</w:t>
            </w:r>
            <w:r>
              <w:rPr>
                <w:rFonts w:ascii="Times New Roman" w:eastAsia="宋体" w:hAnsi="Times New Roman" w:hint="eastAsia"/>
                <w:b w:val="0"/>
                <w:bCs w:val="0"/>
                <w:sz w:val="24"/>
                <w:szCs w:val="24"/>
              </w:rPr>
              <w:t>天患者上报</w:t>
            </w:r>
          </w:p>
          <w:p w14:paraId="759ED9C1"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5</w:t>
            </w:r>
            <w:r>
              <w:rPr>
                <w:rFonts w:ascii="Times New Roman" w:eastAsia="宋体" w:hAnsi="Times New Roman" w:hint="eastAsia"/>
                <w:b w:val="0"/>
                <w:bCs w:val="0"/>
                <w:sz w:val="24"/>
                <w:szCs w:val="24"/>
              </w:rPr>
              <w:t>、非术后出院</w:t>
            </w:r>
            <w:r>
              <w:rPr>
                <w:rFonts w:ascii="Times New Roman" w:eastAsia="宋体" w:hAnsi="Times New Roman" w:hint="eastAsia"/>
                <w:b w:val="0"/>
                <w:bCs w:val="0"/>
                <w:sz w:val="24"/>
                <w:szCs w:val="24"/>
              </w:rPr>
              <w:t>31</w:t>
            </w:r>
            <w:r>
              <w:rPr>
                <w:rFonts w:ascii="Times New Roman" w:eastAsia="宋体" w:hAnsi="Times New Roman" w:hint="eastAsia"/>
                <w:b w:val="0"/>
                <w:bCs w:val="0"/>
                <w:sz w:val="24"/>
                <w:szCs w:val="24"/>
              </w:rPr>
              <w:t>天内再住院上报</w:t>
            </w:r>
          </w:p>
          <w:p w14:paraId="6A14B6D3"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6</w:t>
            </w:r>
            <w:r>
              <w:rPr>
                <w:rFonts w:ascii="Times New Roman" w:eastAsia="宋体" w:hAnsi="Times New Roman" w:hint="eastAsia"/>
                <w:b w:val="0"/>
                <w:bCs w:val="0"/>
                <w:sz w:val="24"/>
                <w:szCs w:val="24"/>
              </w:rPr>
              <w:t>、术后出院</w:t>
            </w:r>
            <w:r>
              <w:rPr>
                <w:rFonts w:ascii="Times New Roman" w:eastAsia="宋体" w:hAnsi="Times New Roman" w:hint="eastAsia"/>
                <w:b w:val="0"/>
                <w:bCs w:val="0"/>
                <w:sz w:val="24"/>
                <w:szCs w:val="24"/>
              </w:rPr>
              <w:t>31</w:t>
            </w:r>
            <w:r>
              <w:rPr>
                <w:rFonts w:ascii="Times New Roman" w:eastAsia="宋体" w:hAnsi="Times New Roman" w:hint="eastAsia"/>
                <w:b w:val="0"/>
                <w:bCs w:val="0"/>
                <w:sz w:val="24"/>
                <w:szCs w:val="24"/>
              </w:rPr>
              <w:t>天内再住院上报</w:t>
            </w:r>
          </w:p>
          <w:p w14:paraId="37B6A447"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7</w:t>
            </w:r>
            <w:r>
              <w:rPr>
                <w:rFonts w:ascii="Times New Roman" w:eastAsia="宋体" w:hAnsi="Times New Roman" w:hint="eastAsia"/>
                <w:b w:val="0"/>
                <w:bCs w:val="0"/>
                <w:sz w:val="24"/>
                <w:szCs w:val="24"/>
              </w:rPr>
              <w:t>、术后并发症患者上报</w:t>
            </w:r>
          </w:p>
          <w:p w14:paraId="74C919A5"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8</w:t>
            </w:r>
            <w:r>
              <w:rPr>
                <w:rFonts w:ascii="Times New Roman" w:eastAsia="宋体" w:hAnsi="Times New Roman" w:hint="eastAsia"/>
                <w:b w:val="0"/>
                <w:bCs w:val="0"/>
                <w:sz w:val="24"/>
                <w:szCs w:val="24"/>
              </w:rPr>
              <w:t>、非计划再次手术患者上报</w:t>
            </w:r>
          </w:p>
          <w:p w14:paraId="61E9D7AF"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9</w:t>
            </w:r>
            <w:r>
              <w:rPr>
                <w:rFonts w:ascii="Times New Roman" w:eastAsia="宋体" w:hAnsi="Times New Roman" w:hint="eastAsia"/>
                <w:b w:val="0"/>
                <w:bCs w:val="0"/>
                <w:sz w:val="24"/>
                <w:szCs w:val="24"/>
              </w:rPr>
              <w:t>、临床用血患者上报</w:t>
            </w:r>
          </w:p>
          <w:p w14:paraId="63044171"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9</w:t>
            </w:r>
            <w:r>
              <w:rPr>
                <w:rFonts w:ascii="Times New Roman" w:eastAsia="宋体" w:hAnsi="Times New Roman" w:hint="eastAsia"/>
                <w:b w:val="0"/>
                <w:bCs w:val="0"/>
                <w:sz w:val="24"/>
                <w:szCs w:val="24"/>
              </w:rPr>
              <w:t>、会诊患者上报</w:t>
            </w:r>
          </w:p>
          <w:p w14:paraId="354F8955" w14:textId="77777777" w:rsidR="007412CC" w:rsidRDefault="00100098">
            <w:pPr>
              <w:pStyle w:val="3"/>
              <w:keepNext w:val="0"/>
              <w:keepLines w:val="0"/>
              <w:rPr>
                <w:rFonts w:ascii="Times New Roman" w:eastAsia="宋体" w:hAnsi="Times New Roman"/>
                <w:b w:val="0"/>
                <w:bCs w:val="0"/>
                <w:sz w:val="24"/>
                <w:szCs w:val="24"/>
              </w:rPr>
            </w:pPr>
            <w:r>
              <w:rPr>
                <w:rFonts w:ascii="Times New Roman" w:eastAsia="宋体" w:hAnsi="Times New Roman" w:hint="eastAsia"/>
                <w:b w:val="0"/>
                <w:bCs w:val="0"/>
                <w:sz w:val="24"/>
                <w:szCs w:val="24"/>
              </w:rPr>
              <w:t>10</w:t>
            </w:r>
            <w:r>
              <w:rPr>
                <w:rFonts w:ascii="Times New Roman" w:eastAsia="宋体" w:hAnsi="Times New Roman" w:hint="eastAsia"/>
                <w:b w:val="0"/>
                <w:bCs w:val="0"/>
                <w:sz w:val="24"/>
                <w:szCs w:val="24"/>
              </w:rPr>
              <w:t>、非计划再次住院患者上报</w:t>
            </w:r>
          </w:p>
          <w:p w14:paraId="2A8B152B" w14:textId="77777777" w:rsidR="007412CC" w:rsidRDefault="00100098">
            <w:r>
              <w:rPr>
                <w:rFonts w:ascii="Times New Roman" w:eastAsia="宋体" w:hAnsi="Times New Roman" w:hint="eastAsia"/>
                <w:sz w:val="24"/>
              </w:rPr>
              <w:t>11</w:t>
            </w:r>
            <w:r>
              <w:rPr>
                <w:rFonts w:ascii="Times New Roman" w:eastAsia="宋体" w:hAnsi="Times New Roman" w:hint="eastAsia"/>
                <w:sz w:val="24"/>
              </w:rPr>
              <w:t>、达芬奇手术患者上报</w:t>
            </w:r>
          </w:p>
        </w:tc>
      </w:tr>
      <w:tr w:rsidR="007412CC" w14:paraId="1D34C8A3" w14:textId="77777777">
        <w:trPr>
          <w:jc w:val="center"/>
        </w:trPr>
        <w:tc>
          <w:tcPr>
            <w:tcW w:w="0" w:type="auto"/>
            <w:vMerge/>
            <w:vAlign w:val="center"/>
          </w:tcPr>
          <w:p w14:paraId="2B4088F7" w14:textId="77777777" w:rsidR="007412CC" w:rsidRDefault="007412CC">
            <w:pPr>
              <w:rPr>
                <w:rFonts w:ascii="Times New Roman" w:eastAsia="宋体" w:hAnsi="Times New Roman" w:cs="宋体"/>
                <w:color w:val="000000"/>
                <w:kern w:val="0"/>
                <w:sz w:val="24"/>
              </w:rPr>
            </w:pPr>
          </w:p>
        </w:tc>
        <w:tc>
          <w:tcPr>
            <w:tcW w:w="0" w:type="auto"/>
            <w:vAlign w:val="center"/>
          </w:tcPr>
          <w:p w14:paraId="65D3275F" w14:textId="77777777" w:rsidR="007412CC" w:rsidRDefault="00100098">
            <w:pPr>
              <w:textAlignment w:val="center"/>
              <w:rPr>
                <w:rFonts w:ascii="Times New Roman" w:eastAsia="宋体" w:hAnsi="Times New Roman" w:cs="宋体"/>
                <w:color w:val="000000"/>
                <w:kern w:val="0"/>
                <w:sz w:val="24"/>
                <w:highlight w:val="yellow"/>
              </w:rPr>
            </w:pPr>
            <w:r>
              <w:rPr>
                <w:rFonts w:ascii="Times New Roman" w:eastAsia="宋体" w:hAnsi="Times New Roman" w:cs="宋体" w:hint="eastAsia"/>
                <w:color w:val="000000"/>
                <w:sz w:val="24"/>
              </w:rPr>
              <w:t>2.7</w:t>
            </w:r>
            <w:r>
              <w:rPr>
                <w:rFonts w:ascii="Times New Roman" w:eastAsia="宋体" w:hAnsi="Times New Roman" w:cs="宋体" w:hint="eastAsia"/>
                <w:color w:val="000000"/>
                <w:sz w:val="24"/>
              </w:rPr>
              <w:t>会诊管理</w:t>
            </w:r>
          </w:p>
        </w:tc>
        <w:tc>
          <w:tcPr>
            <w:tcW w:w="0" w:type="auto"/>
            <w:vAlign w:val="center"/>
          </w:tcPr>
          <w:p w14:paraId="709A57D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院内会诊管理：</w:t>
            </w:r>
            <w:r>
              <w:rPr>
                <w:rFonts w:ascii="Times New Roman" w:eastAsia="宋体" w:hAnsi="Times New Roman" w:cs="宋体" w:hint="eastAsia"/>
                <w:color w:val="000000"/>
                <w:kern w:val="0"/>
                <w:sz w:val="24"/>
              </w:rPr>
              <w:t>数据看板：</w:t>
            </w: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、支持统计普通会诊，同比占比、环比占比支持统计急会诊，同比占比、环比占比支持普通会诊、急会诊的及时率，以及不及时率</w:t>
            </w:r>
          </w:p>
          <w:p w14:paraId="6C28449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支持统计查看前十的参与会诊量支持统计会诊总量，会诊同比占比、会诊环比占比</w:t>
            </w:r>
          </w:p>
          <w:p w14:paraId="5FDB65E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支持查看科室的会诊量，展示方式柱状图</w:t>
            </w:r>
          </w:p>
          <w:p w14:paraId="7EE08F0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院外会诊管理：</w:t>
            </w:r>
            <w:r>
              <w:rPr>
                <w:rFonts w:ascii="Times New Roman" w:eastAsia="宋体" w:hAnsi="Times New Roman" w:cs="宋体" w:hint="eastAsia"/>
                <w:color w:val="000000"/>
                <w:kern w:val="0"/>
                <w:sz w:val="24"/>
              </w:rPr>
              <w:t>数据看板：</w:t>
            </w: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、支持外出会诊或外出手术派出单量</w:t>
            </w:r>
            <w:r>
              <w:rPr>
                <w:rFonts w:ascii="Times New Roman" w:eastAsia="宋体" w:hAnsi="Times New Roman" w:cs="宋体" w:hint="eastAsia"/>
                <w:color w:val="000000"/>
                <w:kern w:val="0"/>
                <w:sz w:val="24"/>
              </w:rPr>
              <w:t xml:space="preserve"> 2</w:t>
            </w:r>
            <w:r>
              <w:rPr>
                <w:rFonts w:ascii="Times New Roman" w:eastAsia="宋体" w:hAnsi="Times New Roman" w:cs="宋体" w:hint="eastAsia"/>
                <w:color w:val="000000"/>
                <w:kern w:val="0"/>
                <w:sz w:val="24"/>
              </w:rPr>
              <w:t>、支持会诊邀请量</w:t>
            </w:r>
            <w:r>
              <w:rPr>
                <w:rFonts w:ascii="Times New Roman" w:eastAsia="宋体" w:hAnsi="Times New Roman" w:cs="宋体" w:hint="eastAsia"/>
                <w:color w:val="000000"/>
                <w:kern w:val="0"/>
                <w:sz w:val="24"/>
              </w:rPr>
              <w:t xml:space="preserve"> 3</w:t>
            </w:r>
            <w:r>
              <w:rPr>
                <w:rFonts w:ascii="Times New Roman" w:eastAsia="宋体" w:hAnsi="Times New Roman" w:cs="宋体" w:hint="eastAsia"/>
                <w:color w:val="000000"/>
                <w:kern w:val="0"/>
                <w:sz w:val="24"/>
              </w:rPr>
              <w:t>、支持院外会诊月度趋势展示</w:t>
            </w:r>
            <w:r>
              <w:rPr>
                <w:rFonts w:ascii="Times New Roman" w:eastAsia="宋体" w:hAnsi="Times New Roman" w:cs="宋体" w:hint="eastAsia"/>
                <w:color w:val="000000"/>
                <w:kern w:val="0"/>
                <w:sz w:val="24"/>
              </w:rPr>
              <w:t xml:space="preserve"> 4.</w:t>
            </w:r>
            <w:r>
              <w:rPr>
                <w:rFonts w:ascii="Times New Roman" w:eastAsia="宋体" w:hAnsi="Times New Roman" w:cs="宋体" w:hint="eastAsia"/>
                <w:color w:val="000000"/>
                <w:kern w:val="0"/>
                <w:sz w:val="24"/>
              </w:rPr>
              <w:t>支持受邀科室排名</w:t>
            </w:r>
            <w:r>
              <w:rPr>
                <w:rFonts w:ascii="Times New Roman" w:eastAsia="宋体" w:hAnsi="Times New Roman" w:cs="宋体" w:hint="eastAsia"/>
                <w:color w:val="000000"/>
                <w:kern w:val="0"/>
                <w:sz w:val="24"/>
              </w:rPr>
              <w:t xml:space="preserve"> 5.</w:t>
            </w:r>
            <w:r>
              <w:rPr>
                <w:rFonts w:ascii="Times New Roman" w:eastAsia="宋体" w:hAnsi="Times New Roman" w:cs="宋体" w:hint="eastAsia"/>
                <w:color w:val="000000"/>
                <w:kern w:val="0"/>
                <w:sz w:val="24"/>
              </w:rPr>
              <w:t>支持邀请专家职称统计</w:t>
            </w:r>
            <w:r>
              <w:rPr>
                <w:rFonts w:ascii="Times New Roman" w:eastAsia="宋体" w:hAnsi="Times New Roman" w:cs="宋体" w:hint="eastAsia"/>
                <w:color w:val="000000"/>
                <w:kern w:val="0"/>
                <w:sz w:val="24"/>
              </w:rPr>
              <w:t xml:space="preserve"> 6.</w:t>
            </w:r>
            <w:r>
              <w:rPr>
                <w:rFonts w:ascii="Times New Roman" w:eastAsia="宋体" w:hAnsi="Times New Roman" w:cs="宋体" w:hint="eastAsia"/>
                <w:color w:val="000000"/>
                <w:kern w:val="0"/>
                <w:sz w:val="24"/>
              </w:rPr>
              <w:t>支持地图直观展示省内及省外邀请及派出专家数据列表查看</w:t>
            </w:r>
            <w:r>
              <w:rPr>
                <w:rFonts w:ascii="Times New Roman" w:eastAsia="宋体" w:hAnsi="Times New Roman" w:cs="宋体" w:hint="eastAsia"/>
                <w:color w:val="000000"/>
                <w:kern w:val="0"/>
                <w:sz w:val="24"/>
              </w:rPr>
              <w:t>7.</w:t>
            </w:r>
            <w:r>
              <w:rPr>
                <w:rFonts w:ascii="Times New Roman" w:eastAsia="宋体" w:hAnsi="Times New Roman" w:cs="宋体" w:hint="eastAsia"/>
                <w:color w:val="000000"/>
                <w:kern w:val="0"/>
                <w:sz w:val="24"/>
              </w:rPr>
              <w:t>支持管理详情：邀请会诊申请、审批管理</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是由、相关费用等管理</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外派会诊管理</w:t>
            </w:r>
          </w:p>
          <w:p w14:paraId="07DAF58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线下固定病重</w:t>
            </w:r>
            <w:r>
              <w:rPr>
                <w:rFonts w:ascii="Times New Roman" w:eastAsia="宋体" w:hAnsi="Times New Roman" w:cs="宋体" w:hint="eastAsia"/>
                <w:b/>
                <w:bCs/>
                <w:color w:val="000000"/>
                <w:kern w:val="0"/>
                <w:sz w:val="24"/>
              </w:rPr>
              <w:t>MDT</w:t>
            </w:r>
            <w:r>
              <w:rPr>
                <w:rFonts w:ascii="Times New Roman" w:eastAsia="宋体" w:hAnsi="Times New Roman" w:cs="宋体" w:hint="eastAsia"/>
                <w:b/>
                <w:bCs/>
                <w:color w:val="000000"/>
                <w:kern w:val="0"/>
                <w:sz w:val="24"/>
              </w:rPr>
              <w:t>：</w:t>
            </w:r>
            <w:r>
              <w:rPr>
                <w:rFonts w:ascii="Times New Roman" w:eastAsia="宋体" w:hAnsi="Times New Roman" w:cs="宋体" w:hint="eastAsia"/>
                <w:color w:val="000000"/>
                <w:kern w:val="0"/>
                <w:sz w:val="24"/>
              </w:rPr>
              <w:t>支持</w:t>
            </w:r>
            <w:r>
              <w:rPr>
                <w:rFonts w:ascii="Times New Roman" w:eastAsia="宋体" w:hAnsi="Times New Roman" w:cs="宋体" w:hint="eastAsia"/>
                <w:color w:val="000000"/>
                <w:kern w:val="0"/>
                <w:sz w:val="24"/>
              </w:rPr>
              <w:t>PDF</w:t>
            </w:r>
            <w:r>
              <w:rPr>
                <w:rFonts w:ascii="Times New Roman" w:eastAsia="宋体" w:hAnsi="Times New Roman" w:cs="宋体" w:hint="eastAsia"/>
                <w:color w:val="000000"/>
                <w:kern w:val="0"/>
                <w:sz w:val="24"/>
              </w:rPr>
              <w:t>导出会诊表单，表单支持二维码签到、评价码，支持会诊科室填写科室意见，支持发起人，填写汇总总结，支持一键生成签到二维码，手机扫码签到。</w:t>
            </w:r>
          </w:p>
          <w:p w14:paraId="7609FFB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支持一键生成评价二维码，手机扫码评价，支持管理员汇总查看签到详情，支持管理员汇，查看评价详情</w:t>
            </w:r>
          </w:p>
          <w:p w14:paraId="78A3770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线上固定病重</w:t>
            </w:r>
            <w:r>
              <w:rPr>
                <w:rFonts w:ascii="Times New Roman" w:eastAsia="宋体" w:hAnsi="Times New Roman" w:cs="宋体" w:hint="eastAsia"/>
                <w:b/>
                <w:bCs/>
                <w:color w:val="000000"/>
                <w:kern w:val="0"/>
                <w:sz w:val="24"/>
              </w:rPr>
              <w:t>MDT</w:t>
            </w:r>
            <w:r>
              <w:rPr>
                <w:rFonts w:ascii="Times New Roman" w:eastAsia="宋体" w:hAnsi="Times New Roman" w:cs="宋体" w:hint="eastAsia"/>
                <w:b/>
                <w:bCs/>
                <w:color w:val="000000"/>
                <w:kern w:val="0"/>
                <w:sz w:val="24"/>
              </w:rPr>
              <w:t>：</w:t>
            </w:r>
            <w:r>
              <w:rPr>
                <w:rFonts w:ascii="Times New Roman" w:eastAsia="宋体" w:hAnsi="Times New Roman" w:cs="宋体" w:hint="eastAsia"/>
                <w:color w:val="000000"/>
                <w:kern w:val="0"/>
                <w:sz w:val="24"/>
              </w:rPr>
              <w:t>支持会诊科室填写科室意见，支持发起人，填写汇总总结，支持在线讨论患者病历，发表意见，支持在线聊天功能，支持管理员汇总查看签到详情，支持管理员汇总查看评</w:t>
            </w:r>
            <w:r>
              <w:rPr>
                <w:rFonts w:ascii="Times New Roman" w:eastAsia="宋体" w:hAnsi="Times New Roman" w:cs="宋体" w:hint="eastAsia"/>
                <w:color w:val="000000"/>
                <w:kern w:val="0"/>
                <w:sz w:val="24"/>
              </w:rPr>
              <w:lastRenderedPageBreak/>
              <w:t>价详情，支持</w:t>
            </w:r>
            <w:r>
              <w:rPr>
                <w:rFonts w:ascii="Times New Roman" w:eastAsia="宋体" w:hAnsi="Times New Roman" w:cs="宋体" w:hint="eastAsia"/>
                <w:color w:val="000000"/>
                <w:kern w:val="0"/>
                <w:sz w:val="24"/>
              </w:rPr>
              <w:t>PDF</w:t>
            </w:r>
            <w:r>
              <w:rPr>
                <w:rFonts w:ascii="Times New Roman" w:eastAsia="宋体" w:hAnsi="Times New Roman" w:cs="宋体" w:hint="eastAsia"/>
                <w:color w:val="000000"/>
                <w:kern w:val="0"/>
                <w:sz w:val="24"/>
              </w:rPr>
              <w:t>导出会诊表单</w:t>
            </w:r>
          </w:p>
          <w:p w14:paraId="321B25D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监管、统计：</w:t>
            </w:r>
            <w:r>
              <w:rPr>
                <w:rFonts w:ascii="Times New Roman" w:eastAsia="宋体" w:hAnsi="Times New Roman" w:cs="宋体" w:hint="eastAsia"/>
                <w:color w:val="000000"/>
                <w:kern w:val="0"/>
                <w:sz w:val="24"/>
              </w:rPr>
              <w:t>支持发起会诊科室量排名、受邀会诊科室排名、会诊评价情况关键字查看、各科室会诊及时率、会诊量趋势图、会诊相关人员参会属性概括、会诊量实时同步、今日会诊情况、会诊及时率查看、会诊时间分布插卡，支持按时间筛选、会议类型、患者</w:t>
            </w:r>
            <w:r>
              <w:rPr>
                <w:rFonts w:ascii="Times New Roman" w:eastAsia="宋体" w:hAnsi="Times New Roman" w:cs="宋体" w:hint="eastAsia"/>
                <w:color w:val="000000"/>
                <w:kern w:val="0"/>
                <w:sz w:val="24"/>
              </w:rPr>
              <w:t>ID</w:t>
            </w:r>
            <w:r>
              <w:rPr>
                <w:rFonts w:ascii="Times New Roman" w:eastAsia="宋体" w:hAnsi="Times New Roman" w:cs="宋体" w:hint="eastAsia"/>
                <w:color w:val="000000"/>
                <w:kern w:val="0"/>
                <w:sz w:val="24"/>
              </w:rPr>
              <w:t>号查询查看统计，统计包括：会诊总量、会诊签到情况、会诊及时率、参会人员评价情况、会诊趋势图、会诊人员评价</w:t>
            </w:r>
          </w:p>
          <w:p w14:paraId="56873CD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会诊管理配置：</w:t>
            </w:r>
            <w:r>
              <w:rPr>
                <w:rFonts w:ascii="Times New Roman" w:eastAsia="宋体" w:hAnsi="Times New Roman" w:cs="宋体" w:hint="eastAsia"/>
                <w:color w:val="000000"/>
                <w:kern w:val="0"/>
                <w:sz w:val="24"/>
              </w:rPr>
              <w:t>支持固定病种关联线上、线下固定病种，支持固定病种关联组长、人员</w:t>
            </w:r>
          </w:p>
        </w:tc>
      </w:tr>
      <w:tr w:rsidR="007412CC" w14:paraId="4B4D81BF" w14:textId="77777777">
        <w:trPr>
          <w:trHeight w:val="284"/>
          <w:jc w:val="center"/>
        </w:trPr>
        <w:tc>
          <w:tcPr>
            <w:tcW w:w="0" w:type="auto"/>
            <w:vMerge/>
            <w:vAlign w:val="center"/>
          </w:tcPr>
          <w:p w14:paraId="1B909C8A" w14:textId="77777777" w:rsidR="007412CC" w:rsidRDefault="007412CC">
            <w:pPr>
              <w:jc w:val="left"/>
              <w:rPr>
                <w:rFonts w:ascii="Times New Roman" w:eastAsia="宋体" w:hAnsi="Times New Roman" w:cs="宋体"/>
                <w:color w:val="000000"/>
                <w:kern w:val="0"/>
                <w:sz w:val="24"/>
              </w:rPr>
            </w:pPr>
          </w:p>
        </w:tc>
        <w:tc>
          <w:tcPr>
            <w:tcW w:w="0" w:type="auto"/>
            <w:vAlign w:val="center"/>
          </w:tcPr>
          <w:p w14:paraId="15D222E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2.8</w:t>
            </w:r>
            <w:r>
              <w:rPr>
                <w:rFonts w:ascii="Times New Roman" w:eastAsia="宋体" w:hAnsi="Times New Roman" w:cs="宋体" w:hint="eastAsia"/>
                <w:color w:val="000000"/>
                <w:kern w:val="0"/>
                <w:sz w:val="24"/>
              </w:rPr>
              <w:t>排班管理</w:t>
            </w:r>
          </w:p>
        </w:tc>
        <w:tc>
          <w:tcPr>
            <w:tcW w:w="0" w:type="auto"/>
            <w:vAlign w:val="center"/>
          </w:tcPr>
          <w:p w14:paraId="3991469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支持科室排班（包含、人员调出、调入等换班操作）</w:t>
            </w:r>
          </w:p>
          <w:p w14:paraId="154EE14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支持排班班次查询，按照排班班次、人员等维度查询</w:t>
            </w:r>
          </w:p>
          <w:p w14:paraId="0E26593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支持全员排班查询</w:t>
            </w:r>
          </w:p>
          <w:p w14:paraId="703A1BD9"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支持全员排班数据查询</w:t>
            </w:r>
          </w:p>
          <w:p w14:paraId="004B57D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支持排班次数统计</w:t>
            </w:r>
          </w:p>
          <w:p w14:paraId="6576487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排班管理配置</w:t>
            </w:r>
          </w:p>
          <w:p w14:paraId="05C8051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支持自定义班次维护</w:t>
            </w:r>
          </w:p>
          <w:p w14:paraId="6578C448"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支持自定义排班权限设置</w:t>
            </w:r>
          </w:p>
          <w:p w14:paraId="650EF87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支持按照年度假日表的生成</w:t>
            </w:r>
          </w:p>
          <w:p w14:paraId="0A5DCB5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支持按照年度生成每月的工作天数</w:t>
            </w:r>
          </w:p>
          <w:p w14:paraId="6107410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支持节假日排班</w:t>
            </w:r>
          </w:p>
          <w:p w14:paraId="42B07C0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支持节假日中层去向排班</w:t>
            </w:r>
          </w:p>
        </w:tc>
      </w:tr>
      <w:tr w:rsidR="007412CC" w14:paraId="4D13ED5C" w14:textId="77777777">
        <w:trPr>
          <w:trHeight w:val="284"/>
          <w:jc w:val="center"/>
        </w:trPr>
        <w:tc>
          <w:tcPr>
            <w:tcW w:w="0" w:type="auto"/>
            <w:vAlign w:val="center"/>
          </w:tcPr>
          <w:p w14:paraId="37C685A8" w14:textId="77777777" w:rsidR="007412CC" w:rsidRDefault="00100098">
            <w:pPr>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医师管理</w:t>
            </w:r>
          </w:p>
        </w:tc>
        <w:tc>
          <w:tcPr>
            <w:tcW w:w="0" w:type="auto"/>
            <w:vAlign w:val="center"/>
          </w:tcPr>
          <w:p w14:paraId="56025A9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w:t>
            </w:r>
          </w:p>
        </w:tc>
        <w:tc>
          <w:tcPr>
            <w:tcW w:w="0" w:type="auto"/>
            <w:vAlign w:val="center"/>
          </w:tcPr>
          <w:p w14:paraId="3359530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导航仓：</w:t>
            </w:r>
            <w:r>
              <w:rPr>
                <w:rFonts w:ascii="Times New Roman" w:eastAsia="宋体" w:hAnsi="Times New Roman" w:cs="宋体" w:hint="eastAsia"/>
                <w:color w:val="000000"/>
                <w:kern w:val="0"/>
                <w:sz w:val="24"/>
              </w:rPr>
              <w:t>人员类别数据展示；执业类别占比；学历同比；资格级别占比；职称同比；职称晋升数据展示；科室人员数据展示</w:t>
            </w:r>
          </w:p>
          <w:p w14:paraId="04D31208"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档案分类：</w:t>
            </w:r>
            <w:r>
              <w:rPr>
                <w:rFonts w:ascii="Times New Roman" w:eastAsia="宋体" w:hAnsi="Times New Roman" w:cs="宋体" w:hint="eastAsia"/>
                <w:color w:val="000000"/>
                <w:kern w:val="0"/>
                <w:sz w:val="24"/>
              </w:rPr>
              <w:t>人员基础信息管理；科室调动管理；学历教育经历管理；职称评聘管理；资格证书管理；代表性学术论文管理；专著教材管理；科研情况管理；新技术新项目管理；培训情况管理；考核情况管理；重大医疗活动管理；技术竞赛管理；纠纷投诉管理；进修学习管理；各项荣誉管理；社会任职管理；重要学术活动管理</w:t>
            </w: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医德医风管理。</w:t>
            </w:r>
          </w:p>
          <w:p w14:paraId="3067724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档案填报：</w:t>
            </w:r>
            <w:r>
              <w:rPr>
                <w:rFonts w:ascii="Times New Roman" w:eastAsia="宋体" w:hAnsi="Times New Roman" w:cs="宋体" w:hint="eastAsia"/>
                <w:color w:val="000000"/>
                <w:kern w:val="0"/>
                <w:sz w:val="24"/>
              </w:rPr>
              <w:t>支持个人档案的填报，包括基本信息、工作经历、学历教育经历、职称聘用、证书管理、代表性学术论文、专著教材、科研情况、培训情况、考核情况、重大医疗活动、技术竞赛、外出进修学习、各项荣誉、社会任职、新技术新项目、重大学术活动等；支持内容的新增、编辑、删除、撤回</w:t>
            </w: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驳回。</w:t>
            </w:r>
          </w:p>
          <w:p w14:paraId="0B970E0B"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档案审核：</w:t>
            </w:r>
            <w:r>
              <w:rPr>
                <w:rFonts w:ascii="Times New Roman" w:eastAsia="宋体" w:hAnsi="Times New Roman" w:cs="宋体" w:hint="eastAsia"/>
                <w:color w:val="000000"/>
                <w:kern w:val="0"/>
                <w:sz w:val="24"/>
              </w:rPr>
              <w:t>实现各职能部门的分工审核；实现审核提醒功能；实现审核对话功能；实现审核设置功能</w:t>
            </w:r>
          </w:p>
          <w:p w14:paraId="3D027B16"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档案汇总：</w:t>
            </w:r>
            <w:r>
              <w:rPr>
                <w:rFonts w:ascii="Times New Roman" w:eastAsia="宋体" w:hAnsi="Times New Roman" w:cs="宋体" w:hint="eastAsia"/>
                <w:color w:val="000000"/>
                <w:kern w:val="0"/>
                <w:sz w:val="24"/>
              </w:rPr>
              <w:t>分类展示；个人全部信息展示；按条件查询；数据导出</w:t>
            </w:r>
          </w:p>
          <w:p w14:paraId="2338D296"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统计分析：</w:t>
            </w:r>
            <w:r>
              <w:rPr>
                <w:rFonts w:ascii="Times New Roman" w:eastAsia="宋体" w:hAnsi="Times New Roman" w:cs="宋体" w:hint="eastAsia"/>
                <w:color w:val="000000"/>
                <w:kern w:val="0"/>
                <w:sz w:val="24"/>
              </w:rPr>
              <w:t>数据统计：聘用等级、职称级别、最高学历、在职状态、证书类别、所在科室执业类别、职务等。</w:t>
            </w:r>
          </w:p>
          <w:p w14:paraId="55F384E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录入分析：支持查看全部人员的记录条数以及图片；支持按照科室列表查看；支持按照科室图表查看</w:t>
            </w:r>
          </w:p>
          <w:p w14:paraId="7A3F806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科室花名册：分模块图表（柱状图、饼状图）展示分析结果。录入分析（按科室内容分析录入数据）</w:t>
            </w:r>
          </w:p>
          <w:p w14:paraId="712D65A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lastRenderedPageBreak/>
              <w:t>积分管理：</w:t>
            </w: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360</w:t>
            </w:r>
          </w:p>
          <w:p w14:paraId="75A286AB"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1.1</w:t>
            </w:r>
            <w:r>
              <w:rPr>
                <w:rFonts w:ascii="Times New Roman" w:eastAsia="宋体" w:hAnsi="Times New Roman" w:cs="宋体" w:hint="eastAsia"/>
                <w:color w:val="000000"/>
                <w:kern w:val="0"/>
                <w:sz w:val="24"/>
              </w:rPr>
              <w:t>、指标项管理：支持多种类型指标项目提交上报操作、以及删除操作。</w:t>
            </w:r>
          </w:p>
          <w:p w14:paraId="771552D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1.2</w:t>
            </w: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360</w:t>
            </w:r>
            <w:r>
              <w:rPr>
                <w:rFonts w:ascii="Times New Roman" w:eastAsia="宋体" w:hAnsi="Times New Roman" w:cs="宋体" w:hint="eastAsia"/>
                <w:color w:val="000000"/>
                <w:kern w:val="0"/>
                <w:sz w:val="24"/>
              </w:rPr>
              <w:t>查看：支持按照年度、人员、科室查询得分情况。</w:t>
            </w:r>
          </w:p>
          <w:p w14:paraId="0817102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1.3</w:t>
            </w: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360</w:t>
            </w:r>
            <w:r>
              <w:rPr>
                <w:rFonts w:ascii="Times New Roman" w:eastAsia="宋体" w:hAnsi="Times New Roman" w:cs="宋体" w:hint="eastAsia"/>
                <w:color w:val="000000"/>
                <w:kern w:val="0"/>
                <w:sz w:val="24"/>
              </w:rPr>
              <w:t>排名：支持按照年度查询该年度人员排名情况。</w:t>
            </w:r>
          </w:p>
          <w:p w14:paraId="77D3046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1.4</w:t>
            </w:r>
            <w:r>
              <w:rPr>
                <w:rFonts w:ascii="Times New Roman" w:eastAsia="宋体" w:hAnsi="Times New Roman" w:cs="宋体" w:hint="eastAsia"/>
                <w:color w:val="000000"/>
                <w:kern w:val="0"/>
                <w:sz w:val="24"/>
              </w:rPr>
              <w:t>、学分积分管理：支持各类表单的分数设置新增、修改、修改删除等操作。</w:t>
            </w:r>
          </w:p>
          <w:p w14:paraId="755DB12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1.5</w:t>
            </w:r>
            <w:r>
              <w:rPr>
                <w:rFonts w:ascii="Times New Roman" w:eastAsia="宋体" w:hAnsi="Times New Roman" w:cs="宋体" w:hint="eastAsia"/>
                <w:color w:val="000000"/>
                <w:kern w:val="0"/>
                <w:sz w:val="24"/>
              </w:rPr>
              <w:t>、积分统计：支持按照时间、用户名称、科室查询、以及导出操作。</w:t>
            </w:r>
          </w:p>
          <w:p w14:paraId="2661D9D8"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医师管理配置：</w:t>
            </w: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、支持人员类别管理：</w:t>
            </w:r>
          </w:p>
          <w:p w14:paraId="12EF019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1.1</w:t>
            </w:r>
            <w:r>
              <w:rPr>
                <w:rFonts w:ascii="Times New Roman" w:eastAsia="宋体" w:hAnsi="Times New Roman" w:cs="宋体" w:hint="eastAsia"/>
                <w:color w:val="000000"/>
                <w:kern w:val="0"/>
                <w:sz w:val="24"/>
              </w:rPr>
              <w:t>、职业类别；</w:t>
            </w:r>
          </w:p>
          <w:p w14:paraId="761DF58B"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1.2</w:t>
            </w:r>
            <w:r>
              <w:rPr>
                <w:rFonts w:ascii="Times New Roman" w:eastAsia="宋体" w:hAnsi="Times New Roman" w:cs="宋体" w:hint="eastAsia"/>
                <w:color w:val="000000"/>
                <w:kern w:val="0"/>
                <w:sz w:val="24"/>
              </w:rPr>
              <w:t>、职务类别；</w:t>
            </w:r>
          </w:p>
          <w:p w14:paraId="7661CBF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1.3</w:t>
            </w:r>
            <w:r>
              <w:rPr>
                <w:rFonts w:ascii="Times New Roman" w:eastAsia="宋体" w:hAnsi="Times New Roman" w:cs="宋体" w:hint="eastAsia"/>
                <w:color w:val="000000"/>
                <w:kern w:val="0"/>
                <w:sz w:val="24"/>
              </w:rPr>
              <w:t>、岗位类别；</w:t>
            </w:r>
          </w:p>
          <w:p w14:paraId="20DA569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1.4</w:t>
            </w:r>
            <w:r>
              <w:rPr>
                <w:rFonts w:ascii="Times New Roman" w:eastAsia="宋体" w:hAnsi="Times New Roman" w:cs="宋体" w:hint="eastAsia"/>
                <w:color w:val="000000"/>
                <w:kern w:val="0"/>
                <w:sz w:val="24"/>
              </w:rPr>
              <w:t>、身份类别（职称、性别、年龄）</w:t>
            </w:r>
          </w:p>
          <w:p w14:paraId="7338979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2</w:t>
            </w:r>
            <w:r>
              <w:rPr>
                <w:rFonts w:ascii="Times New Roman" w:eastAsia="宋体" w:hAnsi="Times New Roman" w:cs="宋体" w:hint="eastAsia"/>
                <w:color w:val="000000"/>
                <w:kern w:val="0"/>
                <w:sz w:val="24"/>
              </w:rPr>
              <w:t>、属性配置</w:t>
            </w:r>
          </w:p>
          <w:p w14:paraId="5D1BCF7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、支持配置项管理：</w:t>
            </w:r>
          </w:p>
          <w:p w14:paraId="0EF426F6"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3.1</w:t>
            </w:r>
            <w:r>
              <w:rPr>
                <w:rFonts w:ascii="Times New Roman" w:eastAsia="宋体" w:hAnsi="Times New Roman" w:cs="宋体" w:hint="eastAsia"/>
                <w:color w:val="000000"/>
                <w:kern w:val="0"/>
                <w:sz w:val="24"/>
              </w:rPr>
              <w:t>、规则库；</w:t>
            </w:r>
          </w:p>
          <w:p w14:paraId="47876D7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3.2</w:t>
            </w:r>
            <w:r>
              <w:rPr>
                <w:rFonts w:ascii="Times New Roman" w:eastAsia="宋体" w:hAnsi="Times New Roman" w:cs="宋体" w:hint="eastAsia"/>
                <w:color w:val="000000"/>
                <w:kern w:val="0"/>
                <w:sz w:val="24"/>
              </w:rPr>
              <w:t>、指标模块；</w:t>
            </w:r>
          </w:p>
          <w:p w14:paraId="317EDCE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3.3</w:t>
            </w:r>
            <w:r>
              <w:rPr>
                <w:rFonts w:ascii="Times New Roman" w:eastAsia="宋体" w:hAnsi="Times New Roman" w:cs="宋体" w:hint="eastAsia"/>
                <w:color w:val="000000"/>
                <w:kern w:val="0"/>
                <w:sz w:val="24"/>
              </w:rPr>
              <w:t>、表单配置</w:t>
            </w:r>
          </w:p>
          <w:p w14:paraId="6AEE252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w:t>
            </w:r>
            <w:r>
              <w:rPr>
                <w:rFonts w:ascii="Times New Roman" w:eastAsia="宋体" w:hAnsi="Times New Roman" w:cs="宋体" w:hint="eastAsia"/>
                <w:color w:val="000000"/>
                <w:kern w:val="0"/>
                <w:sz w:val="24"/>
              </w:rPr>
              <w:t>、支持表单提示配置</w:t>
            </w:r>
          </w:p>
        </w:tc>
      </w:tr>
      <w:tr w:rsidR="007412CC" w14:paraId="1055E0F7" w14:textId="77777777">
        <w:trPr>
          <w:trHeight w:val="284"/>
          <w:jc w:val="center"/>
        </w:trPr>
        <w:tc>
          <w:tcPr>
            <w:tcW w:w="0" w:type="auto"/>
            <w:vMerge w:val="restart"/>
            <w:vAlign w:val="center"/>
          </w:tcPr>
          <w:p w14:paraId="740D3999" w14:textId="77777777" w:rsidR="007412CC" w:rsidRDefault="00100098">
            <w:pPr>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lastRenderedPageBreak/>
              <w:t>4</w:t>
            </w:r>
            <w:r>
              <w:rPr>
                <w:rFonts w:ascii="Times New Roman" w:eastAsia="宋体" w:hAnsi="Times New Roman" w:cs="宋体" w:hint="eastAsia"/>
                <w:color w:val="000000"/>
                <w:kern w:val="0"/>
                <w:sz w:val="24"/>
              </w:rPr>
              <w:t>质量安全</w:t>
            </w:r>
          </w:p>
        </w:tc>
        <w:tc>
          <w:tcPr>
            <w:tcW w:w="0" w:type="auto"/>
            <w:vAlign w:val="center"/>
          </w:tcPr>
          <w:p w14:paraId="3A67935A"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4.1</w:t>
            </w:r>
            <w:r>
              <w:rPr>
                <w:rFonts w:ascii="Times New Roman" w:eastAsia="宋体" w:hAnsi="Times New Roman" w:cs="宋体" w:hint="eastAsia"/>
                <w:color w:val="000000"/>
                <w:kern w:val="0"/>
                <w:sz w:val="24"/>
              </w:rPr>
              <w:t>督导管理</w:t>
            </w:r>
          </w:p>
        </w:tc>
        <w:tc>
          <w:tcPr>
            <w:tcW w:w="0" w:type="auto"/>
            <w:vAlign w:val="center"/>
          </w:tcPr>
          <w:p w14:paraId="328CA569"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管理个人审批：</w:t>
            </w:r>
            <w:r>
              <w:rPr>
                <w:rFonts w:ascii="Times New Roman" w:eastAsia="宋体" w:hAnsi="Times New Roman" w:cs="宋体" w:hint="eastAsia"/>
                <w:color w:val="000000"/>
                <w:kern w:val="0"/>
                <w:sz w:val="24"/>
              </w:rPr>
              <w:t>督导配置：考核项目管理：支持新增；删除；编辑</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督导内容：新技术准入管理、危急值报告制度、患者麻醉前访视、评估及麻醉前讨论制度落实情况、麻醉意外及并发症、医疗技术应用管理、急危重患者抢救制度、手术室外安全管理、患者随访、疑难病例讨论制度、图像质量与诊断报告评价、首诊负责制、三级查房制度、会诊制度、临床用血审核制度、</w:t>
            </w:r>
            <w:r>
              <w:rPr>
                <w:rFonts w:ascii="Times New Roman" w:eastAsia="宋体" w:hAnsi="Times New Roman" w:cs="宋体" w:hint="eastAsia"/>
                <w:color w:val="000000"/>
                <w:kern w:val="0"/>
                <w:sz w:val="24"/>
              </w:rPr>
              <w:t>VTE</w:t>
            </w:r>
            <w:r>
              <w:rPr>
                <w:rFonts w:ascii="Times New Roman" w:eastAsia="宋体" w:hAnsi="Times New Roman" w:cs="宋体" w:hint="eastAsia"/>
                <w:color w:val="000000"/>
                <w:kern w:val="0"/>
                <w:sz w:val="24"/>
              </w:rPr>
              <w:t>管理、抗菌药物分级管理制度、死亡病例讨论制度、交接班制度（供参考）</w:t>
            </w:r>
          </w:p>
          <w:p w14:paraId="58B26C1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考核要点管理：支持针对于考核项目的，考核要点的新增；编辑删除</w:t>
            </w:r>
          </w:p>
          <w:p w14:paraId="4FE951A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考核方式管理：支持针对于考核项目的，考核方式的新增；编辑删除</w:t>
            </w:r>
          </w:p>
          <w:p w14:paraId="44EE15F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科室配置：支持针对各个科室进行配置相关的督导项目</w:t>
            </w:r>
          </w:p>
          <w:p w14:paraId="7CCE45BA"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督导人员配置：支持新增；编辑；删除管理角色督导填报：支持新增；编辑；删除；督导单、支持对督导后续进行反馈总结科室自查填报：支持各类型自查表单的填报管理</w:t>
            </w:r>
          </w:p>
        </w:tc>
      </w:tr>
      <w:tr w:rsidR="007412CC" w14:paraId="5182D99B" w14:textId="77777777">
        <w:trPr>
          <w:trHeight w:val="284"/>
          <w:jc w:val="center"/>
        </w:trPr>
        <w:tc>
          <w:tcPr>
            <w:tcW w:w="0" w:type="auto"/>
            <w:vMerge/>
            <w:vAlign w:val="center"/>
          </w:tcPr>
          <w:p w14:paraId="39C17F68" w14:textId="77777777" w:rsidR="007412CC" w:rsidRDefault="007412CC">
            <w:pPr>
              <w:jc w:val="left"/>
              <w:rPr>
                <w:rFonts w:ascii="Times New Roman" w:eastAsia="宋体" w:hAnsi="Times New Roman" w:cs="宋体"/>
                <w:color w:val="000000"/>
                <w:kern w:val="0"/>
                <w:sz w:val="24"/>
              </w:rPr>
            </w:pPr>
          </w:p>
        </w:tc>
        <w:tc>
          <w:tcPr>
            <w:tcW w:w="0" w:type="auto"/>
            <w:vAlign w:val="center"/>
          </w:tcPr>
          <w:p w14:paraId="4F4184A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4.2</w:t>
            </w:r>
            <w:r>
              <w:rPr>
                <w:rFonts w:ascii="Times New Roman" w:eastAsia="宋体" w:hAnsi="Times New Roman" w:cs="宋体" w:hint="eastAsia"/>
                <w:color w:val="000000"/>
                <w:kern w:val="0"/>
                <w:sz w:val="24"/>
              </w:rPr>
              <w:t>专科建设</w:t>
            </w:r>
          </w:p>
        </w:tc>
        <w:tc>
          <w:tcPr>
            <w:tcW w:w="0" w:type="auto"/>
            <w:vAlign w:val="center"/>
          </w:tcPr>
          <w:p w14:paraId="1F8C077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专科建设配置、考核项目管理、一级指标管理、二级指标管理</w:t>
            </w:r>
          </w:p>
          <w:p w14:paraId="5A081F0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专科科室关联、专科名称、关联科室、考核内容</w:t>
            </w:r>
          </w:p>
          <w:p w14:paraId="049C0AF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重点专科评审、支持所管理的科室进行按季度进行自评打分、支持填写扣分原因、支持佐证材料管理、支持数据关联</w:t>
            </w:r>
          </w:p>
          <w:p w14:paraId="715E80D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专科评审（职能部门）、支持查看各专科科室保存上传的数据、支持导出重点专科经费使用节点图，支持导出</w:t>
            </w:r>
            <w:r>
              <w:rPr>
                <w:rFonts w:ascii="Times New Roman" w:eastAsia="宋体" w:hAnsi="Times New Roman" w:cs="宋体" w:hint="eastAsia"/>
                <w:color w:val="000000"/>
                <w:kern w:val="0"/>
                <w:sz w:val="24"/>
              </w:rPr>
              <w:t>EXCEL</w:t>
            </w:r>
            <w:r>
              <w:rPr>
                <w:rFonts w:ascii="Times New Roman" w:eastAsia="宋体" w:hAnsi="Times New Roman" w:cs="宋体" w:hint="eastAsia"/>
                <w:color w:val="000000"/>
                <w:kern w:val="0"/>
                <w:sz w:val="24"/>
              </w:rPr>
              <w:t>格式文件、支持点击查看并计算实际得分、支持下载佐证材料中的文件。</w:t>
            </w:r>
          </w:p>
        </w:tc>
      </w:tr>
      <w:tr w:rsidR="007412CC" w14:paraId="0C3F4C66" w14:textId="77777777">
        <w:trPr>
          <w:trHeight w:val="284"/>
          <w:jc w:val="center"/>
        </w:trPr>
        <w:tc>
          <w:tcPr>
            <w:tcW w:w="0" w:type="auto"/>
            <w:vMerge w:val="restart"/>
            <w:vAlign w:val="center"/>
          </w:tcPr>
          <w:p w14:paraId="53ACA1C0" w14:textId="77777777" w:rsidR="007412CC" w:rsidRDefault="00100098">
            <w:pPr>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5</w:t>
            </w:r>
            <w:r>
              <w:rPr>
                <w:rFonts w:ascii="Times New Roman" w:eastAsia="宋体" w:hAnsi="Times New Roman" w:cs="宋体" w:hint="eastAsia"/>
                <w:color w:val="000000"/>
                <w:kern w:val="0"/>
                <w:sz w:val="24"/>
              </w:rPr>
              <w:t>技</w:t>
            </w:r>
            <w:r>
              <w:rPr>
                <w:rFonts w:ascii="Times New Roman" w:eastAsia="宋体" w:hAnsi="Times New Roman" w:cs="宋体" w:hint="eastAsia"/>
                <w:color w:val="000000"/>
                <w:kern w:val="0"/>
                <w:sz w:val="24"/>
              </w:rPr>
              <w:lastRenderedPageBreak/>
              <w:t>术授权管理</w:t>
            </w:r>
          </w:p>
        </w:tc>
        <w:tc>
          <w:tcPr>
            <w:tcW w:w="0" w:type="auto"/>
            <w:vAlign w:val="center"/>
          </w:tcPr>
          <w:p w14:paraId="20C62C0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lastRenderedPageBreak/>
              <w:t>5.1</w:t>
            </w:r>
            <w:r>
              <w:rPr>
                <w:rFonts w:ascii="Times New Roman" w:eastAsia="宋体" w:hAnsi="Times New Roman" w:cs="宋体" w:hint="eastAsia"/>
                <w:color w:val="000000"/>
                <w:kern w:val="0"/>
                <w:sz w:val="24"/>
              </w:rPr>
              <w:t>新</w:t>
            </w:r>
            <w:r>
              <w:rPr>
                <w:rFonts w:ascii="Times New Roman" w:eastAsia="宋体" w:hAnsi="Times New Roman" w:cs="宋体" w:hint="eastAsia"/>
                <w:color w:val="000000"/>
                <w:kern w:val="0"/>
                <w:sz w:val="24"/>
              </w:rPr>
              <w:lastRenderedPageBreak/>
              <w:t>技术新项目管理</w:t>
            </w:r>
          </w:p>
        </w:tc>
        <w:tc>
          <w:tcPr>
            <w:tcW w:w="0" w:type="auto"/>
            <w:vAlign w:val="center"/>
          </w:tcPr>
          <w:p w14:paraId="6D93C3E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lastRenderedPageBreak/>
              <w:t>详情：</w:t>
            </w:r>
            <w:r>
              <w:rPr>
                <w:rFonts w:ascii="Times New Roman" w:eastAsia="宋体" w:hAnsi="Times New Roman" w:cs="宋体" w:hint="eastAsia"/>
                <w:color w:val="000000"/>
                <w:kern w:val="0"/>
                <w:sz w:val="24"/>
              </w:rPr>
              <w:t>新技术新项目申请管理</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表单配置、流程管理、新技术新</w:t>
            </w:r>
            <w:r>
              <w:rPr>
                <w:rFonts w:ascii="Times New Roman" w:eastAsia="宋体" w:hAnsi="Times New Roman" w:cs="宋体" w:hint="eastAsia"/>
                <w:color w:val="000000"/>
                <w:kern w:val="0"/>
                <w:sz w:val="24"/>
              </w:rPr>
              <w:lastRenderedPageBreak/>
              <w:t>项目立项管理、新技术新项目转成熟管理、新技术新项目延期管理、新技术新项目终止管理、新技术新项目暂停管理、新技术新项目阶段性总结、季度总结、年度总结、新技术新项目开展情况跟踪管理</w:t>
            </w:r>
          </w:p>
          <w:p w14:paraId="58CEAFE8"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数据看板：</w:t>
            </w:r>
            <w:r>
              <w:rPr>
                <w:rFonts w:ascii="Times New Roman" w:eastAsia="宋体" w:hAnsi="Times New Roman" w:cs="宋体" w:hint="eastAsia"/>
                <w:color w:val="000000"/>
                <w:kern w:val="0"/>
                <w:sz w:val="24"/>
              </w:rPr>
              <w:t>新立项项目数据、转成熟数据、终止数据、横向数据、各类数据分析看板</w:t>
            </w:r>
          </w:p>
        </w:tc>
      </w:tr>
      <w:tr w:rsidR="007412CC" w14:paraId="593FEA40" w14:textId="77777777">
        <w:trPr>
          <w:trHeight w:val="284"/>
          <w:jc w:val="center"/>
        </w:trPr>
        <w:tc>
          <w:tcPr>
            <w:tcW w:w="0" w:type="auto"/>
            <w:vMerge/>
            <w:vAlign w:val="center"/>
          </w:tcPr>
          <w:p w14:paraId="27F5916B" w14:textId="77777777" w:rsidR="007412CC" w:rsidRDefault="007412CC">
            <w:pPr>
              <w:jc w:val="left"/>
              <w:rPr>
                <w:rFonts w:ascii="Times New Roman" w:eastAsia="宋体" w:hAnsi="Times New Roman" w:cs="宋体"/>
                <w:color w:val="000000"/>
                <w:kern w:val="0"/>
                <w:sz w:val="24"/>
              </w:rPr>
            </w:pPr>
          </w:p>
        </w:tc>
        <w:tc>
          <w:tcPr>
            <w:tcW w:w="0" w:type="auto"/>
            <w:vAlign w:val="center"/>
          </w:tcPr>
          <w:p w14:paraId="12D8731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5.2</w:t>
            </w:r>
            <w:r>
              <w:rPr>
                <w:rFonts w:ascii="Times New Roman" w:eastAsia="宋体" w:hAnsi="Times New Roman" w:cs="宋体" w:hint="eastAsia"/>
                <w:color w:val="000000"/>
                <w:kern w:val="0"/>
                <w:sz w:val="24"/>
              </w:rPr>
              <w:t>手术分级管理</w:t>
            </w:r>
          </w:p>
        </w:tc>
        <w:tc>
          <w:tcPr>
            <w:tcW w:w="0" w:type="auto"/>
            <w:vAlign w:val="center"/>
          </w:tcPr>
          <w:p w14:paraId="14C3FC3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详情：</w:t>
            </w:r>
            <w:r>
              <w:rPr>
                <w:rFonts w:ascii="Times New Roman" w:eastAsia="宋体" w:hAnsi="Times New Roman" w:cs="宋体" w:hint="eastAsia"/>
                <w:color w:val="000000"/>
                <w:kern w:val="0"/>
                <w:sz w:val="24"/>
              </w:rPr>
              <w:t>手术资质申请，应做到数据规范化获取、标准化，填写模板标准化，减少医生以及审批者工作量；能自动关联医院人事系统（个人信息）、医师工作量和质量数据（</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系统、电子病历系统、手术麻醉系统、指标系统等），医师个人编辑或确认即可。</w:t>
            </w:r>
          </w:p>
          <w:p w14:paraId="3DAEBE8A"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精细化手术授权分级管理需要重构手术权限申请—审批—授权—监管—再授权的流程，提高各环节的工作效率；充分利用信息化手段实施手术医师手术授权的动态管理，进一步规范医师的行为</w:t>
            </w:r>
          </w:p>
          <w:p w14:paraId="73D08CB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手术资质考核评价与动态管理：与医院</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系统、电子病历系统、手术麻醉系统进行数据交互，获取医生评价指标数据（包括各级手术例数、担任高一级别手术一助例数、越级手术例数、患者术后感染例数、非计划二次手术例数、手术并发症例数等），对医师手术申请进行资质校验</w:t>
            </w:r>
          </w:p>
          <w:p w14:paraId="22B27D5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数据看板：</w:t>
            </w:r>
            <w:r>
              <w:rPr>
                <w:rFonts w:ascii="Times New Roman" w:eastAsia="宋体" w:hAnsi="Times New Roman" w:cs="宋体" w:hint="eastAsia"/>
                <w:color w:val="000000"/>
                <w:kern w:val="0"/>
                <w:sz w:val="24"/>
              </w:rPr>
              <w:t>开展总量、分类统计开展量、科室开展情况排名、手术开展情况排名</w:t>
            </w:r>
          </w:p>
          <w:p w14:paraId="347ED250"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详情：</w:t>
            </w:r>
            <w:r>
              <w:rPr>
                <w:rFonts w:ascii="Times New Roman" w:eastAsia="宋体" w:hAnsi="Times New Roman" w:cs="宋体" w:hint="eastAsia"/>
                <w:color w:val="000000"/>
                <w:kern w:val="0"/>
                <w:sz w:val="24"/>
              </w:rPr>
              <w:t>支持导出、根据科室等条件进行查询等操作。</w:t>
            </w:r>
          </w:p>
          <w:p w14:paraId="005715E4"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手术目录库管理：</w:t>
            </w:r>
            <w:r>
              <w:rPr>
                <w:rFonts w:ascii="Times New Roman" w:eastAsia="宋体" w:hAnsi="Times New Roman" w:cs="宋体" w:hint="eastAsia"/>
                <w:color w:val="000000"/>
                <w:kern w:val="0"/>
                <w:sz w:val="24"/>
              </w:rPr>
              <w:t>手术分级目录、新技术目录、限制类目录、高风险目录、亚专业目录、处方字典、麻醉分级等统一的医疗技术目录库，并与医疗质量管理数据关联，量化影响技术目录的因素，技术目录可动态调整，同时数据应用到医师个人层面</w:t>
            </w:r>
          </w:p>
          <w:p w14:paraId="27EF829A"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手术权限流程管理：</w:t>
            </w:r>
          </w:p>
          <w:p w14:paraId="2A721F5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事前：高风险诊疗技术、限制类技术与手术名称匹配，信息化标注标识，医生申请时能看到手术类别的标识，及时看到申请哪些高风险技术；</w:t>
            </w:r>
          </w:p>
          <w:p w14:paraId="772858B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医师技术、手术权限查询：选择任一手术医师姓名，可以看到其审核通过的所有手术名称、级别、执行科室、</w:t>
            </w:r>
            <w:r>
              <w:rPr>
                <w:rFonts w:ascii="Times New Roman" w:eastAsia="宋体" w:hAnsi="Times New Roman" w:cs="宋体" w:hint="eastAsia"/>
                <w:color w:val="000000"/>
                <w:kern w:val="0"/>
                <w:sz w:val="24"/>
              </w:rPr>
              <w:t>ICD</w:t>
            </w:r>
            <w:r>
              <w:rPr>
                <w:rFonts w:ascii="Times New Roman" w:eastAsia="宋体" w:hAnsi="Times New Roman" w:cs="宋体" w:hint="eastAsia"/>
                <w:color w:val="000000"/>
                <w:kern w:val="0"/>
                <w:sz w:val="24"/>
              </w:rPr>
              <w:t>编码、是否属于高风险技术等信息；选择任一手术名称或者手术级别，可以看到有权限完成此项手术的所有医师姓名。</w:t>
            </w:r>
          </w:p>
          <w:p w14:paraId="61DF583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事中：</w:t>
            </w:r>
          </w:p>
          <w:p w14:paraId="50480E9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医师手术权限电子审批、手术医嘱开立、手术申请单开立等在</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操作中，不在个人技术权限中的手术（技术）无法进行申请。（或者警示、留验证日志）</w:t>
            </w:r>
          </w:p>
          <w:p w14:paraId="7765BF0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事后：术后人员开展情况进行数据展示，分析汇总</w:t>
            </w:r>
          </w:p>
          <w:p w14:paraId="155E648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再授权管理：</w:t>
            </w:r>
            <w:r>
              <w:rPr>
                <w:rFonts w:ascii="Times New Roman" w:eastAsia="宋体" w:hAnsi="Times New Roman" w:cs="宋体" w:hint="eastAsia"/>
                <w:color w:val="000000"/>
                <w:kern w:val="0"/>
                <w:sz w:val="24"/>
              </w:rPr>
              <w:t>医师需填写《手术权限再授权申请表》，并提交相关资质证明（如职称证书、培训记录、既往手术案例等），由科室主任评估后交医务科处理授权信息录入电子档案，医务科备案并通知相关人员。若为降低或取消权限，需说明原因并给予整改期，医院可确保手术权限的再授权既符合法规要求，又能持续优</w:t>
            </w:r>
            <w:r>
              <w:rPr>
                <w:rFonts w:ascii="Times New Roman" w:eastAsia="宋体" w:hAnsi="Times New Roman" w:cs="宋体" w:hint="eastAsia"/>
                <w:color w:val="000000"/>
                <w:kern w:val="0"/>
                <w:sz w:val="24"/>
              </w:rPr>
              <w:lastRenderedPageBreak/>
              <w:t>化医疗质量与患者安全</w:t>
            </w:r>
          </w:p>
          <w:p w14:paraId="61429788"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定期能力评价</w:t>
            </w:r>
          </w:p>
          <w:p w14:paraId="52BC211C"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color w:val="000000"/>
                <w:kern w:val="0"/>
                <w:sz w:val="24"/>
              </w:rPr>
              <w:t>定期能力评价是指按照一定的周期（如每年、每两年等），对员工或专业人员的能力进行系统的评估。这种评估通常与岗位要求、工作绩效、职业发展等密切相关，旨在确保员工的能力与岗位需求相匹配</w:t>
            </w:r>
          </w:p>
          <w:p w14:paraId="164F0DC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开展情况汇总：</w:t>
            </w:r>
            <w:r>
              <w:rPr>
                <w:rFonts w:ascii="Times New Roman" w:eastAsia="宋体" w:hAnsi="Times New Roman" w:cs="宋体" w:hint="eastAsia"/>
                <w:color w:val="000000"/>
                <w:kern w:val="0"/>
                <w:sz w:val="24"/>
              </w:rPr>
              <w:t>各手术科室系统梳理本科室</w:t>
            </w:r>
            <w:r>
              <w:rPr>
                <w:rFonts w:ascii="Times New Roman" w:eastAsia="宋体" w:hAnsi="Times New Roman" w:cs="宋体" w:hint="eastAsia"/>
                <w:color w:val="000000"/>
                <w:kern w:val="0"/>
                <w:sz w:val="24"/>
              </w:rPr>
              <w:t>3-5</w:t>
            </w:r>
            <w:r>
              <w:rPr>
                <w:rFonts w:ascii="Times New Roman" w:eastAsia="宋体" w:hAnsi="Times New Roman" w:cs="宋体" w:hint="eastAsia"/>
                <w:color w:val="000000"/>
                <w:kern w:val="0"/>
                <w:sz w:val="24"/>
              </w:rPr>
              <w:t>年来开展的手术项目，可以从病案首页、</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系统或电子病历医嘱单中获取；支持按照人员、科室查询相关数据。手术实时监管，实时监控医师是否存在超权限医疗行为。加强手术人员能力评估。医疗机构利用手术质量安全数据对手术医师、麻醉医师、护理人员等手术相关医务人员的专业能力进行科学客观评估，根据评估情况和医务人员接受培训情况进行手术相关授权管理。其中，三、四级手术要对医师进行逐项授权，手术授权原则上不得与术者职称、职务挂钩</w:t>
            </w:r>
          </w:p>
          <w:p w14:paraId="71D1817B"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手术权限汇总：</w:t>
            </w:r>
          </w:p>
          <w:p w14:paraId="0D61503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可用于查看全院医生授权情况，取消情况，支持导出、新增、取消权限等操作，并可查看权限看板，对手术权限分布知晓</w:t>
            </w:r>
          </w:p>
          <w:p w14:paraId="694FCDB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手术授权统计：</w:t>
            </w:r>
            <w:r>
              <w:rPr>
                <w:rFonts w:ascii="Times New Roman" w:eastAsia="宋体" w:hAnsi="Times New Roman" w:cs="宋体" w:hint="eastAsia"/>
                <w:color w:val="000000"/>
                <w:kern w:val="0"/>
                <w:sz w:val="24"/>
              </w:rPr>
              <w:t>手术等级统计；支持按照手术等级查看授权手术量；手术类别统计；支持按照手术类别查看授权手术量；职称的对应授权量；支持按照职称查看授权手术量。完善手术分级管理机制。医疗机构按照《医疗机构手术分级管理办法》要求，制定和优化本机构手术分级管理制度，明确科室手术分级管理议事规则和工作流程，建立从手术分级管理目录制定、医务人员授权、患者术后管理到医疗机构内部督查等手术分级管理全流程的制度。通过信息化手段推动手术分级管理制度落实，提升管理精细化程度</w:t>
            </w:r>
          </w:p>
          <w:p w14:paraId="359396A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手术授权分析：</w:t>
            </w:r>
            <w:r>
              <w:rPr>
                <w:rFonts w:ascii="Times New Roman" w:eastAsia="宋体" w:hAnsi="Times New Roman" w:cs="宋体" w:hint="eastAsia"/>
                <w:color w:val="000000"/>
                <w:kern w:val="0"/>
                <w:sz w:val="24"/>
              </w:rPr>
              <w:t>手术授权分析：时间维度分析、年度同比、半年度环比、月份环比、月份同比，加强手术风险评估。医疗机构按照《医疗机构手术分级管理办法》对手术的定义和管理要求，参考行业基础情况，以既往数据为基础，对本机构开展的手术进行科学评估，根据评估情况制定本机构手术分级管理目录，并按要求动态调整，保障手术分级管理的科学性。</w:t>
            </w:r>
          </w:p>
          <w:p w14:paraId="7A06A4A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建立持续改进机制。医疗机构完善收集、分析、反馈手术质量安全数据信息的工作机制，探索建立机构内手术质量安全数据库，重点关注手术并发症、麻醉并发症等手术不良事件。定期以专题会议等形式对全院手术质量安全情况进行分析评估，根据手术相关不良事件类型、科室特点、发生时间、发生区域等开展针对性改进工作，降低手术相关不良事件发生率。</w:t>
            </w:r>
          </w:p>
          <w:p w14:paraId="6BE8B3A0"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主动授权：</w:t>
            </w:r>
            <w:r>
              <w:rPr>
                <w:rFonts w:ascii="Times New Roman" w:eastAsia="宋体" w:hAnsi="Times New Roman" w:cs="宋体" w:hint="eastAsia"/>
                <w:color w:val="000000"/>
                <w:kern w:val="0"/>
                <w:sz w:val="24"/>
              </w:rPr>
              <w:t>支持管理员进行批量或取消人员的授权。</w:t>
            </w:r>
          </w:p>
        </w:tc>
      </w:tr>
      <w:tr w:rsidR="007412CC" w14:paraId="5DBFC4A5" w14:textId="77777777">
        <w:trPr>
          <w:trHeight w:val="284"/>
          <w:jc w:val="center"/>
        </w:trPr>
        <w:tc>
          <w:tcPr>
            <w:tcW w:w="0" w:type="auto"/>
            <w:vMerge/>
            <w:vAlign w:val="center"/>
          </w:tcPr>
          <w:p w14:paraId="1F081560" w14:textId="77777777" w:rsidR="007412CC" w:rsidRDefault="007412CC">
            <w:pPr>
              <w:jc w:val="left"/>
              <w:rPr>
                <w:rFonts w:ascii="Times New Roman" w:eastAsia="宋体" w:hAnsi="Times New Roman" w:cs="宋体"/>
                <w:color w:val="000000"/>
                <w:kern w:val="0"/>
                <w:sz w:val="24"/>
              </w:rPr>
            </w:pPr>
          </w:p>
        </w:tc>
        <w:tc>
          <w:tcPr>
            <w:tcW w:w="0" w:type="auto"/>
            <w:vAlign w:val="center"/>
          </w:tcPr>
          <w:p w14:paraId="1428CDA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5.3</w:t>
            </w:r>
            <w:r>
              <w:rPr>
                <w:rFonts w:ascii="Times New Roman" w:eastAsia="宋体" w:hAnsi="Times New Roman" w:cs="宋体" w:hint="eastAsia"/>
                <w:color w:val="000000"/>
                <w:kern w:val="0"/>
                <w:sz w:val="24"/>
              </w:rPr>
              <w:t>资质准入管理</w:t>
            </w:r>
          </w:p>
        </w:tc>
        <w:tc>
          <w:tcPr>
            <w:tcW w:w="0" w:type="auto"/>
            <w:vAlign w:val="center"/>
          </w:tcPr>
          <w:p w14:paraId="7C6762D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详情：</w:t>
            </w:r>
            <w:r>
              <w:rPr>
                <w:rFonts w:ascii="Times New Roman" w:eastAsia="宋体" w:hAnsi="Times New Roman" w:cs="宋体" w:hint="eastAsia"/>
                <w:color w:val="000000"/>
                <w:kern w:val="0"/>
                <w:sz w:val="24"/>
              </w:rPr>
              <w:t>资质准入申请，应做到数据规范化获取、标准化，填写模板标准化，减少医生以及审批者工作量；能自动关联医院人事系统（个人信息）、医师工作量和质量数据（</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系统、电子病历系统、手术麻醉系统、指标系统等），医师个人编辑或确认即可。</w:t>
            </w:r>
          </w:p>
          <w:p w14:paraId="254737F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lastRenderedPageBreak/>
              <w:t>精细化资质准入管理需要重构资质准入申请—审批—授权—监管—再授权的流程，提高各环节的工作效率；充分利用信息化手段实施手术医师手术授权的动态管理，进一步规范医师的行为</w:t>
            </w:r>
          </w:p>
          <w:p w14:paraId="383A7CDC"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资质权限流程管理：</w:t>
            </w:r>
            <w:r>
              <w:rPr>
                <w:rFonts w:ascii="Times New Roman" w:eastAsia="宋体" w:hAnsi="Times New Roman" w:cs="宋体" w:hint="eastAsia"/>
                <w:color w:val="000000"/>
                <w:kern w:val="0"/>
                <w:sz w:val="24"/>
              </w:rPr>
              <w:t>支持资质权限的分类申请、审批、内容查询、编辑、删除；</w:t>
            </w:r>
          </w:p>
          <w:p w14:paraId="36D4C902"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资质准入申请：</w:t>
            </w:r>
            <w:r>
              <w:rPr>
                <w:rFonts w:ascii="Times New Roman" w:eastAsia="宋体" w:hAnsi="Times New Roman" w:cs="宋体" w:hint="eastAsia"/>
                <w:color w:val="000000"/>
                <w:kern w:val="0"/>
                <w:sz w:val="24"/>
              </w:rPr>
              <w:t>手术等级及操作权限；基础诊疗项目权限；处方权；处方调剂权限；临床检验相关人员权限；即时检验项目（</w:t>
            </w:r>
            <w:r>
              <w:rPr>
                <w:rFonts w:ascii="Times New Roman" w:eastAsia="宋体" w:hAnsi="Times New Roman" w:cs="宋体" w:hint="eastAsia"/>
                <w:color w:val="000000"/>
                <w:kern w:val="0"/>
                <w:sz w:val="24"/>
              </w:rPr>
              <w:t>POCT</w:t>
            </w:r>
            <w:r>
              <w:rPr>
                <w:rFonts w:ascii="Times New Roman" w:eastAsia="宋体" w:hAnsi="Times New Roman" w:cs="宋体" w:hint="eastAsia"/>
                <w:color w:val="000000"/>
                <w:kern w:val="0"/>
                <w:sz w:val="24"/>
              </w:rPr>
              <w:t>）；辅助操作权限（技术人员）；辅助诊断权限（诊断医师）；中医医疗技术；康复类技术；母婴保健技术授权；麻醉分级授权；互联网诊疗权限；其他授权；会诊；报告权等可根据医院具体情况进行配置</w:t>
            </w:r>
          </w:p>
          <w:p w14:paraId="1C301756"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查看申请记录</w:t>
            </w:r>
          </w:p>
          <w:p w14:paraId="7BFC0E4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个人权限轨迹</w:t>
            </w:r>
          </w:p>
          <w:p w14:paraId="0FBC203F"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设置相关申请条件是否能够申请，可设置可以申请或不能申请</w:t>
            </w:r>
          </w:p>
          <w:p w14:paraId="3F2DC6C3"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支持根据按项目查看、按人员查看。方便管理部门针对不用的使用环境进行管理、支持简索查询</w:t>
            </w:r>
          </w:p>
          <w:p w14:paraId="5A2EF15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资质准入台账：</w:t>
            </w:r>
            <w:r>
              <w:rPr>
                <w:rFonts w:ascii="Times New Roman" w:eastAsia="宋体" w:hAnsi="Times New Roman" w:cs="宋体" w:hint="eastAsia"/>
                <w:color w:val="000000"/>
                <w:kern w:val="0"/>
                <w:sz w:val="24"/>
              </w:rPr>
              <w:t>可用于查看全院授权情况；授权方式；到期时间；授权状态等数据查看。</w:t>
            </w:r>
          </w:p>
          <w:p w14:paraId="55EC9F6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到期提醒：</w:t>
            </w:r>
            <w:r>
              <w:rPr>
                <w:rFonts w:ascii="Times New Roman" w:eastAsia="宋体" w:hAnsi="Times New Roman" w:cs="宋体" w:hint="eastAsia"/>
                <w:color w:val="000000"/>
                <w:kern w:val="0"/>
                <w:sz w:val="24"/>
              </w:rPr>
              <w:t>即将到期；已经到期</w:t>
            </w:r>
          </w:p>
          <w:p w14:paraId="71ABBFE7"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再授权管理：</w:t>
            </w:r>
            <w:r>
              <w:rPr>
                <w:rFonts w:ascii="Times New Roman" w:eastAsia="宋体" w:hAnsi="Times New Roman" w:cs="宋体" w:hint="eastAsia"/>
                <w:color w:val="000000"/>
                <w:kern w:val="0"/>
                <w:sz w:val="24"/>
              </w:rPr>
              <w:t>医师需填写《再授权申请表》，并提交相关资质证明（如职称证书、培训记录、既往手术案例等），由科室主任评估后交医务科处理授权信息录入电子档案，医务科备案并通知相关人员。若为降低或取消权限，需说明原因并给予整改期，医院可确保手术权限的再授权既符合法规要求，又能持续优化医疗质量与患者安全</w:t>
            </w:r>
          </w:p>
          <w:p w14:paraId="64EDF56E"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自动授权：</w:t>
            </w:r>
            <w:r>
              <w:rPr>
                <w:rFonts w:ascii="Times New Roman" w:eastAsia="宋体" w:hAnsi="Times New Roman" w:cs="宋体" w:hint="eastAsia"/>
                <w:color w:val="000000"/>
                <w:kern w:val="0"/>
                <w:sz w:val="24"/>
              </w:rPr>
              <w:t>满足相关条件，自动授权，或者提醒其进行相关授权</w:t>
            </w:r>
          </w:p>
          <w:p w14:paraId="17ED6830"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主动授权：</w:t>
            </w:r>
            <w:r>
              <w:rPr>
                <w:rFonts w:ascii="Times New Roman" w:eastAsia="宋体" w:hAnsi="Times New Roman" w:cs="宋体" w:hint="eastAsia"/>
                <w:color w:val="000000"/>
                <w:kern w:val="0"/>
                <w:sz w:val="24"/>
              </w:rPr>
              <w:t>支持管理员进行批量或取消人员的授权。</w:t>
            </w:r>
          </w:p>
          <w:p w14:paraId="09C2AA2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资质数据分析：</w:t>
            </w:r>
            <w:r>
              <w:rPr>
                <w:rFonts w:ascii="Times New Roman" w:eastAsia="宋体" w:hAnsi="Times New Roman" w:cs="宋体" w:hint="eastAsia"/>
                <w:color w:val="000000"/>
                <w:kern w:val="0"/>
                <w:sz w:val="24"/>
              </w:rPr>
              <w:t>已获取授权人数；申请授权次数；批量授权次数；收回权限人员数；人员构成；权限科室分布；具体授权人员等多维度的数据查看</w:t>
            </w:r>
          </w:p>
          <w:p w14:paraId="0C060378"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数据统计分析：</w:t>
            </w:r>
            <w:r>
              <w:rPr>
                <w:rFonts w:ascii="Times New Roman" w:eastAsia="宋体" w:hAnsi="Times New Roman" w:cs="宋体" w:hint="eastAsia"/>
                <w:color w:val="000000"/>
                <w:kern w:val="0"/>
                <w:sz w:val="24"/>
              </w:rPr>
              <w:t>授权数据汇总：按人员汇总个人所有权限查询、按项目人员进行数据统计</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准入权限统计：按科室进行准入数据汇总</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准入授权分析：按分类和时间进行数据分析</w:t>
            </w:r>
          </w:p>
        </w:tc>
      </w:tr>
      <w:tr w:rsidR="007412CC" w14:paraId="03B8D158" w14:textId="77777777">
        <w:trPr>
          <w:trHeight w:val="284"/>
          <w:jc w:val="center"/>
        </w:trPr>
        <w:tc>
          <w:tcPr>
            <w:tcW w:w="0" w:type="auto"/>
            <w:vMerge/>
            <w:vAlign w:val="center"/>
          </w:tcPr>
          <w:p w14:paraId="78D67F15" w14:textId="77777777" w:rsidR="007412CC" w:rsidRDefault="007412CC">
            <w:pPr>
              <w:jc w:val="left"/>
              <w:rPr>
                <w:rFonts w:ascii="Times New Roman" w:eastAsia="宋体" w:hAnsi="Times New Roman" w:cs="宋体"/>
                <w:color w:val="000000"/>
                <w:kern w:val="0"/>
                <w:sz w:val="24"/>
              </w:rPr>
            </w:pPr>
          </w:p>
        </w:tc>
        <w:tc>
          <w:tcPr>
            <w:tcW w:w="0" w:type="auto"/>
            <w:vAlign w:val="center"/>
          </w:tcPr>
          <w:p w14:paraId="57D63619"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5.4</w:t>
            </w:r>
            <w:r>
              <w:rPr>
                <w:rFonts w:ascii="Times New Roman" w:eastAsia="宋体" w:hAnsi="Times New Roman" w:cs="宋体" w:hint="eastAsia"/>
                <w:color w:val="000000"/>
                <w:kern w:val="0"/>
                <w:sz w:val="24"/>
              </w:rPr>
              <w:t>日间手术管理</w:t>
            </w:r>
          </w:p>
        </w:tc>
        <w:tc>
          <w:tcPr>
            <w:tcW w:w="0" w:type="auto"/>
            <w:vAlign w:val="center"/>
          </w:tcPr>
          <w:p w14:paraId="4FE6457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日间手术流程管理：</w:t>
            </w:r>
            <w:r>
              <w:rPr>
                <w:rFonts w:ascii="Times New Roman" w:eastAsia="宋体" w:hAnsi="Times New Roman" w:cs="宋体" w:hint="eastAsia"/>
                <w:color w:val="000000"/>
                <w:kern w:val="0"/>
                <w:sz w:val="24"/>
              </w:rPr>
              <w:t>支持日间手术的申请、审批、内容查询、编辑、删除；</w:t>
            </w:r>
          </w:p>
          <w:p w14:paraId="50037451"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日间手术统计分析：</w:t>
            </w:r>
            <w:r>
              <w:rPr>
                <w:rFonts w:ascii="Times New Roman" w:eastAsia="宋体" w:hAnsi="Times New Roman" w:cs="宋体" w:hint="eastAsia"/>
                <w:color w:val="000000"/>
                <w:kern w:val="0"/>
                <w:sz w:val="24"/>
              </w:rPr>
              <w:t>获取</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日间手术开展数据，对数据进行统计分析。日间手术统计分析看板：按时间、科室筛选日间手术总开展量、日间手术三四级占比、日间手术低风险死亡、日间手术并发症、日间手术取消率</w:t>
            </w:r>
          </w:p>
          <w:p w14:paraId="2F9226F6"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日间手术目录库：</w:t>
            </w:r>
            <w:r>
              <w:rPr>
                <w:rFonts w:ascii="Times New Roman" w:eastAsia="宋体" w:hAnsi="Times New Roman" w:cs="宋体" w:hint="eastAsia"/>
                <w:color w:val="000000"/>
                <w:kern w:val="0"/>
                <w:sz w:val="24"/>
              </w:rPr>
              <w:t>目录库包括</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日间手术开展数据获取和个人自行申报，可查看日间手术名称、</w:t>
            </w:r>
            <w:r>
              <w:rPr>
                <w:rFonts w:ascii="Times New Roman" w:eastAsia="宋体" w:hAnsi="Times New Roman" w:cs="宋体" w:hint="eastAsia"/>
                <w:color w:val="000000"/>
                <w:kern w:val="0"/>
                <w:sz w:val="24"/>
              </w:rPr>
              <w:t>ICD</w:t>
            </w:r>
            <w:r>
              <w:rPr>
                <w:rFonts w:ascii="Times New Roman" w:eastAsia="宋体" w:hAnsi="Times New Roman" w:cs="宋体" w:hint="eastAsia"/>
                <w:color w:val="000000"/>
                <w:kern w:val="0"/>
                <w:sz w:val="24"/>
              </w:rPr>
              <w:t>编码、手术专业、疾病名称、疾病编码</w:t>
            </w:r>
          </w:p>
          <w:p w14:paraId="14ED758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b/>
                <w:bCs/>
                <w:color w:val="000000"/>
                <w:kern w:val="0"/>
                <w:sz w:val="24"/>
              </w:rPr>
              <w:t>日间手术管理：</w:t>
            </w:r>
            <w:r>
              <w:rPr>
                <w:rFonts w:ascii="Times New Roman" w:eastAsia="宋体" w:hAnsi="Times New Roman" w:cs="宋体" w:hint="eastAsia"/>
                <w:color w:val="000000"/>
                <w:kern w:val="0"/>
                <w:sz w:val="24"/>
              </w:rPr>
              <w:t>支持日间手术目录申请管理表单配置、流程管理。支持人员自行申报日间手术</w:t>
            </w:r>
          </w:p>
          <w:p w14:paraId="74C34EF4"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lastRenderedPageBreak/>
              <w:t>日间化疗统计分析：</w:t>
            </w:r>
            <w:r>
              <w:rPr>
                <w:rFonts w:ascii="Times New Roman" w:eastAsia="宋体" w:hAnsi="Times New Roman" w:cs="宋体" w:hint="eastAsia"/>
                <w:color w:val="000000"/>
                <w:kern w:val="0"/>
                <w:sz w:val="24"/>
              </w:rPr>
              <w:t>获取</w:t>
            </w:r>
            <w:r>
              <w:rPr>
                <w:rFonts w:ascii="Times New Roman" w:eastAsia="宋体" w:hAnsi="Times New Roman" w:cs="宋体" w:hint="eastAsia"/>
                <w:color w:val="000000"/>
                <w:kern w:val="0"/>
                <w:sz w:val="24"/>
              </w:rPr>
              <w:t>HIS</w:t>
            </w:r>
            <w:r>
              <w:rPr>
                <w:rFonts w:ascii="Times New Roman" w:eastAsia="宋体" w:hAnsi="Times New Roman" w:cs="宋体" w:hint="eastAsia"/>
                <w:color w:val="000000"/>
                <w:kern w:val="0"/>
                <w:sz w:val="24"/>
              </w:rPr>
              <w:t>日间手术开展数据，对数据进行统计分析。日间化疗统计分析：日间化疗数据与日间手术总量对比、日间化疗并发症统计</w:t>
            </w:r>
          </w:p>
        </w:tc>
      </w:tr>
      <w:tr w:rsidR="007412CC" w14:paraId="7EB1A391" w14:textId="77777777">
        <w:trPr>
          <w:trHeight w:val="284"/>
          <w:jc w:val="center"/>
        </w:trPr>
        <w:tc>
          <w:tcPr>
            <w:tcW w:w="0" w:type="auto"/>
            <w:vAlign w:val="center"/>
          </w:tcPr>
          <w:p w14:paraId="2886D342" w14:textId="77777777" w:rsidR="007412CC" w:rsidRDefault="00100098">
            <w:pPr>
              <w:jc w:val="left"/>
              <w:rPr>
                <w:rFonts w:ascii="Times New Roman" w:eastAsia="宋体" w:hAnsi="Times New Roman" w:cs="宋体"/>
                <w:color w:val="000000"/>
                <w:kern w:val="0"/>
                <w:sz w:val="24"/>
                <w:lang w:eastAsia="zh"/>
              </w:rPr>
            </w:pPr>
            <w:r>
              <w:rPr>
                <w:rFonts w:ascii="Times New Roman" w:eastAsia="宋体" w:hAnsi="Times New Roman" w:cs="宋体" w:hint="eastAsia"/>
                <w:color w:val="000000"/>
                <w:kern w:val="0"/>
                <w:sz w:val="24"/>
              </w:rPr>
              <w:lastRenderedPageBreak/>
              <w:t>6.</w:t>
            </w:r>
            <w:r>
              <w:rPr>
                <w:rFonts w:ascii="Times New Roman" w:eastAsia="宋体" w:hAnsi="Times New Roman" w:cs="宋体" w:hint="eastAsia"/>
                <w:color w:val="000000"/>
                <w:kern w:val="0"/>
                <w:sz w:val="24"/>
                <w:lang w:eastAsia="zh"/>
              </w:rPr>
              <w:t>医疗投诉管理</w:t>
            </w:r>
          </w:p>
        </w:tc>
        <w:tc>
          <w:tcPr>
            <w:tcW w:w="0" w:type="auto"/>
            <w:vAlign w:val="center"/>
          </w:tcPr>
          <w:p w14:paraId="308820A5"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w:t>
            </w:r>
          </w:p>
        </w:tc>
        <w:tc>
          <w:tcPr>
            <w:tcW w:w="0" w:type="auto"/>
            <w:vAlign w:val="center"/>
          </w:tcPr>
          <w:p w14:paraId="5230966A" w14:textId="77777777" w:rsidR="007412CC" w:rsidRDefault="00100098">
            <w:pPr>
              <w:pStyle w:val="10"/>
              <w:widowControl/>
              <w:numPr>
                <w:ilvl w:val="0"/>
                <w:numId w:val="1"/>
              </w:numPr>
              <w:ind w:left="205" w:rightChars="93" w:right="195" w:firstLineChars="0" w:firstLine="5"/>
              <w:rPr>
                <w:rFonts w:ascii="Times New Roman" w:hAnsi="Times New Roman" w:cs="宋体"/>
                <w:kern w:val="0"/>
                <w:sz w:val="24"/>
                <w:szCs w:val="24"/>
              </w:rPr>
            </w:pPr>
            <w:r>
              <w:rPr>
                <w:rFonts w:ascii="Times New Roman" w:hAnsi="Times New Roman" w:cs="宋体" w:hint="eastAsia"/>
                <w:kern w:val="0"/>
                <w:sz w:val="24"/>
                <w:szCs w:val="24"/>
              </w:rPr>
              <w:t>支持记录和管理投诉信息，如：患者信息：患者姓名、患者住院号或</w:t>
            </w:r>
            <w:r>
              <w:rPr>
                <w:rFonts w:ascii="Times New Roman" w:hAnsi="Times New Roman" w:cs="宋体" w:hint="eastAsia"/>
                <w:kern w:val="0"/>
                <w:sz w:val="24"/>
                <w:szCs w:val="24"/>
              </w:rPr>
              <w:t>ID</w:t>
            </w:r>
            <w:r>
              <w:rPr>
                <w:rFonts w:ascii="Times New Roman" w:hAnsi="Times New Roman" w:cs="宋体" w:hint="eastAsia"/>
                <w:kern w:val="0"/>
                <w:sz w:val="24"/>
                <w:szCs w:val="24"/>
              </w:rPr>
              <w:t>号，投诉人信息：投诉人姓名、与患者关系、投诉人电话、投诉日期；被投诉科室、被投诉当事人（可多选）、当事人职称（可多选）、投诉类型、投诉内容、诉求目的等内容；可上传投诉附件功能；</w:t>
            </w:r>
          </w:p>
          <w:p w14:paraId="0693F18C" w14:textId="77777777" w:rsidR="007412CC" w:rsidRDefault="00100098">
            <w:pPr>
              <w:pStyle w:val="10"/>
              <w:widowControl/>
              <w:numPr>
                <w:ilvl w:val="0"/>
                <w:numId w:val="1"/>
              </w:numPr>
              <w:ind w:left="205" w:rightChars="93" w:right="195" w:firstLineChars="0" w:firstLine="5"/>
              <w:rPr>
                <w:rFonts w:ascii="Times New Roman" w:hAnsi="Times New Roman" w:cs="宋体"/>
                <w:kern w:val="0"/>
                <w:sz w:val="24"/>
                <w:szCs w:val="24"/>
              </w:rPr>
            </w:pPr>
            <w:r>
              <w:rPr>
                <w:rFonts w:ascii="Times New Roman" w:hAnsi="Times New Roman" w:cs="宋体" w:hint="eastAsia"/>
                <w:kern w:val="0"/>
                <w:sz w:val="24"/>
                <w:szCs w:val="24"/>
              </w:rPr>
              <w:t>支持被投诉科室及被投诉人反馈功能，当事人陈述事件经过及科室调查讨论意见及下一步整改措施；</w:t>
            </w:r>
          </w:p>
          <w:p w14:paraId="1507A9A9" w14:textId="77777777" w:rsidR="007412CC" w:rsidRDefault="00100098">
            <w:pPr>
              <w:pStyle w:val="10"/>
              <w:widowControl/>
              <w:numPr>
                <w:ilvl w:val="0"/>
                <w:numId w:val="1"/>
              </w:numPr>
              <w:ind w:left="205" w:rightChars="93" w:right="195" w:firstLineChars="0" w:firstLine="5"/>
              <w:rPr>
                <w:rFonts w:ascii="Times New Roman" w:hAnsi="Times New Roman" w:cs="宋体"/>
                <w:kern w:val="0"/>
                <w:sz w:val="24"/>
                <w:szCs w:val="24"/>
              </w:rPr>
            </w:pPr>
            <w:r>
              <w:rPr>
                <w:rFonts w:ascii="Times New Roman" w:hAnsi="Times New Roman" w:cs="宋体" w:hint="eastAsia"/>
                <w:kern w:val="0"/>
                <w:sz w:val="24"/>
                <w:szCs w:val="24"/>
              </w:rPr>
              <w:t>支持信息提醒功能，例：收到投诉后能及时推送投诉信息至被投诉科室负责人及当事人手机端，科室反馈处理结果及时提醒管理科室；</w:t>
            </w:r>
          </w:p>
          <w:p w14:paraId="5C091692" w14:textId="77777777" w:rsidR="007412CC" w:rsidRDefault="00100098">
            <w:pPr>
              <w:pStyle w:val="10"/>
              <w:widowControl/>
              <w:numPr>
                <w:ilvl w:val="0"/>
                <w:numId w:val="1"/>
              </w:numPr>
              <w:ind w:left="205" w:rightChars="93" w:right="195" w:firstLineChars="0" w:firstLine="5"/>
              <w:rPr>
                <w:rFonts w:ascii="Times New Roman" w:hAnsi="Times New Roman" w:cs="宋体"/>
                <w:kern w:val="0"/>
                <w:sz w:val="24"/>
                <w:szCs w:val="24"/>
              </w:rPr>
            </w:pPr>
            <w:r>
              <w:rPr>
                <w:rFonts w:ascii="Times New Roman" w:hAnsi="Times New Roman" w:cs="宋体" w:hint="eastAsia"/>
                <w:kern w:val="0"/>
                <w:sz w:val="24"/>
                <w:szCs w:val="24"/>
              </w:rPr>
              <w:t>支持在</w:t>
            </w:r>
            <w:r>
              <w:rPr>
                <w:rFonts w:ascii="Times New Roman" w:hAnsi="Times New Roman" w:cs="宋体" w:hint="eastAsia"/>
                <w:kern w:val="0"/>
                <w:sz w:val="24"/>
                <w:szCs w:val="24"/>
              </w:rPr>
              <w:t>APP</w:t>
            </w:r>
            <w:r>
              <w:rPr>
                <w:rFonts w:ascii="Times New Roman" w:hAnsi="Times New Roman" w:cs="宋体" w:hint="eastAsia"/>
                <w:kern w:val="0"/>
                <w:sz w:val="24"/>
                <w:szCs w:val="24"/>
              </w:rPr>
              <w:t>内进行投诉记录、编辑、管理等操作；</w:t>
            </w:r>
          </w:p>
          <w:p w14:paraId="7F68FFE3" w14:textId="77777777" w:rsidR="007412CC" w:rsidRDefault="00100098">
            <w:pPr>
              <w:pStyle w:val="10"/>
              <w:widowControl/>
              <w:numPr>
                <w:ilvl w:val="0"/>
                <w:numId w:val="1"/>
              </w:numPr>
              <w:ind w:left="205" w:rightChars="93" w:right="195" w:firstLineChars="0" w:firstLine="5"/>
              <w:rPr>
                <w:rFonts w:ascii="Times New Roman" w:hAnsi="Times New Roman"/>
                <w:sz w:val="24"/>
                <w:szCs w:val="24"/>
              </w:rPr>
            </w:pPr>
            <w:r>
              <w:rPr>
                <w:rFonts w:ascii="Times New Roman" w:hAnsi="Times New Roman" w:cs="宋体" w:hint="eastAsia"/>
                <w:kern w:val="0"/>
                <w:sz w:val="24"/>
                <w:szCs w:val="24"/>
              </w:rPr>
              <w:t>支持投诉流程自定义；</w:t>
            </w:r>
          </w:p>
          <w:p w14:paraId="630F58E2" w14:textId="77777777" w:rsidR="007412CC" w:rsidRDefault="00100098">
            <w:pPr>
              <w:rPr>
                <w:rFonts w:ascii="Times New Roman" w:eastAsia="宋体" w:hAnsi="Times New Roman" w:cs="宋体"/>
                <w:b/>
                <w:bCs/>
                <w:color w:val="000000"/>
                <w:kern w:val="0"/>
                <w:sz w:val="24"/>
              </w:rPr>
            </w:pPr>
            <w:r>
              <w:rPr>
                <w:rFonts w:ascii="Times New Roman" w:eastAsia="宋体" w:hAnsi="Times New Roman" w:cs="宋体" w:hint="eastAsia"/>
                <w:kern w:val="0"/>
                <w:sz w:val="24"/>
                <w:lang w:bidi="ar"/>
              </w:rPr>
              <w:t>具备投诉数据管理功能：能实时导出投诉登记表，具备投诉分析功能（导出投诉科室排名及投诉类别占比等）。</w:t>
            </w:r>
          </w:p>
        </w:tc>
      </w:tr>
      <w:tr w:rsidR="007412CC" w14:paraId="1189B06F" w14:textId="77777777">
        <w:trPr>
          <w:trHeight w:val="284"/>
          <w:jc w:val="center"/>
        </w:trPr>
        <w:tc>
          <w:tcPr>
            <w:tcW w:w="0" w:type="auto"/>
            <w:vAlign w:val="center"/>
          </w:tcPr>
          <w:p w14:paraId="45E714CF" w14:textId="77777777" w:rsidR="007412CC" w:rsidRDefault="00100098">
            <w:pPr>
              <w:jc w:val="left"/>
              <w:rPr>
                <w:rFonts w:ascii="Times New Roman" w:eastAsia="宋体" w:hAnsi="Times New Roman" w:cs="宋体"/>
                <w:color w:val="000000"/>
                <w:kern w:val="0"/>
                <w:sz w:val="24"/>
                <w:lang w:eastAsia="zh"/>
              </w:rPr>
            </w:pPr>
            <w:r>
              <w:rPr>
                <w:rFonts w:ascii="Times New Roman" w:eastAsia="宋体" w:hAnsi="Times New Roman" w:cs="宋体" w:hint="eastAsia"/>
                <w:color w:val="000000"/>
                <w:kern w:val="0"/>
                <w:sz w:val="24"/>
              </w:rPr>
              <w:t>7.</w:t>
            </w:r>
            <w:r>
              <w:rPr>
                <w:rFonts w:ascii="Times New Roman" w:eastAsia="宋体" w:hAnsi="Times New Roman" w:cs="宋体" w:hint="eastAsia"/>
                <w:color w:val="000000"/>
                <w:kern w:val="0"/>
                <w:sz w:val="24"/>
                <w:lang w:eastAsia="zh"/>
              </w:rPr>
              <w:t>放射人员管理</w:t>
            </w:r>
          </w:p>
        </w:tc>
        <w:tc>
          <w:tcPr>
            <w:tcW w:w="0" w:type="auto"/>
            <w:vAlign w:val="center"/>
          </w:tcPr>
          <w:p w14:paraId="38C2615D" w14:textId="77777777" w:rsidR="007412CC" w:rsidRDefault="00100098">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w:t>
            </w:r>
          </w:p>
        </w:tc>
        <w:tc>
          <w:tcPr>
            <w:tcW w:w="0" w:type="auto"/>
            <w:vAlign w:val="center"/>
          </w:tcPr>
          <w:p w14:paraId="7FF36ADA" w14:textId="77777777" w:rsidR="007412CC" w:rsidRDefault="00100098">
            <w:pPr>
              <w:rPr>
                <w:rFonts w:ascii="Times New Roman" w:eastAsia="宋体" w:hAnsi="Times New Roman" w:cs="宋体"/>
                <w:color w:val="000000"/>
                <w:kern w:val="0"/>
                <w:sz w:val="24"/>
                <w:lang w:eastAsia="zh"/>
              </w:rPr>
            </w:pPr>
            <w:r>
              <w:rPr>
                <w:rFonts w:ascii="Times New Roman" w:eastAsia="宋体" w:hAnsi="Times New Roman" w:cs="宋体" w:hint="eastAsia"/>
                <w:color w:val="000000"/>
                <w:kern w:val="0"/>
                <w:sz w:val="24"/>
                <w:lang w:eastAsia="zh"/>
              </w:rPr>
              <w:t>1.</w:t>
            </w:r>
            <w:r>
              <w:rPr>
                <w:rFonts w:ascii="Times New Roman" w:eastAsia="宋体" w:hAnsi="Times New Roman" w:cs="宋体" w:hint="eastAsia"/>
                <w:color w:val="000000"/>
                <w:kern w:val="0"/>
                <w:sz w:val="24"/>
                <w:lang w:eastAsia="zh"/>
              </w:rPr>
              <w:t>要求系统支持放射人员基本信息与资质管理，全面管理放射技师的资质与特殊证件，支持上传放射工作人员电子档案（个人上传功能、医务管理功能），支持上传现有全院放射工作人员档案一览表等。</w:t>
            </w:r>
            <w:r>
              <w:rPr>
                <w:rFonts w:ascii="Times New Roman" w:eastAsia="宋体" w:hAnsi="Times New Roman" w:cs="宋体" w:hint="eastAsia"/>
                <w:color w:val="000000"/>
                <w:kern w:val="0"/>
                <w:sz w:val="24"/>
                <w:lang w:eastAsia="zh"/>
              </w:rPr>
              <w:t>2.</w:t>
            </w:r>
            <w:r>
              <w:rPr>
                <w:rFonts w:ascii="Times New Roman" w:eastAsia="宋体" w:hAnsi="Times New Roman" w:cs="宋体" w:hint="eastAsia"/>
                <w:color w:val="000000"/>
                <w:kern w:val="0"/>
                <w:sz w:val="24"/>
                <w:lang w:eastAsia="zh"/>
              </w:rPr>
              <w:t>要求系统可以实现建立放射人员全生命周期管理系统，新增人员自动触发岗前培训、体检提醒，离岗人员自动生成离岗体检任务单；要求系统支持导入年度培训计划等，根据培训计划，实现放射工作人员岗中培训、体检等到期前自动发信息提醒参加相关培训、体检等，培训合格后可以关联到个人档案。</w:t>
            </w:r>
            <w:r>
              <w:rPr>
                <w:rFonts w:ascii="Times New Roman" w:eastAsia="宋体" w:hAnsi="Times New Roman" w:cs="宋体" w:hint="eastAsia"/>
                <w:color w:val="000000"/>
                <w:kern w:val="0"/>
                <w:sz w:val="24"/>
                <w:lang w:eastAsia="zh"/>
              </w:rPr>
              <w:t>3.</w:t>
            </w:r>
            <w:r>
              <w:rPr>
                <w:rFonts w:ascii="Times New Roman" w:eastAsia="宋体" w:hAnsi="Times New Roman" w:cs="宋体" w:hint="eastAsia"/>
                <w:color w:val="000000"/>
                <w:kern w:val="0"/>
                <w:sz w:val="24"/>
                <w:lang w:eastAsia="zh"/>
              </w:rPr>
              <w:t>系统支持导入院内培训课程、考核题库、证书授予流程，培训合格后统一制作电子证书并关联个人档案等</w:t>
            </w:r>
          </w:p>
        </w:tc>
      </w:tr>
      <w:tr w:rsidR="007412CC" w14:paraId="2D407B4C" w14:textId="77777777">
        <w:trPr>
          <w:jc w:val="center"/>
        </w:trPr>
        <w:tc>
          <w:tcPr>
            <w:tcW w:w="0" w:type="auto"/>
            <w:vMerge w:val="restart"/>
            <w:shd w:val="clear" w:color="auto" w:fill="auto"/>
            <w:vAlign w:val="center"/>
          </w:tcPr>
          <w:p w14:paraId="29653AC4"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w:t>
            </w:r>
            <w:r>
              <w:rPr>
                <w:rFonts w:ascii="Times New Roman" w:eastAsia="宋体" w:hAnsi="Times New Roman" w:cs="宋体" w:hint="eastAsia"/>
                <w:kern w:val="0"/>
                <w:sz w:val="24"/>
                <w:lang w:bidi="ar"/>
              </w:rPr>
              <w:t>不良事件上报管理</w:t>
            </w:r>
          </w:p>
        </w:tc>
        <w:tc>
          <w:tcPr>
            <w:tcW w:w="0" w:type="auto"/>
            <w:shd w:val="clear" w:color="auto" w:fill="auto"/>
            <w:vAlign w:val="center"/>
          </w:tcPr>
          <w:p w14:paraId="436E51B4"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8.1</w:t>
            </w:r>
            <w:r>
              <w:rPr>
                <w:rFonts w:ascii="Times New Roman" w:eastAsia="宋体" w:hAnsi="Times New Roman" w:cs="宋体" w:hint="eastAsia"/>
                <w:kern w:val="0"/>
                <w:sz w:val="24"/>
                <w:lang w:bidi="ar"/>
              </w:rPr>
              <w:t>检查发现追踪</w:t>
            </w:r>
          </w:p>
        </w:tc>
        <w:tc>
          <w:tcPr>
            <w:tcW w:w="0" w:type="auto"/>
            <w:shd w:val="clear" w:color="auto" w:fill="auto"/>
            <w:vAlign w:val="center"/>
          </w:tcPr>
          <w:p w14:paraId="3F9E9FBA"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添加、修改、查询检查时发现的不良事件，并进行事件追踪。</w:t>
            </w:r>
          </w:p>
          <w:p w14:paraId="7C04E58E"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关联不同类型不良事件报表，当事人处理后可针对不良事件发起整改、转归；</w:t>
            </w:r>
          </w:p>
          <w:p w14:paraId="7088599C"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报表支持导出</w:t>
            </w:r>
            <w:r>
              <w:rPr>
                <w:rFonts w:ascii="Times New Roman" w:eastAsia="宋体" w:hAnsi="Times New Roman" w:cs="宋体" w:hint="eastAsia"/>
                <w:kern w:val="0"/>
                <w:sz w:val="24"/>
                <w:lang w:bidi="ar"/>
              </w:rPr>
              <w:t>Word</w:t>
            </w:r>
            <w:r>
              <w:rPr>
                <w:rFonts w:ascii="Times New Roman" w:eastAsia="宋体" w:hAnsi="Times New Roman" w:cs="宋体" w:hint="eastAsia"/>
                <w:kern w:val="0"/>
                <w:sz w:val="24"/>
                <w:lang w:bidi="ar"/>
              </w:rPr>
              <w:t>、</w:t>
            </w:r>
            <w:r>
              <w:rPr>
                <w:rFonts w:ascii="Times New Roman" w:eastAsia="宋体" w:hAnsi="Times New Roman" w:cs="宋体" w:hint="eastAsia"/>
                <w:kern w:val="0"/>
                <w:sz w:val="24"/>
                <w:lang w:bidi="ar"/>
              </w:rPr>
              <w:t>PDF</w:t>
            </w:r>
            <w:r>
              <w:rPr>
                <w:rFonts w:ascii="Times New Roman" w:eastAsia="宋体" w:hAnsi="Times New Roman" w:cs="宋体" w:hint="eastAsia"/>
                <w:kern w:val="0"/>
                <w:sz w:val="24"/>
                <w:lang w:bidi="ar"/>
              </w:rPr>
              <w:t>、在线打印；</w:t>
            </w:r>
          </w:p>
          <w:p w14:paraId="0C2936BA" w14:textId="77777777" w:rsidR="007412CC" w:rsidRDefault="00100098">
            <w:pPr>
              <w:rPr>
                <w:rFonts w:ascii="Times New Roman" w:eastAsia="宋体" w:hAnsi="Times New Roman" w:cs="宋体"/>
                <w:kern w:val="0"/>
                <w:sz w:val="24"/>
                <w:lang w:eastAsia="zh" w:bidi="ar"/>
              </w:rPr>
            </w:pPr>
            <w:r>
              <w:rPr>
                <w:rFonts w:ascii="Times New Roman" w:eastAsia="宋体" w:hAnsi="Times New Roman" w:cs="宋体" w:hint="eastAsia"/>
                <w:kern w:val="0"/>
                <w:sz w:val="24"/>
                <w:lang w:bidi="ar"/>
              </w:rPr>
              <w:t>支持</w:t>
            </w:r>
            <w:r>
              <w:rPr>
                <w:rFonts w:ascii="Times New Roman" w:eastAsia="宋体" w:hAnsi="Times New Roman" w:cs="宋体" w:hint="eastAsia"/>
                <w:kern w:val="0"/>
                <w:sz w:val="24"/>
                <w:lang w:bidi="ar"/>
              </w:rPr>
              <w:t>APP</w:t>
            </w:r>
            <w:r>
              <w:rPr>
                <w:rFonts w:ascii="Times New Roman" w:eastAsia="宋体" w:hAnsi="Times New Roman" w:cs="宋体" w:hint="eastAsia"/>
                <w:kern w:val="0"/>
                <w:sz w:val="24"/>
                <w:lang w:bidi="ar"/>
              </w:rPr>
              <w:t>端进行以上操作，予以解决瞒报和未报的情况。</w:t>
            </w:r>
          </w:p>
        </w:tc>
      </w:tr>
      <w:tr w:rsidR="007412CC" w14:paraId="71FC14B3" w14:textId="77777777">
        <w:trPr>
          <w:jc w:val="center"/>
        </w:trPr>
        <w:tc>
          <w:tcPr>
            <w:tcW w:w="0" w:type="auto"/>
            <w:vMerge/>
            <w:vAlign w:val="center"/>
          </w:tcPr>
          <w:p w14:paraId="31C4BBA5" w14:textId="77777777" w:rsidR="007412CC" w:rsidRDefault="007412CC">
            <w:pPr>
              <w:rPr>
                <w:rFonts w:ascii="Times New Roman" w:eastAsia="宋体" w:hAnsi="Times New Roman" w:cs="宋体"/>
                <w:kern w:val="0"/>
                <w:sz w:val="24"/>
                <w:lang w:bidi="ar"/>
              </w:rPr>
            </w:pPr>
          </w:p>
        </w:tc>
        <w:tc>
          <w:tcPr>
            <w:tcW w:w="0" w:type="auto"/>
            <w:shd w:val="clear" w:color="auto" w:fill="auto"/>
            <w:vAlign w:val="center"/>
          </w:tcPr>
          <w:p w14:paraId="676E9C8E"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8.2</w:t>
            </w:r>
            <w:r>
              <w:rPr>
                <w:rFonts w:ascii="Times New Roman" w:eastAsia="宋体" w:hAnsi="Times New Roman" w:cs="宋体" w:hint="eastAsia"/>
                <w:kern w:val="0"/>
                <w:sz w:val="24"/>
                <w:lang w:bidi="ar"/>
              </w:rPr>
              <w:t>不良事件上报</w:t>
            </w:r>
          </w:p>
        </w:tc>
        <w:tc>
          <w:tcPr>
            <w:tcW w:w="0" w:type="auto"/>
            <w:shd w:val="clear" w:color="auto" w:fill="auto"/>
            <w:vAlign w:val="center"/>
          </w:tcPr>
          <w:p w14:paraId="16CBBB5A"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系统预制提供多种不良事件上报模板：包括护理安全、医疗安全、药品安全、医疗机械安全、消防安全、信息安全、后勤服务几个大类，具体可参业务考参里的表单模板介绍；</w:t>
            </w:r>
          </w:p>
          <w:p w14:paraId="1114AFB1" w14:textId="77777777" w:rsidR="007412CC" w:rsidRDefault="00100098">
            <w:pPr>
              <w:rPr>
                <w:rFonts w:ascii="Times New Roman" w:eastAsia="宋体" w:hAnsi="Times New Roman" w:cs="宋体"/>
                <w:kern w:val="0"/>
                <w:sz w:val="24"/>
                <w:lang w:eastAsia="zh" w:bidi="ar"/>
              </w:rPr>
            </w:pPr>
            <w:r>
              <w:rPr>
                <w:rFonts w:ascii="Times New Roman" w:eastAsia="宋体" w:hAnsi="Times New Roman" w:cs="宋体" w:hint="eastAsia"/>
                <w:kern w:val="0"/>
                <w:sz w:val="24"/>
                <w:lang w:bidi="ar"/>
              </w:rPr>
              <w:t>2.</w:t>
            </w:r>
            <w:r>
              <w:rPr>
                <w:rFonts w:ascii="Times New Roman" w:eastAsia="宋体" w:hAnsi="Times New Roman" w:cs="宋体" w:hint="eastAsia"/>
                <w:kern w:val="0"/>
                <w:sz w:val="24"/>
                <w:lang w:bidi="ar"/>
              </w:rPr>
              <w:t>可针对不同科室范围、不良事件类型、类别灵活的配置表单流程</w:t>
            </w:r>
          </w:p>
        </w:tc>
      </w:tr>
      <w:tr w:rsidR="007412CC" w14:paraId="1D12E618" w14:textId="77777777">
        <w:trPr>
          <w:jc w:val="center"/>
        </w:trPr>
        <w:tc>
          <w:tcPr>
            <w:tcW w:w="0" w:type="auto"/>
            <w:vMerge/>
            <w:vAlign w:val="center"/>
          </w:tcPr>
          <w:p w14:paraId="13D9300B" w14:textId="77777777" w:rsidR="007412CC" w:rsidRDefault="007412CC">
            <w:pPr>
              <w:rPr>
                <w:rFonts w:ascii="Times New Roman" w:eastAsia="宋体" w:hAnsi="Times New Roman" w:cs="宋体"/>
                <w:kern w:val="0"/>
                <w:sz w:val="24"/>
                <w:lang w:bidi="ar"/>
              </w:rPr>
            </w:pPr>
          </w:p>
        </w:tc>
        <w:tc>
          <w:tcPr>
            <w:tcW w:w="0" w:type="auto"/>
            <w:shd w:val="clear" w:color="auto" w:fill="auto"/>
            <w:vAlign w:val="center"/>
          </w:tcPr>
          <w:p w14:paraId="5B538586"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8.3</w:t>
            </w:r>
            <w:r>
              <w:rPr>
                <w:rFonts w:ascii="Times New Roman" w:eastAsia="宋体" w:hAnsi="Times New Roman" w:cs="宋体" w:hint="eastAsia"/>
                <w:kern w:val="0"/>
                <w:sz w:val="24"/>
                <w:lang w:bidi="ar"/>
              </w:rPr>
              <w:t>不良事件查询</w:t>
            </w:r>
          </w:p>
        </w:tc>
        <w:tc>
          <w:tcPr>
            <w:tcW w:w="0" w:type="auto"/>
            <w:shd w:val="clear" w:color="auto" w:fill="auto"/>
            <w:vAlign w:val="center"/>
          </w:tcPr>
          <w:p w14:paraId="504BDE08"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对系统内不良事件进行多条件混合查询；</w:t>
            </w:r>
          </w:p>
          <w:p w14:paraId="20BB42F6" w14:textId="77777777" w:rsidR="007412CC" w:rsidRDefault="00100098">
            <w:pPr>
              <w:rPr>
                <w:rFonts w:ascii="Times New Roman" w:eastAsia="宋体" w:hAnsi="Times New Roman" w:cs="宋体"/>
                <w:kern w:val="0"/>
                <w:sz w:val="24"/>
                <w:lang w:eastAsia="zh" w:bidi="ar"/>
              </w:rPr>
            </w:pPr>
            <w:r>
              <w:rPr>
                <w:rFonts w:ascii="Times New Roman" w:eastAsia="宋体" w:hAnsi="Times New Roman" w:cs="宋体" w:hint="eastAsia"/>
                <w:kern w:val="0"/>
                <w:sz w:val="24"/>
                <w:lang w:bidi="ar"/>
              </w:rPr>
              <w:t>支持全院权限和科室权限查询</w:t>
            </w:r>
          </w:p>
        </w:tc>
      </w:tr>
      <w:tr w:rsidR="007412CC" w14:paraId="45A2AB66" w14:textId="77777777">
        <w:trPr>
          <w:jc w:val="center"/>
        </w:trPr>
        <w:tc>
          <w:tcPr>
            <w:tcW w:w="0" w:type="auto"/>
            <w:vMerge/>
            <w:vAlign w:val="center"/>
          </w:tcPr>
          <w:p w14:paraId="1FA7D49C" w14:textId="77777777" w:rsidR="007412CC" w:rsidRDefault="007412CC">
            <w:pPr>
              <w:rPr>
                <w:rFonts w:ascii="Times New Roman" w:eastAsia="宋体" w:hAnsi="Times New Roman" w:cs="宋体"/>
                <w:kern w:val="0"/>
                <w:sz w:val="24"/>
                <w:lang w:bidi="ar"/>
              </w:rPr>
            </w:pPr>
          </w:p>
        </w:tc>
        <w:tc>
          <w:tcPr>
            <w:tcW w:w="0" w:type="auto"/>
            <w:shd w:val="clear" w:color="auto" w:fill="auto"/>
            <w:vAlign w:val="center"/>
          </w:tcPr>
          <w:p w14:paraId="2BCAFE43"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8.4</w:t>
            </w:r>
            <w:r>
              <w:rPr>
                <w:rFonts w:ascii="Times New Roman" w:eastAsia="宋体" w:hAnsi="Times New Roman" w:cs="宋体" w:hint="eastAsia"/>
                <w:kern w:val="0"/>
                <w:sz w:val="24"/>
                <w:lang w:bidi="ar"/>
              </w:rPr>
              <w:t>分析讨论批</w:t>
            </w:r>
            <w:r>
              <w:rPr>
                <w:rFonts w:ascii="Times New Roman" w:eastAsia="宋体" w:hAnsi="Times New Roman" w:cs="宋体" w:hint="eastAsia"/>
                <w:kern w:val="0"/>
                <w:sz w:val="24"/>
                <w:lang w:bidi="ar"/>
              </w:rPr>
              <w:lastRenderedPageBreak/>
              <w:t>量讨论</w:t>
            </w:r>
          </w:p>
        </w:tc>
        <w:tc>
          <w:tcPr>
            <w:tcW w:w="0" w:type="auto"/>
            <w:shd w:val="clear" w:color="auto" w:fill="auto"/>
            <w:vAlign w:val="center"/>
          </w:tcPr>
          <w:p w14:paraId="3E5AECB8"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lastRenderedPageBreak/>
              <w:t>生成分析讨论台账信息，包括不限于以下内容：发起科室、讨论开始时间、间隔时间、会议地点、参会人员、记录人、值班人、相关不良事件信息、讨论部门意见、事件讨论经过、对不良事件</w:t>
            </w:r>
            <w:r>
              <w:rPr>
                <w:rFonts w:ascii="Times New Roman" w:eastAsia="宋体" w:hAnsi="Times New Roman" w:cs="宋体" w:hint="eastAsia"/>
                <w:kern w:val="0"/>
                <w:sz w:val="24"/>
                <w:lang w:bidi="ar"/>
              </w:rPr>
              <w:lastRenderedPageBreak/>
              <w:t>定性及处理意见、当事人描述事情经等；</w:t>
            </w:r>
          </w:p>
          <w:p w14:paraId="31D70ACC" w14:textId="77777777" w:rsidR="007412CC" w:rsidRDefault="00100098">
            <w:pPr>
              <w:rPr>
                <w:rFonts w:ascii="Times New Roman" w:eastAsia="宋体" w:hAnsi="Times New Roman" w:cs="宋体"/>
                <w:kern w:val="0"/>
                <w:sz w:val="24"/>
                <w:lang w:eastAsia="zh" w:bidi="ar"/>
              </w:rPr>
            </w:pPr>
            <w:r>
              <w:rPr>
                <w:rFonts w:ascii="Times New Roman" w:eastAsia="宋体" w:hAnsi="Times New Roman" w:cs="宋体" w:hint="eastAsia"/>
                <w:kern w:val="0"/>
                <w:sz w:val="24"/>
                <w:lang w:bidi="ar"/>
              </w:rPr>
              <w:t>2.</w:t>
            </w:r>
            <w:r>
              <w:rPr>
                <w:rFonts w:ascii="Times New Roman" w:eastAsia="宋体" w:hAnsi="Times New Roman" w:cs="宋体" w:hint="eastAsia"/>
                <w:kern w:val="0"/>
                <w:sz w:val="24"/>
                <w:lang w:bidi="ar"/>
              </w:rPr>
              <w:t>一次性为多个不良事件创建不良事件讨论，发起会议、提交讨论结果等，并生成台账</w:t>
            </w:r>
          </w:p>
        </w:tc>
      </w:tr>
      <w:tr w:rsidR="007412CC" w14:paraId="24A33ECB" w14:textId="77777777">
        <w:trPr>
          <w:jc w:val="center"/>
        </w:trPr>
        <w:tc>
          <w:tcPr>
            <w:tcW w:w="0" w:type="auto"/>
            <w:vMerge/>
            <w:vAlign w:val="center"/>
          </w:tcPr>
          <w:p w14:paraId="437F4EA4" w14:textId="77777777" w:rsidR="007412CC" w:rsidRDefault="007412CC">
            <w:pPr>
              <w:rPr>
                <w:rFonts w:ascii="Times New Roman" w:eastAsia="宋体" w:hAnsi="Times New Roman" w:cs="宋体"/>
                <w:kern w:val="0"/>
                <w:sz w:val="24"/>
                <w:lang w:bidi="ar"/>
              </w:rPr>
            </w:pPr>
          </w:p>
        </w:tc>
        <w:tc>
          <w:tcPr>
            <w:tcW w:w="0" w:type="auto"/>
            <w:shd w:val="clear" w:color="auto" w:fill="auto"/>
            <w:vAlign w:val="center"/>
          </w:tcPr>
          <w:p w14:paraId="4C8F77ED" w14:textId="77777777" w:rsidR="007412CC" w:rsidRDefault="00100098">
            <w:pPr>
              <w:rPr>
                <w:rFonts w:ascii="Times New Roman" w:eastAsia="宋体" w:hAnsi="Times New Roman" w:cs="宋体"/>
                <w:kern w:val="0"/>
                <w:sz w:val="24"/>
                <w:lang w:bidi="ar"/>
              </w:rPr>
            </w:pPr>
            <w:r>
              <w:rPr>
                <w:rFonts w:ascii="Times New Roman" w:eastAsia="宋体" w:hAnsi="Times New Roman" w:cs="宋体" w:hint="eastAsia"/>
                <w:kern w:val="0"/>
                <w:sz w:val="24"/>
                <w:lang w:bidi="ar"/>
              </w:rPr>
              <w:t>8.5</w:t>
            </w:r>
            <w:r>
              <w:rPr>
                <w:rFonts w:ascii="Times New Roman" w:eastAsia="宋体" w:hAnsi="Times New Roman" w:cs="宋体" w:hint="eastAsia"/>
                <w:kern w:val="0"/>
                <w:sz w:val="24"/>
                <w:lang w:bidi="ar"/>
              </w:rPr>
              <w:t>指标统计分析</w:t>
            </w:r>
          </w:p>
        </w:tc>
        <w:tc>
          <w:tcPr>
            <w:tcW w:w="0" w:type="auto"/>
            <w:shd w:val="clear" w:color="auto" w:fill="auto"/>
            <w:vAlign w:val="center"/>
          </w:tcPr>
          <w:p w14:paraId="27B22CE7" w14:textId="77777777" w:rsidR="007412CC" w:rsidRDefault="00100098">
            <w:pPr>
              <w:rPr>
                <w:rFonts w:ascii="Times New Roman" w:eastAsia="宋体" w:hAnsi="Times New Roman" w:cs="宋体"/>
                <w:kern w:val="0"/>
                <w:sz w:val="24"/>
                <w:lang w:eastAsia="zh" w:bidi="ar"/>
              </w:rPr>
            </w:pPr>
            <w:r>
              <w:rPr>
                <w:rFonts w:ascii="Times New Roman" w:eastAsia="宋体" w:hAnsi="Times New Roman" w:cs="宋体" w:hint="eastAsia"/>
                <w:kern w:val="0"/>
                <w:sz w:val="24"/>
                <w:lang w:bidi="ar"/>
              </w:rPr>
              <w:t>事件统计分析；可按时间范围、事件分类、处理模式等表单项进行图表形式进行分析</w:t>
            </w:r>
          </w:p>
        </w:tc>
      </w:tr>
    </w:tbl>
    <w:p w14:paraId="7F8CAB94" w14:textId="77777777" w:rsidR="007412CC" w:rsidRDefault="00100098">
      <w:pPr>
        <w:pStyle w:val="a7"/>
        <w:widowControl/>
        <w:wordWrap w:val="0"/>
        <w:spacing w:beforeLines="100" w:before="312" w:beforeAutospacing="0" w:afterAutospacing="0"/>
        <w:jc w:val="both"/>
        <w:rPr>
          <w:rFonts w:ascii="Times New Roman" w:eastAsia="宋体" w:hAnsi="Times New Roman" w:cs="Calibri"/>
        </w:rPr>
      </w:pPr>
      <w:r>
        <w:rPr>
          <w:rStyle w:val="a9"/>
          <w:rFonts w:ascii="Times New Roman" w:eastAsia="宋体" w:hAnsi="Times New Roman" w:cs="宋体" w:hint="eastAsia"/>
          <w:color w:val="000000"/>
          <w:shd w:val="clear" w:color="auto" w:fill="FFFFFF"/>
        </w:rPr>
        <w:t>二、技术要求</w:t>
      </w:r>
    </w:p>
    <w:tbl>
      <w:tblPr>
        <w:tblW w:w="8522" w:type="dxa"/>
        <w:jc w:val="center"/>
        <w:tblCellMar>
          <w:left w:w="0" w:type="dxa"/>
          <w:right w:w="0" w:type="dxa"/>
        </w:tblCellMar>
        <w:tblLook w:val="04A0" w:firstRow="1" w:lastRow="0" w:firstColumn="1" w:lastColumn="0" w:noHBand="0" w:noVBand="1"/>
      </w:tblPr>
      <w:tblGrid>
        <w:gridCol w:w="860"/>
        <w:gridCol w:w="7662"/>
      </w:tblGrid>
      <w:tr w:rsidR="007412CC" w14:paraId="3DEACDB3" w14:textId="77777777">
        <w:trPr>
          <w:tblHeader/>
          <w:jc w:val="center"/>
        </w:trPr>
        <w:tc>
          <w:tcPr>
            <w:tcW w:w="860" w:type="dxa"/>
            <w:tcBorders>
              <w:top w:val="single" w:sz="4" w:space="0" w:color="000000"/>
              <w:left w:val="single" w:sz="4" w:space="0" w:color="000000"/>
              <w:bottom w:val="single" w:sz="4" w:space="0" w:color="000000"/>
              <w:right w:val="single" w:sz="4" w:space="0" w:color="000000"/>
              <w:tl2br w:val="nil"/>
            </w:tcBorders>
            <w:shd w:val="clear" w:color="auto" w:fill="FFFFFF"/>
            <w:tcMar>
              <w:left w:w="108" w:type="dxa"/>
              <w:right w:w="108" w:type="dxa"/>
            </w:tcMar>
            <w:vAlign w:val="center"/>
          </w:tcPr>
          <w:p w14:paraId="5D22EFB5" w14:textId="77777777" w:rsidR="007412CC" w:rsidRDefault="00100098">
            <w:pPr>
              <w:pStyle w:val="a7"/>
              <w:widowControl/>
              <w:snapToGrid w:val="0"/>
              <w:spacing w:beforeAutospacing="0" w:afterAutospacing="0"/>
              <w:jc w:val="center"/>
              <w:textAlignment w:val="center"/>
              <w:rPr>
                <w:rFonts w:ascii="Times New Roman" w:eastAsia="宋体" w:hAnsi="Times New Roman" w:cs="Calibri"/>
                <w:b/>
                <w:bCs/>
                <w:color w:val="000000"/>
              </w:rPr>
            </w:pPr>
            <w:r>
              <w:rPr>
                <w:rStyle w:val="a9"/>
                <w:rFonts w:ascii="Times New Roman" w:eastAsia="宋体" w:hAnsi="Times New Roman" w:cs="华文仿宋" w:hint="eastAsia"/>
                <w:bCs/>
                <w:color w:val="000000"/>
              </w:rPr>
              <w:t>序号</w:t>
            </w: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6177A9" w14:textId="77777777" w:rsidR="007412CC" w:rsidRDefault="00100098">
            <w:pPr>
              <w:pStyle w:val="a7"/>
              <w:widowControl/>
              <w:snapToGrid w:val="0"/>
              <w:spacing w:beforeAutospacing="0" w:afterAutospacing="0"/>
              <w:jc w:val="center"/>
              <w:textAlignment w:val="center"/>
              <w:rPr>
                <w:rFonts w:ascii="Times New Roman" w:eastAsia="宋体" w:hAnsi="Times New Roman" w:cs="Calibri"/>
                <w:b/>
                <w:bCs/>
                <w:color w:val="000000"/>
              </w:rPr>
            </w:pPr>
            <w:r>
              <w:rPr>
                <w:rStyle w:val="a9"/>
                <w:rFonts w:ascii="Times New Roman" w:eastAsia="宋体" w:hAnsi="Times New Roman" w:cs="华文仿宋" w:hint="eastAsia"/>
                <w:bCs/>
                <w:color w:val="000000"/>
              </w:rPr>
              <w:t>要求</w:t>
            </w:r>
          </w:p>
        </w:tc>
      </w:tr>
      <w:tr w:rsidR="007412CC" w14:paraId="1E065DEC"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7B422F"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50D4B9"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须提供系统涉及的所有操作系统、数据库、中间件等，并不再收费。</w:t>
            </w:r>
          </w:p>
        </w:tc>
      </w:tr>
      <w:tr w:rsidR="007412CC" w14:paraId="405C5FA2"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D3C9B7"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39F7C9"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须支持主流的</w:t>
            </w:r>
            <w:r>
              <w:rPr>
                <w:rFonts w:ascii="Times New Roman" w:eastAsia="宋体" w:hAnsi="Times New Roman" w:cs="Cambria"/>
                <w:color w:val="000000"/>
              </w:rPr>
              <w:t>WIN7(32</w:t>
            </w:r>
            <w:r>
              <w:rPr>
                <w:rFonts w:ascii="Times New Roman" w:eastAsia="宋体" w:hAnsi="Times New Roman" w:cs="华文仿宋" w:hint="eastAsia"/>
                <w:color w:val="000000"/>
              </w:rPr>
              <w:t>位及</w:t>
            </w:r>
            <w:r>
              <w:rPr>
                <w:rFonts w:ascii="Times New Roman" w:eastAsia="宋体" w:hAnsi="Times New Roman" w:cs="Cambria"/>
                <w:color w:val="000000"/>
              </w:rPr>
              <w:t>64</w:t>
            </w:r>
            <w:r>
              <w:rPr>
                <w:rFonts w:ascii="Times New Roman" w:eastAsia="宋体" w:hAnsi="Times New Roman" w:cs="华文仿宋" w:hint="eastAsia"/>
                <w:color w:val="000000"/>
              </w:rPr>
              <w:t>位</w:t>
            </w:r>
            <w:r>
              <w:rPr>
                <w:rFonts w:ascii="Times New Roman" w:eastAsia="宋体" w:hAnsi="Times New Roman" w:cs="Cambria"/>
                <w:color w:val="000000"/>
              </w:rPr>
              <w:t>)</w:t>
            </w:r>
            <w:r>
              <w:rPr>
                <w:rFonts w:ascii="Times New Roman" w:eastAsia="宋体" w:hAnsi="Times New Roman" w:cs="华文仿宋" w:hint="eastAsia"/>
                <w:color w:val="000000"/>
              </w:rPr>
              <w:t>、</w:t>
            </w:r>
            <w:r>
              <w:rPr>
                <w:rFonts w:ascii="Times New Roman" w:eastAsia="宋体" w:hAnsi="Times New Roman" w:cs="Cambria"/>
                <w:color w:val="000000"/>
              </w:rPr>
              <w:t>WIN10</w:t>
            </w:r>
            <w:r>
              <w:rPr>
                <w:rFonts w:ascii="Times New Roman" w:eastAsia="宋体" w:hAnsi="Times New Roman" w:cs="华文仿宋" w:hint="eastAsia"/>
                <w:color w:val="000000"/>
              </w:rPr>
              <w:t>、</w:t>
            </w:r>
            <w:r>
              <w:rPr>
                <w:rFonts w:ascii="Times New Roman" w:eastAsia="宋体" w:hAnsi="Times New Roman" w:cs="Cambria"/>
                <w:color w:val="000000"/>
              </w:rPr>
              <w:t>WIN11</w:t>
            </w:r>
            <w:r>
              <w:rPr>
                <w:rFonts w:ascii="Times New Roman" w:eastAsia="宋体" w:hAnsi="Times New Roman" w:cs="华文仿宋" w:hint="eastAsia"/>
                <w:color w:val="000000"/>
              </w:rPr>
              <w:t>以及安卓、鸿蒙、</w:t>
            </w:r>
            <w:r>
              <w:rPr>
                <w:rFonts w:ascii="Times New Roman" w:eastAsia="宋体" w:hAnsi="Times New Roman" w:cs="Cambria"/>
                <w:color w:val="000000"/>
              </w:rPr>
              <w:t>iOS</w:t>
            </w:r>
            <w:r>
              <w:rPr>
                <w:rFonts w:ascii="Times New Roman" w:eastAsia="宋体" w:hAnsi="Times New Roman" w:cs="华文仿宋" w:hint="eastAsia"/>
                <w:color w:val="000000"/>
              </w:rPr>
              <w:t>等操作系统。</w:t>
            </w:r>
          </w:p>
        </w:tc>
      </w:tr>
      <w:tr w:rsidR="007412CC" w14:paraId="152981C7"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7522AF"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64C20D"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满足“医院信息互联互通评价指标体系”五级乙等标准的其他要求。</w:t>
            </w:r>
          </w:p>
        </w:tc>
      </w:tr>
      <w:tr w:rsidR="007412CC" w14:paraId="6DA6E3CA"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E9F46B"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E6C3E"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按照医院要求，能实现与医院其他信息系统，包含但不限于</w:t>
            </w:r>
            <w:r>
              <w:rPr>
                <w:rFonts w:ascii="Times New Roman" w:eastAsia="宋体" w:hAnsi="Times New Roman" w:cs="Cambria"/>
                <w:color w:val="000000"/>
              </w:rPr>
              <w:t>HIS</w:t>
            </w:r>
            <w:r>
              <w:rPr>
                <w:rFonts w:ascii="Times New Roman" w:eastAsia="宋体" w:hAnsi="Times New Roman" w:cs="Cambria" w:hint="eastAsia"/>
                <w:color w:val="000000"/>
              </w:rPr>
              <w:t>/EMR</w:t>
            </w:r>
            <w:r>
              <w:rPr>
                <w:rFonts w:ascii="Times New Roman" w:eastAsia="宋体" w:hAnsi="Times New Roman" w:cs="华文仿宋" w:hint="eastAsia"/>
                <w:color w:val="000000"/>
              </w:rPr>
              <w:t>系统、数据集成平台、</w:t>
            </w:r>
            <w:r>
              <w:rPr>
                <w:rFonts w:ascii="Times New Roman" w:eastAsia="宋体" w:hAnsi="Times New Roman" w:cs="华文仿宋" w:hint="eastAsia"/>
                <w:color w:val="000000"/>
              </w:rPr>
              <w:t>OA</w:t>
            </w:r>
            <w:r>
              <w:rPr>
                <w:rFonts w:ascii="Times New Roman" w:eastAsia="宋体" w:hAnsi="Times New Roman" w:cs="华文仿宋" w:hint="eastAsia"/>
                <w:color w:val="000000"/>
              </w:rPr>
              <w:t>、</w:t>
            </w:r>
            <w:bookmarkStart w:id="0" w:name="_GoBack"/>
            <w:bookmarkEnd w:id="0"/>
            <w:r>
              <w:rPr>
                <w:rFonts w:ascii="Times New Roman" w:eastAsia="宋体" w:hAnsi="Times New Roman" w:cs="Cambria"/>
                <w:color w:val="000000"/>
              </w:rPr>
              <w:t>CA</w:t>
            </w:r>
            <w:r>
              <w:rPr>
                <w:rFonts w:ascii="Times New Roman" w:eastAsia="宋体" w:hAnsi="Times New Roman" w:cs="华文仿宋" w:hint="eastAsia"/>
                <w:color w:val="000000"/>
              </w:rPr>
              <w:t>数字证书、互联网医院、检验、检查、移动护理等系统的互联互通、数据共享；</w:t>
            </w:r>
          </w:p>
        </w:tc>
      </w:tr>
      <w:tr w:rsidR="007412CC" w14:paraId="5AFBFE53"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F48222"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AA856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系统基础数据使用医院信息集成平台主索引数据，保证医院信息系统基础数据的统一性；</w:t>
            </w:r>
          </w:p>
        </w:tc>
      </w:tr>
      <w:tr w:rsidR="007412CC" w14:paraId="7E2907A2"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93C9B6"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127CE5"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中标后提供医院所需数据库表结构及详细说明文档。</w:t>
            </w:r>
          </w:p>
        </w:tc>
      </w:tr>
      <w:tr w:rsidR="007412CC" w14:paraId="00362310"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1F38BB"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9DF1A0"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保证数据的开放性，如存在加密数据，需提供解密方法。</w:t>
            </w:r>
          </w:p>
        </w:tc>
      </w:tr>
      <w:tr w:rsidR="007412CC" w14:paraId="057170D2"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773B6"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50201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系统扩展性好，便于二次开发。</w:t>
            </w:r>
          </w:p>
        </w:tc>
      </w:tr>
      <w:tr w:rsidR="007412CC" w14:paraId="514FF68E"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30F0D9"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EDD0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异常处理机制完善，有清晰明确的报错信息</w:t>
            </w:r>
            <w:r>
              <w:rPr>
                <w:rFonts w:ascii="Times New Roman" w:eastAsia="宋体" w:hAnsi="Times New Roman" w:cs="Cambria"/>
                <w:color w:val="000000"/>
              </w:rPr>
              <w:t>:</w:t>
            </w:r>
            <w:r>
              <w:rPr>
                <w:rFonts w:ascii="Times New Roman" w:eastAsia="宋体" w:hAnsi="Times New Roman" w:cs="华文仿宋" w:hint="eastAsia"/>
                <w:color w:val="000000"/>
              </w:rPr>
              <w:t>有详细的日志记录，便于排查问题。</w:t>
            </w:r>
          </w:p>
        </w:tc>
      </w:tr>
      <w:tr w:rsidR="007412CC" w14:paraId="60A1FD9D"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6A9BB"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1DC65"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系统可配置性高，能通过配置文件完成各种功能、参数的设置。</w:t>
            </w:r>
          </w:p>
        </w:tc>
      </w:tr>
      <w:tr w:rsidR="007412CC" w14:paraId="1B8DC417"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3723C9"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DE50ED"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系统运行稳定，业务处理高性能快速响应，界面友好，操作简便。</w:t>
            </w:r>
          </w:p>
        </w:tc>
      </w:tr>
      <w:tr w:rsidR="007412CC" w14:paraId="0CB3F300"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7A14F4"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8A6BF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系统要有完备的应急预案，保证业务运行的连续性。</w:t>
            </w:r>
          </w:p>
        </w:tc>
      </w:tr>
      <w:tr w:rsidR="007412CC" w14:paraId="737BD83C"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F3CF02"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EE5468"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提供自动保护功能，当故障发生时自动保护当前所有状态</w:t>
            </w:r>
            <w:r>
              <w:rPr>
                <w:rFonts w:ascii="Times New Roman" w:eastAsia="宋体" w:hAnsi="Times New Roman" w:cs="Cambria"/>
                <w:color w:val="000000"/>
              </w:rPr>
              <w:t>,</w:t>
            </w:r>
            <w:r>
              <w:rPr>
                <w:rFonts w:ascii="Times New Roman" w:eastAsia="宋体" w:hAnsi="Times New Roman" w:cs="华文仿宋" w:hint="eastAsia"/>
                <w:color w:val="000000"/>
              </w:rPr>
              <w:t>保证系统能够进行恢复。</w:t>
            </w:r>
          </w:p>
        </w:tc>
      </w:tr>
      <w:tr w:rsidR="007412CC" w14:paraId="72F3DFAA"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5BE121"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3CD5FB"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系统权限设定应当遵循最小授权原则。</w:t>
            </w:r>
          </w:p>
        </w:tc>
      </w:tr>
      <w:tr w:rsidR="007412CC" w14:paraId="4F08A1A9"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2B625"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4C905E"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系统满足访问控制、安全审计、剩余信息保护、软件容错等信息系统安全等级保护</w:t>
            </w:r>
            <w:r>
              <w:rPr>
                <w:rFonts w:ascii="Times New Roman" w:eastAsia="宋体" w:hAnsi="Times New Roman" w:cs="Cambria"/>
                <w:color w:val="000000"/>
              </w:rPr>
              <w:t>(</w:t>
            </w:r>
            <w:r>
              <w:rPr>
                <w:rFonts w:ascii="Times New Roman" w:eastAsia="宋体" w:hAnsi="Times New Roman" w:cs="华文仿宋" w:hint="eastAsia"/>
                <w:color w:val="000000"/>
              </w:rPr>
              <w:t>三级</w:t>
            </w:r>
            <w:r>
              <w:rPr>
                <w:rFonts w:ascii="Times New Roman" w:eastAsia="宋体" w:hAnsi="Times New Roman" w:cs="Cambria"/>
                <w:color w:val="000000"/>
              </w:rPr>
              <w:t>)</w:t>
            </w:r>
            <w:r>
              <w:rPr>
                <w:rFonts w:ascii="Times New Roman" w:eastAsia="宋体" w:hAnsi="Times New Roman" w:cs="华文仿宋" w:hint="eastAsia"/>
                <w:color w:val="000000"/>
              </w:rPr>
              <w:t>的其他规范要求。</w:t>
            </w:r>
          </w:p>
        </w:tc>
      </w:tr>
      <w:tr w:rsidR="007412CC" w14:paraId="273100CD"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92BC"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9D43B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开放端口。系统支持多机构管理。</w:t>
            </w:r>
          </w:p>
        </w:tc>
      </w:tr>
      <w:tr w:rsidR="007412CC" w14:paraId="386DBF16"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F7986"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50105C"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系统涉及的所有数据应具有完善的隐私保护机制，确保数据不泄露，且只能用于本单位的相关业务。</w:t>
            </w:r>
          </w:p>
        </w:tc>
      </w:tr>
      <w:tr w:rsidR="007412CC" w14:paraId="4DDEEBDC"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B86DD"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1C414B" w14:textId="77777777" w:rsidR="007412CC" w:rsidRDefault="00100098">
            <w:pPr>
              <w:pStyle w:val="a7"/>
              <w:widowControl/>
              <w:snapToGrid w:val="0"/>
              <w:spacing w:beforeAutospacing="0" w:afterAutospacing="0"/>
              <w:rPr>
                <w:rFonts w:ascii="Times New Roman" w:eastAsia="宋体" w:hAnsi="Times New Roman" w:cs="Calibri"/>
                <w:color w:val="000000"/>
              </w:rPr>
            </w:pPr>
            <w:r>
              <w:rPr>
                <w:rFonts w:ascii="Times New Roman" w:eastAsia="宋体" w:hAnsi="Times New Roman" w:cs="华文仿宋" w:hint="eastAsia"/>
                <w:color w:val="000000"/>
              </w:rPr>
              <w:t>硬件设备通信速率及稳定性、移动设备的续航能力应满足实际业务要求。</w:t>
            </w:r>
          </w:p>
        </w:tc>
      </w:tr>
      <w:tr w:rsidR="007412CC" w14:paraId="01A60782"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81B364" w14:textId="77777777" w:rsidR="007412CC" w:rsidRDefault="007412CC">
            <w:pPr>
              <w:pStyle w:val="a7"/>
              <w:widowControl/>
              <w:numPr>
                <w:ilvl w:val="0"/>
                <w:numId w:val="2"/>
              </w:numPr>
              <w:snapToGrid w:val="0"/>
              <w:spacing w:beforeAutospacing="0" w:afterAutospacing="0"/>
              <w:jc w:val="center"/>
              <w:textAlignment w:val="center"/>
              <w:rPr>
                <w:rFonts w:ascii="Times New Roman" w:eastAsia="宋体" w:hAnsi="Times New Roman" w:cs="Cambria"/>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11F370"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t>改造服务及兼容性要求：</w:t>
            </w:r>
            <w:r>
              <w:rPr>
                <w:rFonts w:ascii="Times New Roman" w:eastAsia="宋体" w:hAnsi="Times New Roman" w:cs="华文仿宋" w:hint="eastAsia"/>
                <w:color w:val="000000"/>
              </w:rPr>
              <w:tab/>
            </w:r>
          </w:p>
          <w:p w14:paraId="60453B33"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t>1.</w:t>
            </w:r>
            <w:r>
              <w:rPr>
                <w:rFonts w:ascii="Times New Roman" w:eastAsia="宋体" w:hAnsi="Times New Roman" w:cs="华文仿宋" w:hint="eastAsia"/>
                <w:color w:val="000000"/>
              </w:rPr>
              <w:t>配合采购人进行医院信息互联互通标准化成熟度测评四级甲等评审，评审工作中涉及本项目的，成交供应商需免费按时进行改造或升级。</w:t>
            </w:r>
          </w:p>
          <w:p w14:paraId="74232762"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t>2.</w:t>
            </w:r>
            <w:r>
              <w:rPr>
                <w:rFonts w:ascii="Times New Roman" w:eastAsia="宋体" w:hAnsi="Times New Roman" w:cs="华文仿宋" w:hint="eastAsia"/>
                <w:color w:val="000000"/>
              </w:rPr>
              <w:t>配合采购人进行智慧医疗分级评价标准五级评审，评审工作中涉及本项目的</w:t>
            </w:r>
            <w:r>
              <w:rPr>
                <w:rFonts w:ascii="Times New Roman" w:eastAsia="宋体" w:hAnsi="Times New Roman" w:cs="华文仿宋" w:hint="eastAsia"/>
                <w:color w:val="000000"/>
              </w:rPr>
              <w:t>,</w:t>
            </w:r>
            <w:r>
              <w:rPr>
                <w:rFonts w:ascii="Times New Roman" w:eastAsia="宋体" w:hAnsi="Times New Roman" w:cs="华文仿宋" w:hint="eastAsia"/>
                <w:color w:val="000000"/>
              </w:rPr>
              <w:t>成交供应商需免费按时进行改造或升级。</w:t>
            </w:r>
          </w:p>
          <w:p w14:paraId="3C14DC08"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t>3.</w:t>
            </w:r>
            <w:r>
              <w:rPr>
                <w:rFonts w:ascii="Times New Roman" w:eastAsia="宋体" w:hAnsi="Times New Roman" w:cs="华文仿宋" w:hint="eastAsia"/>
                <w:color w:val="000000"/>
              </w:rPr>
              <w:t>配合采购人针对本项目进行信息安全等级保护三级测评，评审工作中涉及本项目的，成交供应商需免费按时进行改造或升级。</w:t>
            </w:r>
          </w:p>
          <w:p w14:paraId="2F4954D1"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lastRenderedPageBreak/>
              <w:t>4.</w:t>
            </w:r>
            <w:r>
              <w:rPr>
                <w:rFonts w:ascii="Times New Roman" w:eastAsia="宋体" w:hAnsi="Times New Roman" w:cs="华文仿宋" w:hint="eastAsia"/>
                <w:color w:val="000000"/>
              </w:rPr>
              <w:t>配合采购人进行商用密码应用安全性改造，改造工作中涉及本项目的，成交供应商需免费按时进行改造或升级。</w:t>
            </w:r>
          </w:p>
          <w:p w14:paraId="789B5EA2" w14:textId="77777777" w:rsidR="007412CC" w:rsidRDefault="00100098">
            <w:pPr>
              <w:pStyle w:val="a7"/>
              <w:widowControl/>
              <w:snapToGrid w:val="0"/>
              <w:spacing w:beforeAutospacing="0" w:afterAutospacing="0"/>
              <w:rPr>
                <w:rFonts w:ascii="Times New Roman" w:eastAsia="宋体" w:hAnsi="Times New Roman" w:cs="华文仿宋"/>
                <w:color w:val="000000"/>
              </w:rPr>
            </w:pPr>
            <w:r>
              <w:rPr>
                <w:rFonts w:ascii="Times New Roman" w:eastAsia="宋体" w:hAnsi="Times New Roman" w:cs="华文仿宋" w:hint="eastAsia"/>
                <w:color w:val="000000"/>
              </w:rPr>
              <w:t>5.</w:t>
            </w:r>
            <w:r>
              <w:rPr>
                <w:rFonts w:ascii="Times New Roman" w:eastAsia="宋体" w:hAnsi="Times New Roman" w:cs="华文仿宋" w:hint="eastAsia"/>
                <w:color w:val="000000"/>
              </w:rPr>
              <w:t>要求支持部署在信创服务器，支持信创系统，支持信创数据库，支持国密改造。</w:t>
            </w:r>
          </w:p>
        </w:tc>
      </w:tr>
    </w:tbl>
    <w:p w14:paraId="49CF2623" w14:textId="77777777" w:rsidR="007412CC" w:rsidRDefault="007412CC">
      <w:pPr>
        <w:rPr>
          <w:rFonts w:ascii="Times New Roman" w:eastAsia="宋体" w:hAnsi="Times New Roman"/>
          <w:sz w:val="24"/>
        </w:rPr>
      </w:pPr>
    </w:p>
    <w:sectPr w:rsidR="007412CC">
      <w:headerReference w:type="default" r:id="rId7"/>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1BE75" w14:textId="77777777" w:rsidR="00A84188" w:rsidRDefault="00A84188">
      <w:r>
        <w:separator/>
      </w:r>
    </w:p>
  </w:endnote>
  <w:endnote w:type="continuationSeparator" w:id="0">
    <w:p w14:paraId="26BF1336" w14:textId="77777777" w:rsidR="00A84188" w:rsidRDefault="00A8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E34F" w14:textId="77777777" w:rsidR="00A84188" w:rsidRDefault="00A84188">
      <w:r>
        <w:separator/>
      </w:r>
    </w:p>
  </w:footnote>
  <w:footnote w:type="continuationSeparator" w:id="0">
    <w:p w14:paraId="2BF38DD6" w14:textId="77777777" w:rsidR="00A84188" w:rsidRDefault="00A8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65D6" w14:textId="77777777" w:rsidR="007412CC" w:rsidRDefault="00100098">
    <w:pPr>
      <w:pStyle w:val="a6"/>
      <w:rPr>
        <w:sz w:val="21"/>
        <w:szCs w:val="21"/>
      </w:rPr>
    </w:pPr>
    <w:r>
      <w:rPr>
        <w:rFonts w:hint="eastAsia"/>
        <w:sz w:val="21"/>
        <w:szCs w:val="21"/>
      </w:rPr>
      <w:t>使用科室民主管理小组签字：</w:t>
    </w:r>
    <w:r>
      <w:rPr>
        <w:rFonts w:hint="eastAsia"/>
      </w:rPr>
      <w:t xml:space="preserve">                                </w:t>
    </w:r>
    <w:r>
      <w:rPr>
        <w:rFonts w:hint="eastAsia"/>
        <w:sz w:val="21"/>
        <w:szCs w:val="21"/>
      </w:rPr>
      <w:t>项目紧急程度：</w:t>
    </w:r>
    <w:r>
      <w:rPr>
        <w:rFonts w:hint="eastAsia"/>
        <w:sz w:val="21"/>
        <w:szCs w:val="21"/>
      </w:rPr>
      <w:sym w:font="Wingdings" w:char="00A8"/>
    </w:r>
    <w:r>
      <w:rPr>
        <w:rFonts w:hint="eastAsia"/>
        <w:sz w:val="21"/>
        <w:szCs w:val="21"/>
      </w:rPr>
      <w:t>紧急</w:t>
    </w:r>
    <w:r>
      <w:rPr>
        <w:rFonts w:hint="eastAsia"/>
        <w:sz w:val="21"/>
        <w:szCs w:val="21"/>
      </w:rPr>
      <w:t xml:space="preserve"> </w:t>
    </w:r>
    <w:r>
      <w:rPr>
        <w:rFonts w:hint="eastAsia"/>
        <w:sz w:val="21"/>
        <w:szCs w:val="21"/>
      </w:rPr>
      <w:sym w:font="Wingdings" w:char="00A8"/>
    </w:r>
    <w:r>
      <w:rPr>
        <w:rFonts w:hint="eastAsia"/>
        <w:sz w:val="21"/>
        <w:szCs w:val="21"/>
      </w:rPr>
      <w:t>一般</w:t>
    </w:r>
  </w:p>
  <w:p w14:paraId="5BE9484C" w14:textId="77777777" w:rsidR="007412CC" w:rsidRDefault="007412CC">
    <w:pPr>
      <w:pStyle w:val="a6"/>
      <w:pBdr>
        <w:bottom w:val="dotted" w:sz="4"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C7FB7"/>
    <w:multiLevelType w:val="singleLevel"/>
    <w:tmpl w:val="DB8C7FB7"/>
    <w:lvl w:ilvl="0">
      <w:start w:val="1"/>
      <w:numFmt w:val="decimal"/>
      <w:lvlText w:val="%1."/>
      <w:lvlJc w:val="left"/>
      <w:pPr>
        <w:ind w:left="425" w:hanging="425"/>
      </w:pPr>
      <w:rPr>
        <w:rFonts w:hint="default"/>
      </w:rPr>
    </w:lvl>
  </w:abstractNum>
  <w:abstractNum w:abstractNumId="1" w15:restartNumberingAfterBreak="0">
    <w:nsid w:val="3D36FF77"/>
    <w:multiLevelType w:val="multilevel"/>
    <w:tmpl w:val="3D36FF77"/>
    <w:lvl w:ilvl="0">
      <w:start w:val="1"/>
      <w:numFmt w:val="decimal"/>
      <w:suff w:val="nothing"/>
      <w:lvlText w:val="%1．"/>
      <w:lvlJc w:val="left"/>
      <w:pPr>
        <w:ind w:left="-9"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A176D"/>
    <w:rsid w:val="DB353230"/>
    <w:rsid w:val="DFEFE735"/>
    <w:rsid w:val="00092812"/>
    <w:rsid w:val="00100098"/>
    <w:rsid w:val="004D1A6F"/>
    <w:rsid w:val="006A2E4A"/>
    <w:rsid w:val="007412CC"/>
    <w:rsid w:val="00A84188"/>
    <w:rsid w:val="011078C7"/>
    <w:rsid w:val="01633E9B"/>
    <w:rsid w:val="04FD1AA7"/>
    <w:rsid w:val="06604E4C"/>
    <w:rsid w:val="07AD40C1"/>
    <w:rsid w:val="08420CAE"/>
    <w:rsid w:val="09000221"/>
    <w:rsid w:val="0ABA0FCF"/>
    <w:rsid w:val="0E7B0A75"/>
    <w:rsid w:val="0F554CE2"/>
    <w:rsid w:val="0F566DED"/>
    <w:rsid w:val="101A42BE"/>
    <w:rsid w:val="116E4344"/>
    <w:rsid w:val="12CA4521"/>
    <w:rsid w:val="136C4E31"/>
    <w:rsid w:val="15282FD9"/>
    <w:rsid w:val="159D7523"/>
    <w:rsid w:val="167A7865"/>
    <w:rsid w:val="17EA176D"/>
    <w:rsid w:val="18251466"/>
    <w:rsid w:val="186513CE"/>
    <w:rsid w:val="18BC5F12"/>
    <w:rsid w:val="197C7DC7"/>
    <w:rsid w:val="1B950C9D"/>
    <w:rsid w:val="1CBD5448"/>
    <w:rsid w:val="1CF55E97"/>
    <w:rsid w:val="1D1B1C3C"/>
    <w:rsid w:val="1EEB57A3"/>
    <w:rsid w:val="207B66B3"/>
    <w:rsid w:val="261F53F5"/>
    <w:rsid w:val="266F0A68"/>
    <w:rsid w:val="27E82557"/>
    <w:rsid w:val="28951D06"/>
    <w:rsid w:val="28F9286B"/>
    <w:rsid w:val="29A24CB1"/>
    <w:rsid w:val="2ADE61BC"/>
    <w:rsid w:val="2BE55328"/>
    <w:rsid w:val="2CEB696E"/>
    <w:rsid w:val="2EC35DF5"/>
    <w:rsid w:val="304C5976"/>
    <w:rsid w:val="322C1F03"/>
    <w:rsid w:val="357C0AAC"/>
    <w:rsid w:val="376161AB"/>
    <w:rsid w:val="38FB714A"/>
    <w:rsid w:val="3B5878C5"/>
    <w:rsid w:val="3B806E1C"/>
    <w:rsid w:val="3CBE19AA"/>
    <w:rsid w:val="3D2A34E3"/>
    <w:rsid w:val="3DD31485"/>
    <w:rsid w:val="3F620D12"/>
    <w:rsid w:val="40A610D2"/>
    <w:rsid w:val="41410DFB"/>
    <w:rsid w:val="41E7318A"/>
    <w:rsid w:val="43FF30AC"/>
    <w:rsid w:val="47BFE035"/>
    <w:rsid w:val="48353819"/>
    <w:rsid w:val="48671147"/>
    <w:rsid w:val="4C244C18"/>
    <w:rsid w:val="4D5F2D35"/>
    <w:rsid w:val="4EB26E94"/>
    <w:rsid w:val="4F343D4D"/>
    <w:rsid w:val="50E14A1F"/>
    <w:rsid w:val="53FC2179"/>
    <w:rsid w:val="55B17EA6"/>
    <w:rsid w:val="56925F29"/>
    <w:rsid w:val="570566FB"/>
    <w:rsid w:val="573C7C43"/>
    <w:rsid w:val="579932E7"/>
    <w:rsid w:val="579C65DA"/>
    <w:rsid w:val="57E83927"/>
    <w:rsid w:val="598C17B9"/>
    <w:rsid w:val="5F277D5A"/>
    <w:rsid w:val="626A1B08"/>
    <w:rsid w:val="626E292D"/>
    <w:rsid w:val="63952BB5"/>
    <w:rsid w:val="6746382A"/>
    <w:rsid w:val="6994390F"/>
    <w:rsid w:val="6CE801F9"/>
    <w:rsid w:val="6E054DDB"/>
    <w:rsid w:val="715A32DB"/>
    <w:rsid w:val="73EB05CF"/>
    <w:rsid w:val="74A7099A"/>
    <w:rsid w:val="74F65FDA"/>
    <w:rsid w:val="75C630A2"/>
    <w:rsid w:val="7A356A48"/>
    <w:rsid w:val="7CB7150A"/>
    <w:rsid w:val="7D624BEB"/>
    <w:rsid w:val="7E9D1B58"/>
    <w:rsid w:val="7F21759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15D65D-DD07-4705-8745-ABDA67BB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qFormat/>
    <w:pPr>
      <w:keepNext/>
      <w:keepLines/>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spacing w:before="45"/>
      <w:ind w:left="115"/>
      <w:jc w:val="left"/>
    </w:pPr>
    <w:rPr>
      <w:rFonts w:ascii="宋体" w:hAnsi="宋体" w:cs="宋体"/>
      <w:kern w:val="0"/>
      <w:sz w:val="30"/>
      <w:szCs w:val="30"/>
      <w:lang w:eastAsia="en-US"/>
    </w:rPr>
  </w:style>
  <w:style w:type="paragraph" w:styleId="a4">
    <w:name w:val="annotation text"/>
    <w:basedOn w:val="a"/>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1"/>
    <w:qFormat/>
    <w:rPr>
      <w:b/>
    </w:rPr>
  </w:style>
  <w:style w:type="paragraph" w:customStyle="1" w:styleId="10">
    <w:name w:val="列出段落1"/>
    <w:basedOn w:val="a"/>
    <w:qFormat/>
    <w:pPr>
      <w:ind w:firstLineChars="200" w:firstLine="420"/>
    </w:pPr>
    <w:rPr>
      <w:rFonts w:ascii="Calibri" w:eastAsia="宋体" w:hAnsi="Calibri" w:cs="Times New Roman"/>
      <w:szCs w:val="21"/>
    </w:rPr>
  </w:style>
  <w:style w:type="character" w:styleId="aa">
    <w:name w:val="annotation reference"/>
    <w:basedOn w:val="a1"/>
    <w:rPr>
      <w:sz w:val="21"/>
      <w:szCs w:val="21"/>
    </w:rPr>
  </w:style>
  <w:style w:type="paragraph" w:styleId="ab">
    <w:name w:val="Balloon Text"/>
    <w:basedOn w:val="a"/>
    <w:link w:val="ac"/>
    <w:rsid w:val="006A2E4A"/>
    <w:rPr>
      <w:sz w:val="18"/>
      <w:szCs w:val="18"/>
    </w:rPr>
  </w:style>
  <w:style w:type="character" w:customStyle="1" w:styleId="ac">
    <w:name w:val="批注框文本 字符"/>
    <w:basedOn w:val="a1"/>
    <w:link w:val="ab"/>
    <w:rsid w:val="006A2E4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正節</dc:creator>
  <cp:lastModifiedBy>admin</cp:lastModifiedBy>
  <cp:revision>3</cp:revision>
  <cp:lastPrinted>2026-02-26T07:55:00Z</cp:lastPrinted>
  <dcterms:created xsi:type="dcterms:W3CDTF">2026-02-04T17:40:00Z</dcterms:created>
  <dcterms:modified xsi:type="dcterms:W3CDTF">2026-03-02T02:09:00Z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557A9AC6439245F89F0420F5FF505505_13</vt:lpwstr>
  </property>
  <property fmtid="{D5CDD505-2E9C-101B-9397-08002B2CF9AE}" pid="4" name="KSOTemplateDocerSaveRecord">
    <vt:lpwstr>eyJoZGlkIjoiYzBkM2YwODQyNDQ0MjFlMDg4NWZmZjYxYzQ0ZTRiMGMiLCJ1c2VySWQiOiIzMTIwNzYyODEifQ==</vt:lpwstr>
  </property>
</Properties>
</file>