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14B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方正公文小标宋" w:hAnsi="方正公文小标宋" w:eastAsia="方正公文小标宋" w:cs="方正公文小标宋"/>
          <w:b w:val="0"/>
          <w:bCs w:val="0"/>
          <w:snapToGrid/>
          <w:color w:val="000000" w:themeColor="text1"/>
          <w:kern w:val="2"/>
          <w:sz w:val="44"/>
          <w:szCs w:val="44"/>
          <w:lang w:val="en-US" w:eastAsia="en-US" w:bidi="ar-SA"/>
          <w14:textFill>
            <w14:solidFill>
              <w14:schemeClr w14:val="tx1"/>
            </w14:solidFill>
          </w14:textFill>
        </w:rPr>
      </w:pPr>
      <w:r>
        <w:rPr>
          <w:rFonts w:hint="eastAsia" w:ascii="方正公文小标宋" w:hAnsi="方正公文小标宋" w:eastAsia="方正公文小标宋" w:cs="方正公文小标宋"/>
          <w:b w:val="0"/>
          <w:bCs w:val="0"/>
          <w:snapToGrid/>
          <w:color w:val="000000" w:themeColor="text1"/>
          <w:kern w:val="2"/>
          <w:sz w:val="44"/>
          <w:szCs w:val="44"/>
          <w:lang w:val="en-US" w:eastAsia="en-US" w:bidi="ar-SA"/>
          <w14:textFill>
            <w14:solidFill>
              <w14:schemeClr w14:val="tx1"/>
            </w14:solidFill>
          </w14:textFill>
        </w:rPr>
        <w:t>全面预算管理系统需求文件</w:t>
      </w:r>
    </w:p>
    <w:p w14:paraId="5D20C964">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p>
    <w:p w14:paraId="4840C70D">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zh-CN" w:bidi="ar-SA"/>
        </w:rPr>
        <w:t>需按照</w:t>
      </w:r>
      <w:r>
        <w:rPr>
          <w:rFonts w:hint="eastAsia" w:ascii="仿宋_GB2312" w:hAnsi="仿宋_GB2312" w:eastAsia="仿宋_GB2312" w:cs="仿宋_GB2312"/>
          <w:snapToGrid w:val="0"/>
          <w:color w:val="000000"/>
          <w:kern w:val="0"/>
          <w:sz w:val="32"/>
          <w:szCs w:val="32"/>
          <w:lang w:val="en-US" w:eastAsia="en-US" w:bidi="ar-SA"/>
        </w:rPr>
        <w:t>《国家卫生健康委国家中医药管理局关于印发公立医院全面预算管理制度实施办法的通知》</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医院应当按照《医院信息化应用技术指引》和《全国医院信息化建设标准与规范》等文件要求，加强预算管理信息化建设，对预算编制、审核、执行、调整、决算、分析、考核的全过程实现信息化管理，提高医院管理和运行效率。</w:t>
      </w:r>
    </w:p>
    <w:p w14:paraId="39981513">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我院拟搭建的医院预算管理</w:t>
      </w:r>
      <w:r>
        <w:rPr>
          <w:rFonts w:hint="eastAsia" w:ascii="仿宋_GB2312" w:hAnsi="仿宋_GB2312" w:eastAsia="仿宋_GB2312" w:cs="仿宋_GB2312"/>
          <w:snapToGrid w:val="0"/>
          <w:color w:val="000000"/>
          <w:kern w:val="0"/>
          <w:sz w:val="32"/>
          <w:szCs w:val="32"/>
          <w:lang w:val="en-US" w:eastAsia="zh-CN" w:bidi="ar-SA"/>
        </w:rPr>
        <w:t>系统需以</w:t>
      </w:r>
      <w:r>
        <w:rPr>
          <w:rFonts w:hint="eastAsia" w:ascii="仿宋_GB2312" w:hAnsi="仿宋_GB2312" w:eastAsia="仿宋_GB2312" w:cs="仿宋_GB2312"/>
          <w:snapToGrid w:val="0"/>
          <w:color w:val="000000"/>
          <w:kern w:val="0"/>
          <w:sz w:val="32"/>
          <w:szCs w:val="32"/>
          <w:lang w:val="en-US" w:eastAsia="en-US" w:bidi="ar-SA"/>
        </w:rPr>
        <w:t>医院经济运行控</w:t>
      </w:r>
      <w:r>
        <w:rPr>
          <w:rFonts w:hint="eastAsia" w:ascii="仿宋_GB2312" w:hAnsi="仿宋_GB2312" w:eastAsia="仿宋_GB2312" w:cs="仿宋_GB2312"/>
          <w:snapToGrid w:val="0"/>
          <w:color w:val="000000"/>
          <w:kern w:val="0"/>
          <w:sz w:val="32"/>
          <w:szCs w:val="32"/>
          <w:lang w:val="en-US" w:eastAsia="zh-CN" w:bidi="ar-SA"/>
        </w:rPr>
        <w:t>制为</w:t>
      </w:r>
      <w:r>
        <w:rPr>
          <w:rFonts w:hint="eastAsia" w:ascii="仿宋_GB2312" w:hAnsi="仿宋_GB2312" w:eastAsia="仿宋_GB2312" w:cs="仿宋_GB2312"/>
          <w:snapToGrid w:val="0"/>
          <w:color w:val="000000"/>
          <w:kern w:val="0"/>
          <w:sz w:val="32"/>
          <w:szCs w:val="32"/>
          <w:lang w:val="en-US" w:eastAsia="en-US" w:bidi="ar-SA"/>
        </w:rPr>
        <w:t>主线，包括业务预算、收入预算、支出预算、项目预算、采购预算、资金预算等内容，实现各预算之间的联控功能；支持自上而下、自下而上、两上两下等编制流程；支持预算编制、</w:t>
      </w:r>
      <w:r>
        <w:rPr>
          <w:rFonts w:hint="eastAsia" w:ascii="仿宋_GB2312" w:hAnsi="仿宋_GB2312" w:eastAsia="仿宋_GB2312" w:cs="仿宋_GB2312"/>
          <w:snapToGrid w:val="0"/>
          <w:color w:val="000000"/>
          <w:kern w:val="0"/>
          <w:sz w:val="32"/>
          <w:szCs w:val="32"/>
          <w:lang w:val="en-US" w:eastAsia="zh-CN" w:bidi="ar-SA"/>
        </w:rPr>
        <w:t>预算</w:t>
      </w:r>
      <w:r>
        <w:rPr>
          <w:rFonts w:hint="eastAsia" w:ascii="仿宋_GB2312" w:hAnsi="仿宋_GB2312" w:eastAsia="仿宋_GB2312" w:cs="仿宋_GB2312"/>
          <w:snapToGrid w:val="0"/>
          <w:color w:val="000000"/>
          <w:kern w:val="0"/>
          <w:sz w:val="32"/>
          <w:szCs w:val="32"/>
          <w:lang w:val="en-US" w:eastAsia="en-US" w:bidi="ar-SA"/>
        </w:rPr>
        <w:t>审核</w:t>
      </w:r>
      <w:r>
        <w:rPr>
          <w:rFonts w:hint="eastAsia" w:ascii="仿宋_GB2312" w:hAnsi="仿宋_GB2312" w:eastAsia="仿宋_GB2312" w:cs="仿宋_GB2312"/>
          <w:snapToGrid w:val="0"/>
          <w:color w:val="000000"/>
          <w:kern w:val="0"/>
          <w:sz w:val="32"/>
          <w:szCs w:val="32"/>
          <w:lang w:val="en-US" w:eastAsia="zh-CN" w:bidi="ar-SA"/>
        </w:rPr>
        <w:t>及预警、预算分解下达、</w:t>
      </w:r>
      <w:r>
        <w:rPr>
          <w:rFonts w:hint="eastAsia" w:ascii="仿宋_GB2312" w:hAnsi="仿宋_GB2312" w:eastAsia="仿宋_GB2312" w:cs="仿宋_GB2312"/>
          <w:snapToGrid w:val="0"/>
          <w:color w:val="000000"/>
          <w:kern w:val="0"/>
          <w:sz w:val="32"/>
          <w:szCs w:val="32"/>
          <w:lang w:val="en-US" w:eastAsia="en-US" w:bidi="ar-SA"/>
        </w:rPr>
        <w:t>预算执行</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实时监控</w:t>
      </w:r>
      <w:r>
        <w:rPr>
          <w:rFonts w:hint="eastAsia" w:ascii="仿宋_GB2312" w:hAnsi="仿宋_GB2312" w:eastAsia="仿宋_GB2312" w:cs="仿宋_GB2312"/>
          <w:snapToGrid w:val="0"/>
          <w:color w:val="000000"/>
          <w:kern w:val="0"/>
          <w:sz w:val="32"/>
          <w:szCs w:val="32"/>
          <w:lang w:val="en-US" w:eastAsia="zh-CN" w:bidi="ar-SA"/>
        </w:rPr>
        <w:t>、预警、</w:t>
      </w:r>
      <w:r>
        <w:rPr>
          <w:rFonts w:hint="eastAsia" w:ascii="仿宋_GB2312" w:hAnsi="仿宋_GB2312" w:eastAsia="仿宋_GB2312" w:cs="仿宋_GB2312"/>
          <w:snapToGrid w:val="0"/>
          <w:color w:val="000000"/>
          <w:kern w:val="0"/>
          <w:sz w:val="32"/>
          <w:szCs w:val="32"/>
          <w:lang w:val="en-US" w:eastAsia="en-US" w:bidi="ar-SA"/>
        </w:rPr>
        <w:t>执行核销</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预算调整、</w:t>
      </w:r>
      <w:r>
        <w:rPr>
          <w:rFonts w:hint="eastAsia" w:ascii="仿宋_GB2312" w:hAnsi="仿宋_GB2312" w:eastAsia="仿宋_GB2312" w:cs="仿宋_GB2312"/>
          <w:snapToGrid w:val="0"/>
          <w:color w:val="000000"/>
          <w:kern w:val="0"/>
          <w:sz w:val="32"/>
          <w:szCs w:val="32"/>
          <w:lang w:val="en-US" w:eastAsia="en-US" w:bidi="ar-SA"/>
        </w:rPr>
        <w:t>预算执行分析、</w:t>
      </w:r>
      <w:r>
        <w:rPr>
          <w:rFonts w:hint="eastAsia" w:ascii="仿宋_GB2312" w:hAnsi="仿宋_GB2312" w:eastAsia="仿宋_GB2312" w:cs="仿宋_GB2312"/>
          <w:snapToGrid w:val="0"/>
          <w:color w:val="000000"/>
          <w:kern w:val="0"/>
          <w:sz w:val="32"/>
          <w:szCs w:val="32"/>
          <w:lang w:val="en-US" w:eastAsia="zh-CN" w:bidi="ar-SA"/>
        </w:rPr>
        <w:t>预算中长期规划、</w:t>
      </w:r>
      <w:r>
        <w:rPr>
          <w:rFonts w:hint="eastAsia" w:ascii="仿宋_GB2312" w:hAnsi="仿宋_GB2312" w:eastAsia="仿宋_GB2312" w:cs="仿宋_GB2312"/>
          <w:snapToGrid w:val="0"/>
          <w:color w:val="000000"/>
          <w:kern w:val="0"/>
          <w:sz w:val="32"/>
          <w:szCs w:val="32"/>
          <w:lang w:val="en-US" w:eastAsia="en-US" w:bidi="ar-SA"/>
        </w:rPr>
        <w:t>预算绩效</w:t>
      </w:r>
      <w:r>
        <w:rPr>
          <w:rFonts w:hint="eastAsia" w:ascii="仿宋_GB2312" w:hAnsi="仿宋_GB2312" w:eastAsia="仿宋_GB2312" w:cs="仿宋_GB2312"/>
          <w:snapToGrid w:val="0"/>
          <w:color w:val="000000"/>
          <w:kern w:val="0"/>
          <w:sz w:val="32"/>
          <w:szCs w:val="32"/>
          <w:lang w:val="en-US" w:eastAsia="zh-CN" w:bidi="ar-SA"/>
        </w:rPr>
        <w:t>目标申报及监控</w:t>
      </w:r>
      <w:r>
        <w:rPr>
          <w:rFonts w:hint="eastAsia" w:ascii="仿宋_GB2312" w:hAnsi="仿宋_GB2312" w:eastAsia="仿宋_GB2312" w:cs="仿宋_GB2312"/>
          <w:snapToGrid w:val="0"/>
          <w:color w:val="000000"/>
          <w:kern w:val="0"/>
          <w:sz w:val="32"/>
          <w:szCs w:val="32"/>
          <w:lang w:val="en-US" w:eastAsia="en-US" w:bidi="ar-SA"/>
        </w:rPr>
        <w:t>考评</w:t>
      </w:r>
      <w:r>
        <w:rPr>
          <w:rFonts w:hint="eastAsia" w:ascii="仿宋_GB2312" w:hAnsi="仿宋_GB2312" w:eastAsia="仿宋_GB2312" w:cs="仿宋_GB2312"/>
          <w:snapToGrid w:val="0"/>
          <w:color w:val="000000"/>
          <w:kern w:val="0"/>
          <w:sz w:val="32"/>
          <w:szCs w:val="32"/>
          <w:lang w:val="en-US" w:eastAsia="zh-CN" w:bidi="ar-SA"/>
        </w:rPr>
        <w:t>，实现对编制依据、编制过程、历史数据、论证结果等数据查询追溯，实现归口管理线上论证分析与统筹。生成预算/财务分析报告</w:t>
      </w:r>
      <w:r>
        <w:rPr>
          <w:rFonts w:hint="eastAsia" w:ascii="仿宋_GB2312" w:hAnsi="仿宋_GB2312" w:eastAsia="仿宋_GB2312" w:cs="仿宋_GB2312"/>
          <w:snapToGrid w:val="0"/>
          <w:color w:val="000000"/>
          <w:kern w:val="0"/>
          <w:sz w:val="32"/>
          <w:szCs w:val="32"/>
          <w:lang w:val="en-US" w:eastAsia="en-US" w:bidi="ar-SA"/>
        </w:rPr>
        <w:t>等功能</w:t>
      </w:r>
      <w:r>
        <w:rPr>
          <w:rFonts w:hint="eastAsia" w:ascii="仿宋_GB2312" w:hAnsi="仿宋_GB2312" w:eastAsia="仿宋_GB2312" w:cs="仿宋_GB2312"/>
          <w:snapToGrid w:val="0"/>
          <w:color w:val="000000"/>
          <w:kern w:val="0"/>
          <w:sz w:val="32"/>
          <w:szCs w:val="32"/>
          <w:lang w:val="en-US" w:eastAsia="zh-CN" w:bidi="ar-SA"/>
        </w:rPr>
        <w:t>；支持关联报销系统等</w:t>
      </w:r>
      <w:r>
        <w:rPr>
          <w:rFonts w:hint="eastAsia" w:ascii="仿宋_GB2312" w:hAnsi="仿宋_GB2312" w:eastAsia="仿宋_GB2312" w:cs="仿宋_GB2312"/>
          <w:snapToGrid w:val="0"/>
          <w:color w:val="000000"/>
          <w:kern w:val="0"/>
          <w:sz w:val="32"/>
          <w:szCs w:val="32"/>
          <w:lang w:val="en-US" w:eastAsia="en-US" w:bidi="ar-SA"/>
        </w:rPr>
        <w:t>。搭建全面预算管理系统将有利于我院实现全面预算管理，更加侧重业务运营预算管理，实现预算成本绩效一体化。</w:t>
      </w:r>
    </w:p>
    <w:p w14:paraId="07E5E2AF">
      <w:pPr>
        <w:pStyle w:val="3"/>
        <w:bidi w:val="0"/>
        <w:ind w:firstLine="1158"/>
        <w:rPr>
          <w:rFonts w:hint="default" w:ascii="仿宋_GB2312" w:hAnsi="仿宋_GB2312" w:eastAsia="仿宋_GB2312" w:cs="仿宋_GB2312"/>
          <w:b w:val="0"/>
          <w:snapToGrid w:val="0"/>
          <w:color w:val="000000"/>
          <w:kern w:val="0"/>
          <w:sz w:val="32"/>
          <w:szCs w:val="32"/>
          <w:lang w:val="en-US" w:eastAsia="zh-CN" w:bidi="ar-SA"/>
        </w:rPr>
      </w:pPr>
      <w:bookmarkStart w:id="0" w:name="_Toc725688353"/>
      <w:r>
        <w:rPr>
          <w:rFonts w:hint="default" w:ascii="仿宋_GB2312" w:hAnsi="仿宋_GB2312" w:eastAsia="仿宋_GB2312" w:cs="仿宋_GB2312"/>
          <w:b w:val="0"/>
          <w:snapToGrid w:val="0"/>
          <w:color w:val="000000"/>
          <w:kern w:val="0"/>
          <w:sz w:val="32"/>
          <w:szCs w:val="32"/>
          <w:lang w:val="en-US" w:eastAsia="zh-CN" w:bidi="ar-SA"/>
        </w:rPr>
        <w:t>1.业务预算</w:t>
      </w:r>
      <w:bookmarkEnd w:id="0"/>
    </w:p>
    <w:p w14:paraId="2C5C74DD">
      <w:pPr>
        <w:spacing w:line="560" w:lineRule="exact"/>
        <w:ind w:firstLine="640" w:firstLineChars="200"/>
        <w:textAlignment w:val="center"/>
        <w:rPr>
          <w:rFonts w:hint="default" w:ascii="仿宋_GB2312" w:hAnsi="仿宋_GB2312" w:eastAsia="仿宋_GB2312" w:cs="仿宋_GB2312"/>
          <w:b w:val="0"/>
          <w:snapToGrid w:val="0"/>
          <w:color w:val="000000"/>
          <w:kern w:val="0"/>
          <w:sz w:val="32"/>
          <w:szCs w:val="32"/>
          <w:lang w:val="en-US" w:eastAsia="zh-CN" w:bidi="ar-SA"/>
        </w:rPr>
      </w:pPr>
      <w:r>
        <w:rPr>
          <w:rFonts w:hint="default" w:ascii="仿宋_GB2312" w:hAnsi="仿宋_GB2312" w:eastAsia="仿宋_GB2312" w:cs="仿宋_GB2312"/>
          <w:b w:val="0"/>
          <w:snapToGrid w:val="0"/>
          <w:color w:val="000000"/>
          <w:kern w:val="0"/>
          <w:sz w:val="32"/>
          <w:szCs w:val="32"/>
          <w:lang w:val="en-US" w:eastAsia="zh-CN" w:bidi="ar-SA"/>
        </w:rPr>
        <w:t>支持业务预算的编制依据、编制、审核、审批、下达、执行、调整、查询、执行监控等功能。支持零基预算、增量预算、固定预算、概率预算等编制方法；支持年度预算、月度预算等编制期间；支持所有预算编制数据留痕、各编制节点预算数据留痕。</w:t>
      </w:r>
      <w:r>
        <w:rPr>
          <w:rFonts w:hint="eastAsia" w:ascii="仿宋_GB2312" w:hAnsi="仿宋_GB2312" w:eastAsia="仿宋_GB2312" w:cs="仿宋_GB2312"/>
          <w:snapToGrid w:val="0"/>
          <w:color w:val="000000"/>
          <w:kern w:val="0"/>
          <w:sz w:val="32"/>
          <w:szCs w:val="32"/>
          <w:lang w:val="en-US" w:eastAsia="zh-CN" w:bidi="ar-SA"/>
        </w:rPr>
        <w:t>满足门诊人次、入出院人次、手术人次计划需求，支持DRG/DIP权重/分值计划测算。</w:t>
      </w:r>
    </w:p>
    <w:p w14:paraId="2676D783">
      <w:pPr>
        <w:pStyle w:val="3"/>
        <w:bidi w:val="0"/>
        <w:ind w:firstLine="1158"/>
        <w:rPr>
          <w:rFonts w:hint="default" w:ascii="仿宋_GB2312" w:hAnsi="仿宋_GB2312" w:eastAsia="仿宋_GB2312" w:cs="仿宋_GB2312"/>
          <w:b w:val="0"/>
          <w:snapToGrid w:val="0"/>
          <w:color w:val="000000"/>
          <w:kern w:val="0"/>
          <w:sz w:val="32"/>
          <w:szCs w:val="32"/>
          <w:lang w:val="en-US" w:eastAsia="zh-CN" w:bidi="ar-SA"/>
        </w:rPr>
      </w:pPr>
      <w:bookmarkStart w:id="1" w:name="_Toc19483658"/>
      <w:r>
        <w:rPr>
          <w:rFonts w:hint="default" w:ascii="仿宋_GB2312" w:hAnsi="仿宋_GB2312" w:eastAsia="仿宋_GB2312" w:cs="仿宋_GB2312"/>
          <w:b w:val="0"/>
          <w:snapToGrid w:val="0"/>
          <w:color w:val="000000"/>
          <w:kern w:val="0"/>
          <w:sz w:val="32"/>
          <w:szCs w:val="32"/>
          <w:lang w:val="en-US" w:eastAsia="zh-CN" w:bidi="ar-SA"/>
        </w:rPr>
        <w:t>2.收入预算</w:t>
      </w:r>
      <w:bookmarkEnd w:id="1"/>
    </w:p>
    <w:p w14:paraId="16D186D1">
      <w:pPr>
        <w:snapToGrid w:val="0"/>
        <w:spacing w:line="560" w:lineRule="exact"/>
        <w:ind w:firstLine="640" w:firstLineChars="200"/>
        <w:textAlignment w:val="center"/>
        <w:rPr>
          <w:rFonts w:hint="default" w:ascii="仿宋_GB2312" w:hAnsi="仿宋_GB2312" w:eastAsia="仿宋_GB2312" w:cs="仿宋_GB2312"/>
          <w:b w:val="0"/>
          <w:snapToGrid w:val="0"/>
          <w:color w:val="000000"/>
          <w:kern w:val="0"/>
          <w:sz w:val="32"/>
          <w:szCs w:val="32"/>
          <w:lang w:val="en-US" w:eastAsia="zh-CN" w:bidi="ar-SA"/>
        </w:rPr>
      </w:pPr>
      <w:r>
        <w:rPr>
          <w:rFonts w:hint="default" w:ascii="仿宋_GB2312" w:hAnsi="仿宋_GB2312" w:eastAsia="仿宋_GB2312" w:cs="仿宋_GB2312"/>
          <w:b w:val="0"/>
          <w:snapToGrid w:val="0"/>
          <w:color w:val="000000"/>
          <w:kern w:val="0"/>
          <w:sz w:val="32"/>
          <w:szCs w:val="32"/>
          <w:lang w:val="en-US" w:eastAsia="zh-CN" w:bidi="ar-SA"/>
        </w:rPr>
        <w:t>支持收入预算的编制依据、编制、审批、调整、执行、结转、查询、执行监控等，包括收入总预算、医疗收入预算、财政拨款收入预算、科教项目收入预算和其他收入预算等。支持采用零基预算、增量预算、固定预算、概率预算等编制方法；支持年度预算、月度预算等编制期间；支持所有预算编制数据留痕、各编制节点预算数据留痕。支持验证收入预算结构合理性。</w:t>
      </w:r>
      <w:r>
        <w:rPr>
          <w:rFonts w:hint="eastAsia" w:ascii="仿宋_GB2312" w:hAnsi="仿宋_GB2312" w:eastAsia="仿宋_GB2312" w:cs="仿宋_GB2312"/>
          <w:snapToGrid w:val="0"/>
          <w:color w:val="000000"/>
          <w:kern w:val="0"/>
          <w:sz w:val="32"/>
          <w:szCs w:val="32"/>
          <w:lang w:val="en-US" w:eastAsia="zh-CN" w:bidi="ar-SA"/>
        </w:rPr>
        <w:t>支持门诊、住院、DRG/DIP收入预算编制，满足科室收支平衡点测算等功能。满足医院运营管理需求，按照诊次、床日进行敏感度分析编制预算。</w:t>
      </w:r>
    </w:p>
    <w:p w14:paraId="55941381">
      <w:pPr>
        <w:pStyle w:val="3"/>
        <w:bidi w:val="0"/>
        <w:ind w:firstLine="1158"/>
        <w:rPr>
          <w:rFonts w:hint="default" w:ascii="仿宋_GB2312" w:hAnsi="仿宋_GB2312" w:eastAsia="仿宋_GB2312" w:cs="仿宋_GB2312"/>
          <w:b w:val="0"/>
          <w:snapToGrid w:val="0"/>
          <w:color w:val="000000"/>
          <w:kern w:val="0"/>
          <w:sz w:val="32"/>
          <w:szCs w:val="32"/>
          <w:lang w:val="en-US" w:eastAsia="zh-CN" w:bidi="ar-SA"/>
        </w:rPr>
      </w:pPr>
      <w:bookmarkStart w:id="2" w:name="_Toc1957485631"/>
      <w:r>
        <w:rPr>
          <w:rFonts w:hint="default" w:ascii="仿宋_GB2312" w:hAnsi="仿宋_GB2312" w:eastAsia="仿宋_GB2312" w:cs="仿宋_GB2312"/>
          <w:b w:val="0"/>
          <w:snapToGrid w:val="0"/>
          <w:color w:val="000000"/>
          <w:kern w:val="0"/>
          <w:sz w:val="32"/>
          <w:szCs w:val="32"/>
          <w:lang w:val="en-US" w:eastAsia="zh-CN" w:bidi="ar-SA"/>
        </w:rPr>
        <w:t>3.支出预算</w:t>
      </w:r>
      <w:bookmarkEnd w:id="2"/>
    </w:p>
    <w:p w14:paraId="0A0CA9D5">
      <w:pPr>
        <w:spacing w:line="560" w:lineRule="exact"/>
        <w:ind w:firstLine="640" w:firstLineChars="200"/>
        <w:textAlignment w:val="center"/>
        <w:rPr>
          <w:rFonts w:hint="default" w:ascii="仿宋_GB2312" w:hAnsi="仿宋_GB2312" w:eastAsia="仿宋_GB2312" w:cs="仿宋_GB2312"/>
          <w:b w:val="0"/>
          <w:snapToGrid w:val="0"/>
          <w:color w:val="000000"/>
          <w:kern w:val="0"/>
          <w:sz w:val="32"/>
          <w:szCs w:val="32"/>
          <w:lang w:val="en-US" w:eastAsia="zh-CN" w:bidi="ar-SA"/>
        </w:rPr>
      </w:pPr>
      <w:r>
        <w:rPr>
          <w:rFonts w:hint="default" w:ascii="仿宋_GB2312" w:hAnsi="仿宋_GB2312" w:eastAsia="仿宋_GB2312" w:cs="仿宋_GB2312"/>
          <w:b w:val="0"/>
          <w:snapToGrid w:val="0"/>
          <w:color w:val="000000"/>
          <w:kern w:val="0"/>
          <w:sz w:val="32"/>
          <w:szCs w:val="32"/>
          <w:lang w:val="en-US" w:eastAsia="zh-CN" w:bidi="ar-SA"/>
        </w:rPr>
        <w:t>支持支出预算编制、审批、下达、调整、执行、监控、报表等，包括支出总预算、医疗支出预算、科教项目支出预算和其他支出预算等。支持医院根据预算内容不同，采用不同的编制模板和编制方法进行支出预算编制审批管理；支持编制年度预算、月度预算等编制期间；支持所有预算编制数据、各编制节点预算数据留痕。支持验证支出预算结构合理性。支持提供项目预算与人力资源、物资管理、药品管理、固定资产管理、无形资产管理、绩效分配、会计核算、报账管理等各系统支出预算联控功能。</w:t>
      </w:r>
    </w:p>
    <w:p w14:paraId="38455A6B">
      <w:pPr>
        <w:pStyle w:val="3"/>
        <w:bidi w:val="0"/>
        <w:ind w:firstLine="1158"/>
        <w:rPr>
          <w:rFonts w:hint="default" w:ascii="仿宋_GB2312" w:hAnsi="仿宋_GB2312" w:eastAsia="仿宋_GB2312" w:cs="仿宋_GB2312"/>
          <w:b w:val="0"/>
          <w:snapToGrid w:val="0"/>
          <w:color w:val="000000"/>
          <w:kern w:val="0"/>
          <w:sz w:val="32"/>
          <w:szCs w:val="32"/>
          <w:lang w:val="en-US" w:eastAsia="zh-CN" w:bidi="ar-SA"/>
        </w:rPr>
      </w:pPr>
      <w:bookmarkStart w:id="3" w:name="_Toc1036559623"/>
      <w:r>
        <w:rPr>
          <w:rFonts w:hint="default" w:ascii="仿宋_GB2312" w:hAnsi="仿宋_GB2312" w:eastAsia="仿宋_GB2312" w:cs="仿宋_GB2312"/>
          <w:b w:val="0"/>
          <w:snapToGrid w:val="0"/>
          <w:color w:val="000000"/>
          <w:kern w:val="0"/>
          <w:sz w:val="32"/>
          <w:szCs w:val="32"/>
          <w:lang w:val="en-US" w:eastAsia="zh-CN" w:bidi="ar-SA"/>
        </w:rPr>
        <w:t>4.项目预算</w:t>
      </w:r>
      <w:bookmarkEnd w:id="3"/>
    </w:p>
    <w:p w14:paraId="48B7D2D3">
      <w:pPr>
        <w:spacing w:line="560" w:lineRule="exact"/>
        <w:ind w:firstLine="640" w:firstLineChars="200"/>
        <w:textAlignment w:val="center"/>
        <w:rPr>
          <w:rFonts w:hint="default" w:ascii="仿宋_GB2312" w:hAnsi="仿宋_GB2312" w:eastAsia="仿宋_GB2312" w:cs="仿宋_GB2312"/>
          <w:b w:val="0"/>
          <w:snapToGrid w:val="0"/>
          <w:color w:val="000000"/>
          <w:kern w:val="0"/>
          <w:sz w:val="32"/>
          <w:szCs w:val="32"/>
          <w:lang w:val="en-US" w:eastAsia="zh-CN" w:bidi="ar-SA"/>
        </w:rPr>
      </w:pPr>
      <w:r>
        <w:rPr>
          <w:rFonts w:hint="default" w:ascii="仿宋_GB2312" w:hAnsi="仿宋_GB2312" w:eastAsia="仿宋_GB2312" w:cs="仿宋_GB2312"/>
          <w:b w:val="0"/>
          <w:snapToGrid w:val="0"/>
          <w:color w:val="000000"/>
          <w:kern w:val="0"/>
          <w:sz w:val="32"/>
          <w:szCs w:val="32"/>
          <w:lang w:val="en-US" w:eastAsia="zh-CN" w:bidi="ar-SA"/>
        </w:rPr>
        <w:t>支持对财政项目、科教项目、基建项目、通用项目等进行预算的外拨经费及医院的配套经费预算管理。支持项目库管理、项目概算管理、预算编制、经费到账认领、预算分解、预算调整、预算执行、预算执行监控、预算报表等。支持与科研项目管理、教学项目管理、基建项目管理、通用项目管理共享项目库信息；支持提供项目预算管理、项目经费管理、医院配套经费管理等相关业务功能；支持项目经费余额跨年结转。支持项目经费报销请款业务管理。支持提供项目预算与物资管理、资产管理、设备管理、药品管理、供应商协同、会计核算、报账管理、招标管理、合同管理等各项目预算联控功能。</w:t>
      </w:r>
    </w:p>
    <w:p w14:paraId="2511CA80">
      <w:pPr>
        <w:pStyle w:val="3"/>
        <w:bidi w:val="0"/>
        <w:ind w:firstLine="1158"/>
        <w:rPr>
          <w:rFonts w:hint="default" w:ascii="仿宋_GB2312" w:hAnsi="仿宋_GB2312" w:eastAsia="仿宋_GB2312" w:cs="仿宋_GB2312"/>
          <w:b w:val="0"/>
          <w:snapToGrid w:val="0"/>
          <w:color w:val="000000"/>
          <w:kern w:val="0"/>
          <w:sz w:val="32"/>
          <w:szCs w:val="32"/>
          <w:lang w:val="en-US" w:eastAsia="zh-CN" w:bidi="ar-SA"/>
        </w:rPr>
      </w:pPr>
      <w:bookmarkStart w:id="4" w:name="_Toc902665417"/>
      <w:r>
        <w:rPr>
          <w:rFonts w:hint="default" w:ascii="仿宋_GB2312" w:hAnsi="仿宋_GB2312" w:eastAsia="仿宋_GB2312" w:cs="仿宋_GB2312"/>
          <w:b w:val="0"/>
          <w:snapToGrid w:val="0"/>
          <w:color w:val="000000"/>
          <w:kern w:val="0"/>
          <w:sz w:val="32"/>
          <w:szCs w:val="32"/>
          <w:lang w:val="en-US" w:eastAsia="zh-CN" w:bidi="ar-SA"/>
        </w:rPr>
        <w:t>5.资金预算</w:t>
      </w:r>
      <w:bookmarkEnd w:id="4"/>
    </w:p>
    <w:p w14:paraId="53598C23">
      <w:pPr>
        <w:spacing w:line="560" w:lineRule="exact"/>
        <w:ind w:firstLine="640" w:firstLineChars="200"/>
        <w:textAlignment w:val="center"/>
        <w:rPr>
          <w:rFonts w:hint="default" w:ascii="仿宋_GB2312" w:hAnsi="仿宋_GB2312" w:eastAsia="仿宋_GB2312" w:cs="仿宋_GB2312"/>
          <w:b w:val="0"/>
          <w:snapToGrid w:val="0"/>
          <w:color w:val="000000"/>
          <w:kern w:val="0"/>
          <w:sz w:val="32"/>
          <w:szCs w:val="32"/>
          <w:lang w:val="en-US" w:eastAsia="zh-CN" w:bidi="ar-SA"/>
        </w:rPr>
      </w:pPr>
      <w:r>
        <w:rPr>
          <w:rFonts w:hint="default" w:ascii="仿宋_GB2312" w:hAnsi="仿宋_GB2312" w:eastAsia="仿宋_GB2312" w:cs="仿宋_GB2312"/>
          <w:b w:val="0"/>
          <w:snapToGrid w:val="0"/>
          <w:color w:val="000000"/>
          <w:kern w:val="0"/>
          <w:sz w:val="32"/>
          <w:szCs w:val="32"/>
          <w:lang w:val="en-US" w:eastAsia="zh-CN" w:bidi="ar-SA"/>
        </w:rPr>
        <w:t>支持对医院的现金流量进行预算编制与监控。支持期初货币资金、资金计划、资金预算、资金存量预算、资金预算执行、资金预算执行监控、资金预算执行分析、筹投资管理、资金成本和资金收益管理等。</w:t>
      </w:r>
    </w:p>
    <w:p w14:paraId="0AF9DB76">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6.其他功能</w:t>
      </w:r>
    </w:p>
    <w:p w14:paraId="4644BC5B">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预算系统预置一套预算业务导图，整体展示预算全过程功能布局以及业务逻辑关系；业务操作套图中功能点均为快捷入口，将分散业务集中方便快速切入，且具有引导业务开展的作用；业务操作导图可支持用户自行设计，通过“图形+链接”模式快速满足医院预算管理需求和部门、人员操作习惯或业务场景适配。</w:t>
      </w:r>
    </w:p>
    <w:p w14:paraId="1FDDD8BF">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支持按照预算年度进行预算编制任务的下达，按预算年度存档；任务下达内容自定义，包括：预算编制任务内容编撰、相关任务文件选取、归口部门及人员要求以及任务下达流程制定；</w:t>
      </w:r>
    </w:p>
    <w:p w14:paraId="68BFC1B8">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000000"/>
          <w:kern w:val="0"/>
          <w:sz w:val="32"/>
          <w:szCs w:val="32"/>
          <w:lang w:val="en-US" w:eastAsia="zh-CN" w:bidi="ar-SA"/>
        </w:rPr>
        <w:t>满足预算绩效一体化管理，支持以预算为导向的内部控制。</w:t>
      </w:r>
      <w:bookmarkStart w:id="5" w:name="_GoBack"/>
      <w:bookmarkEnd w:id="5"/>
    </w:p>
    <w:sectPr>
      <w:headerReference r:id="rId5" w:type="default"/>
      <w:footerReference r:id="rId6" w:type="default"/>
      <w:pgSz w:w="12410" w:h="17190"/>
      <w:pgMar w:top="2098" w:right="1474" w:bottom="1984" w:left="1587" w:header="0" w:footer="120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4D06010-AA6C-4010-B16B-2A1431006304}"/>
  </w:font>
  <w:font w:name="方正公文小标宋">
    <w:panose1 w:val="02000500000000000000"/>
    <w:charset w:val="86"/>
    <w:family w:val="auto"/>
    <w:pitch w:val="default"/>
    <w:sig w:usb0="A00002BF" w:usb1="38CF7CFA" w:usb2="00000016" w:usb3="00000000" w:csb0="00040001" w:csb1="00000000"/>
    <w:embedRegular r:id="rId2" w:fontKey="{B5B0B51A-2CF4-404F-8923-324D919977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66CA">
    <w:pPr>
      <w:spacing w:line="173" w:lineRule="auto"/>
      <w:ind w:left="0"/>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31457">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831457">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D5D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NDExZGNlYTkwOGUwYzc0ZmIwOTI5NGYyOGEwYjgifQ=="/>
  </w:docVars>
  <w:rsids>
    <w:rsidRoot w:val="00000000"/>
    <w:rsid w:val="03EA356B"/>
    <w:rsid w:val="1E540F69"/>
    <w:rsid w:val="327C3AF7"/>
    <w:rsid w:val="32892EB1"/>
    <w:rsid w:val="39FF44C0"/>
    <w:rsid w:val="43AF64F0"/>
    <w:rsid w:val="5AB84FAC"/>
    <w:rsid w:val="6C0703C8"/>
    <w:rsid w:val="78021DDB"/>
    <w:rsid w:val="7B664809"/>
    <w:rsid w:val="7B9A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4"/>
    <w:basedOn w:val="1"/>
    <w:next w:val="1"/>
    <w:unhideWhenUsed/>
    <w:qFormat/>
    <w:uiPriority w:val="0"/>
    <w:pPr>
      <w:keepNext w:val="0"/>
      <w:keepLines w:val="0"/>
      <w:spacing w:beforeLines="0" w:beforeAutospacing="0" w:afterLines="0" w:afterAutospacing="0" w:line="560" w:lineRule="exact"/>
      <w:ind w:firstLine="1158" w:firstLineChars="200"/>
      <w:textAlignment w:val="center"/>
      <w:outlineLvl w:val="3"/>
    </w:pPr>
    <w:rPr>
      <w:rFonts w:ascii="Arial" w:hAnsi="Arial"/>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3651</Words>
  <Characters>3711</Characters>
  <Lines>0</Lines>
  <Paragraphs>0</Paragraphs>
  <TotalTime>2</TotalTime>
  <ScaleCrop>false</ScaleCrop>
  <LinksUpToDate>false</LinksUpToDate>
  <CharactersWithSpaces>3713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2024-07-11T02:27:00Z</dcterms:created>
  <dc:creator>Administrator</dc:creator>
  <cp:lastModifiedBy>LRM</cp:lastModifiedBy>
  <dcterms:modified xsi:type="dcterms:W3CDTF">2026-01-12T03:36:01Z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3B305D5DF6D64875916E29E7B19AEBC0_13</vt:lpwstr>
  </property>
  <property fmtid="{D5CDD505-2E9C-101B-9397-08002B2CF9AE}" pid="4" name="KSOTemplateDocerSaveRecord">
    <vt:lpwstr>eyJoZGlkIjoiNDM1OTE5MDE5NGVkYTkyYzRlMDg3OTBhYzVhNDczZjIiLCJ1c2VySWQiOiIxMDU3NDIyMjU2In0=</vt:lpwstr>
  </property>
</Properties>
</file>