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D493">
      <w:pPr>
        <w:pStyle w:val="3"/>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eastAsia"/>
          <w:sz w:val="32"/>
          <w:szCs w:val="32"/>
          <w:highlight w:val="none"/>
          <w:lang w:val="en-US" w:eastAsia="zh-CN"/>
        </w:rPr>
      </w:pPr>
      <w:r>
        <w:rPr>
          <w:sz w:val="32"/>
          <w:szCs w:val="32"/>
          <w:highlight w:val="none"/>
        </w:rPr>
        <w:t>中山大学</w:t>
      </w:r>
      <w:r>
        <w:rPr>
          <w:rFonts w:hint="eastAsia"/>
          <w:sz w:val="32"/>
          <w:szCs w:val="32"/>
          <w:highlight w:val="none"/>
          <w:lang w:eastAsia="zh-CN"/>
        </w:rPr>
        <w:t>附属第一</w:t>
      </w:r>
      <w:r>
        <w:rPr>
          <w:sz w:val="32"/>
          <w:szCs w:val="32"/>
          <w:highlight w:val="none"/>
        </w:rPr>
        <w:t>医院广西医院</w:t>
      </w:r>
      <w:r>
        <w:rPr>
          <w:rFonts w:hint="eastAsia"/>
          <w:sz w:val="32"/>
          <w:szCs w:val="32"/>
          <w:highlight w:val="none"/>
          <w:lang w:val="en-US" w:eastAsia="zh-CN"/>
        </w:rPr>
        <w:t>2025-2026年度</w:t>
      </w:r>
    </w:p>
    <w:p w14:paraId="783631DF">
      <w:pPr>
        <w:pStyle w:val="3"/>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sz w:val="32"/>
          <w:szCs w:val="32"/>
          <w:highlight w:val="none"/>
          <w:lang w:val="en-US" w:eastAsia="zh-CN"/>
        </w:rPr>
      </w:pPr>
      <w:r>
        <w:rPr>
          <w:rFonts w:hint="eastAsia"/>
          <w:sz w:val="32"/>
          <w:szCs w:val="32"/>
          <w:highlight w:val="none"/>
          <w:lang w:val="en-US" w:eastAsia="zh-CN"/>
        </w:rPr>
        <w:t>改造工程设计服务市场调研需求</w:t>
      </w:r>
    </w:p>
    <w:p w14:paraId="7A3CDB95">
      <w:pPr>
        <w:keepNext w:val="0"/>
        <w:keepLines w:val="0"/>
        <w:pageBreakBefore w:val="0"/>
        <w:kinsoku/>
        <w:wordWrap/>
        <w:overflowPunct/>
        <w:topLinePunct w:val="0"/>
        <w:autoSpaceDE/>
        <w:autoSpaceDN/>
        <w:bidi w:val="0"/>
        <w:adjustRightInd/>
        <w:snapToGrid/>
        <w:spacing w:before="95" w:beforeLines="30" w:beforeAutospacing="0" w:afterAutospacing="0" w:line="400" w:lineRule="exact"/>
        <w:textAlignment w:val="auto"/>
        <w:rPr>
          <w:rFonts w:hint="default"/>
          <w:highlight w:val="none"/>
          <w:lang w:val="en-US" w:eastAsia="zh-CN"/>
        </w:rPr>
      </w:pPr>
    </w:p>
    <w:p w14:paraId="4983D40D">
      <w:pPr>
        <w:rPr>
          <w:rFonts w:hint="default"/>
          <w:highlight w:val="none"/>
          <w:lang w:val="en-US" w:eastAsia="zh-CN"/>
        </w:rPr>
      </w:pPr>
    </w:p>
    <w:p w14:paraId="592C859E">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95" w:beforeLines="30" w:beforeAutospacing="0" w:afterAutospacing="0" w:line="400" w:lineRule="exact"/>
        <w:textAlignment w:val="auto"/>
        <w:rPr>
          <w:rStyle w:val="10"/>
          <w:rFonts w:hint="eastAsia"/>
          <w:highlight w:val="none"/>
          <w:lang w:val="en-US" w:eastAsia="zh-CN"/>
        </w:rPr>
      </w:pPr>
      <w:r>
        <w:rPr>
          <w:rStyle w:val="10"/>
          <w:rFonts w:hint="eastAsia"/>
          <w:highlight w:val="none"/>
          <w:lang w:val="en-US" w:eastAsia="zh-CN"/>
        </w:rPr>
        <w:t>采购预算和采购方式</w:t>
      </w:r>
    </w:p>
    <w:p w14:paraId="2DC8B00A">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lang w:val="en-US" w:eastAsia="zh-CN"/>
        </w:rPr>
      </w:pPr>
      <w:r>
        <w:rPr>
          <w:rFonts w:hint="eastAsia"/>
          <w:highlight w:val="none"/>
          <w:lang w:val="en-US" w:eastAsia="zh-CN"/>
        </w:rPr>
        <w:t>1、采购项目名称：中山大学附属第一医院广西医院2025-2026年度改造工程设计服务</w:t>
      </w:r>
    </w:p>
    <w:p w14:paraId="7BEC9887">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lang w:val="en-US" w:eastAsia="zh-CN"/>
        </w:rPr>
      </w:pPr>
      <w:r>
        <w:rPr>
          <w:rFonts w:hint="eastAsia"/>
          <w:highlight w:val="none"/>
          <w:lang w:val="en-US" w:eastAsia="zh-CN"/>
        </w:rPr>
        <w:t>2、采购预算：20.00万元。</w:t>
      </w:r>
    </w:p>
    <w:p w14:paraId="482B96EB">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lang w:val="en-US" w:eastAsia="zh-CN"/>
        </w:rPr>
      </w:pPr>
      <w:r>
        <w:rPr>
          <w:rFonts w:hint="eastAsia"/>
          <w:highlight w:val="none"/>
          <w:lang w:val="en-US" w:eastAsia="zh-CN"/>
        </w:rPr>
        <w:t>3、服务时间：1年</w:t>
      </w:r>
    </w:p>
    <w:p w14:paraId="734C12AD">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lang w:val="en-US" w:eastAsia="zh-CN"/>
        </w:rPr>
      </w:pPr>
      <w:r>
        <w:rPr>
          <w:rFonts w:hint="eastAsia"/>
          <w:highlight w:val="none"/>
          <w:lang w:val="en-US" w:eastAsia="zh-CN"/>
        </w:rPr>
        <w:t>4、采购单位数量：2家</w:t>
      </w:r>
    </w:p>
    <w:p w14:paraId="1544588B">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lang w:val="en-US" w:eastAsia="zh-CN"/>
        </w:rPr>
      </w:pPr>
    </w:p>
    <w:p w14:paraId="47C53379">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textAlignment w:val="auto"/>
        <w:rPr>
          <w:highlight w:val="none"/>
        </w:rPr>
      </w:pPr>
      <w:r>
        <w:rPr>
          <w:rStyle w:val="10"/>
          <w:rFonts w:hint="eastAsia"/>
          <w:highlight w:val="none"/>
          <w:lang w:val="en-US" w:eastAsia="zh-CN"/>
        </w:rPr>
        <w:t>二</w:t>
      </w:r>
      <w:r>
        <w:rPr>
          <w:rStyle w:val="10"/>
          <w:highlight w:val="none"/>
        </w:rPr>
        <w:t>、</w:t>
      </w:r>
      <w:r>
        <w:rPr>
          <w:rStyle w:val="10"/>
          <w:rFonts w:hint="eastAsia"/>
          <w:highlight w:val="none"/>
          <w:lang w:val="en-US" w:eastAsia="zh-CN"/>
        </w:rPr>
        <w:t>采购</w:t>
      </w:r>
      <w:r>
        <w:rPr>
          <w:rStyle w:val="10"/>
          <w:highlight w:val="none"/>
        </w:rPr>
        <w:t>项目基本情况</w:t>
      </w:r>
    </w:p>
    <w:p w14:paraId="132C168E">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lang w:val="en-US" w:eastAsia="zh-CN"/>
        </w:rPr>
      </w:pPr>
      <w:r>
        <w:rPr>
          <w:rFonts w:hint="eastAsia"/>
          <w:highlight w:val="none"/>
          <w:lang w:val="en-US" w:eastAsia="zh-CN"/>
        </w:rPr>
        <w:t>1、设计服务范围：中山大学附属第一医院广西医院2025-2026年度工程费用投资小于400万元的非报建类改造、零星装维修项目，具体服务包括方案设计、施工图设计、并参与图纸会审、施工过程配合及竣工验收等。</w:t>
      </w:r>
    </w:p>
    <w:p w14:paraId="77B2F678">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highlight w:val="none"/>
        </w:rPr>
      </w:pPr>
      <w:r>
        <w:rPr>
          <w:rFonts w:hint="eastAsia"/>
          <w:highlight w:val="none"/>
          <w:lang w:val="en-US" w:eastAsia="zh-CN"/>
        </w:rPr>
        <w:t>2、设计服务内容：设计专业包括拆除、土建（含结构加固）、钢结构、装饰（含铅防护等特殊手术室装修）、强弱电、给排水、暖通、消防、智能化、园林绿化、室外总平管网工程、市政工程等，具体以发包人分配项目实际情况为准。</w:t>
      </w:r>
    </w:p>
    <w:p w14:paraId="7933721E">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lang w:val="en-US" w:eastAsia="zh-CN"/>
        </w:rPr>
      </w:pPr>
      <w:r>
        <w:rPr>
          <w:rFonts w:hint="eastAsia"/>
          <w:highlight w:val="none"/>
          <w:lang w:val="en-US" w:eastAsia="zh-CN"/>
        </w:rPr>
        <w:t>3、设计项目承接</w:t>
      </w:r>
      <w:r>
        <w:rPr>
          <w:rFonts w:hint="eastAsia"/>
          <w:highlight w:val="none"/>
        </w:rPr>
        <w:t>期限：</w:t>
      </w:r>
      <w:r>
        <w:rPr>
          <w:rFonts w:hint="eastAsia"/>
          <w:highlight w:val="none"/>
          <w:lang w:val="en-US" w:eastAsia="zh-CN"/>
        </w:rPr>
        <w:t>承接采购人下达设计工作的期限为合同签订生效后一年内，且</w:t>
      </w:r>
      <w:r>
        <w:rPr>
          <w:rFonts w:hint="eastAsia"/>
          <w:highlight w:val="none"/>
        </w:rPr>
        <w:t>需服务至</w:t>
      </w:r>
      <w:r>
        <w:rPr>
          <w:rFonts w:hint="eastAsia"/>
          <w:highlight w:val="none"/>
          <w:lang w:val="en-US" w:eastAsia="zh-CN"/>
        </w:rPr>
        <w:t>所承接全部工程均</w:t>
      </w:r>
      <w:r>
        <w:rPr>
          <w:rFonts w:hint="eastAsia"/>
          <w:highlight w:val="none"/>
        </w:rPr>
        <w:t>竣工验收合格、档案资料移交完毕</w:t>
      </w:r>
      <w:r>
        <w:rPr>
          <w:rFonts w:hint="eastAsia"/>
          <w:highlight w:val="none"/>
          <w:lang w:eastAsia="zh-CN"/>
        </w:rPr>
        <w:t>、</w:t>
      </w:r>
      <w:r>
        <w:rPr>
          <w:rFonts w:hint="eastAsia"/>
          <w:highlight w:val="none"/>
        </w:rPr>
        <w:t>结算审计完成为止</w:t>
      </w:r>
      <w:r>
        <w:rPr>
          <w:rFonts w:hint="eastAsia"/>
          <w:highlight w:val="none"/>
          <w:lang w:eastAsia="zh-CN"/>
        </w:rPr>
        <w:t>。</w:t>
      </w:r>
    </w:p>
    <w:p w14:paraId="33E563C8">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lang w:val="en-US" w:eastAsia="zh-CN"/>
        </w:rPr>
      </w:pPr>
      <w:r>
        <w:rPr>
          <w:rFonts w:hint="eastAsia"/>
          <w:highlight w:val="none"/>
          <w:lang w:val="en-US" w:eastAsia="zh-CN"/>
        </w:rPr>
        <w:t>4、设计成果：单项方案图、效果图（如有）、施工图。</w:t>
      </w:r>
    </w:p>
    <w:p w14:paraId="3C0405C6">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lang w:val="en-US" w:eastAsia="zh-CN"/>
        </w:rPr>
      </w:pPr>
      <w:r>
        <w:rPr>
          <w:rFonts w:hint="eastAsia"/>
          <w:highlight w:val="none"/>
          <w:lang w:val="en-US" w:eastAsia="zh-CN"/>
        </w:rPr>
        <w:t>5、设计成果交付时间：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0A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30" w:type="dxa"/>
            <w:vAlign w:val="center"/>
          </w:tcPr>
          <w:p w14:paraId="6280A0C9">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eastAsia"/>
                <w:highlight w:val="none"/>
                <w:vertAlign w:val="baseline"/>
                <w:lang w:val="en-US" w:eastAsia="zh-CN"/>
              </w:rPr>
            </w:pPr>
          </w:p>
        </w:tc>
        <w:tc>
          <w:tcPr>
            <w:tcW w:w="2130" w:type="dxa"/>
            <w:vAlign w:val="center"/>
          </w:tcPr>
          <w:p w14:paraId="365E8D42">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eastAsia"/>
                <w:highlight w:val="none"/>
                <w:lang w:val="en-US" w:eastAsia="zh-CN"/>
              </w:rPr>
            </w:pPr>
            <w:r>
              <w:rPr>
                <w:rFonts w:hint="eastAsia"/>
                <w:highlight w:val="none"/>
                <w:lang w:val="en-US" w:eastAsia="zh-CN"/>
              </w:rPr>
              <w:t>工程费用&lt;10万元的项目</w:t>
            </w:r>
          </w:p>
        </w:tc>
        <w:tc>
          <w:tcPr>
            <w:tcW w:w="2131" w:type="dxa"/>
            <w:vAlign w:val="center"/>
          </w:tcPr>
          <w:p w14:paraId="20F5A34B">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eastAsia"/>
                <w:highlight w:val="none"/>
                <w:lang w:val="en-US" w:eastAsia="zh-CN"/>
              </w:rPr>
            </w:pPr>
            <w:r>
              <w:rPr>
                <w:rFonts w:hint="eastAsia"/>
                <w:highlight w:val="none"/>
                <w:lang w:val="en-US" w:eastAsia="zh-CN"/>
              </w:rPr>
              <w:t>10万</w:t>
            </w:r>
            <w:r>
              <w:rPr>
                <w:rFonts w:hint="default" w:asciiTheme="minorAscii" w:hAnsiTheme="minorAscii"/>
                <w:highlight w:val="none"/>
                <w:lang w:val="en-US" w:eastAsia="zh-CN"/>
              </w:rPr>
              <w:t>≤</w:t>
            </w:r>
            <w:r>
              <w:rPr>
                <w:rFonts w:hint="eastAsia"/>
                <w:highlight w:val="none"/>
                <w:lang w:val="en-US" w:eastAsia="zh-CN"/>
              </w:rPr>
              <w:t>工程费用&lt;50万元的项目</w:t>
            </w:r>
          </w:p>
        </w:tc>
        <w:tc>
          <w:tcPr>
            <w:tcW w:w="2131" w:type="dxa"/>
            <w:vAlign w:val="center"/>
          </w:tcPr>
          <w:p w14:paraId="02F99C5F">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lang w:val="en-US" w:eastAsia="zh-CN"/>
              </w:rPr>
            </w:pPr>
            <w:r>
              <w:rPr>
                <w:rFonts w:hint="eastAsia"/>
                <w:highlight w:val="none"/>
                <w:lang w:val="en-US" w:eastAsia="zh-CN"/>
              </w:rPr>
              <w:t>工程费用</w:t>
            </w:r>
            <w:r>
              <w:rPr>
                <w:rFonts w:hint="eastAsia" w:ascii="微软雅黑" w:hAnsi="微软雅黑" w:eastAsia="微软雅黑" w:cs="微软雅黑"/>
                <w:highlight w:val="none"/>
                <w:lang w:val="en-US" w:eastAsia="zh-CN"/>
              </w:rPr>
              <w:t>≥</w:t>
            </w:r>
            <w:r>
              <w:rPr>
                <w:rFonts w:hint="eastAsia" w:asciiTheme="minorAscii" w:hAnsiTheme="minorAscii"/>
                <w:highlight w:val="none"/>
                <w:lang w:val="en-US" w:eastAsia="zh-CN"/>
              </w:rPr>
              <w:t>50万元的项目</w:t>
            </w:r>
          </w:p>
        </w:tc>
      </w:tr>
      <w:tr w14:paraId="0923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A4D3967">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方案设计</w:t>
            </w:r>
          </w:p>
        </w:tc>
        <w:tc>
          <w:tcPr>
            <w:tcW w:w="2130" w:type="dxa"/>
            <w:vAlign w:val="center"/>
          </w:tcPr>
          <w:p w14:paraId="09656677">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5天</w:t>
            </w:r>
          </w:p>
        </w:tc>
        <w:tc>
          <w:tcPr>
            <w:tcW w:w="2131" w:type="dxa"/>
            <w:vAlign w:val="center"/>
          </w:tcPr>
          <w:p w14:paraId="779E3FC5">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10天</w:t>
            </w:r>
          </w:p>
        </w:tc>
        <w:tc>
          <w:tcPr>
            <w:tcW w:w="2131" w:type="dxa"/>
            <w:vAlign w:val="center"/>
          </w:tcPr>
          <w:p w14:paraId="429E5575">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15天</w:t>
            </w:r>
          </w:p>
        </w:tc>
      </w:tr>
      <w:tr w14:paraId="3D75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30" w:type="dxa"/>
            <w:vAlign w:val="center"/>
          </w:tcPr>
          <w:p w14:paraId="78BBDABC">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施工图设计</w:t>
            </w:r>
          </w:p>
        </w:tc>
        <w:tc>
          <w:tcPr>
            <w:tcW w:w="2130" w:type="dxa"/>
            <w:vAlign w:val="center"/>
          </w:tcPr>
          <w:p w14:paraId="396C3C90">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7天</w:t>
            </w:r>
          </w:p>
        </w:tc>
        <w:tc>
          <w:tcPr>
            <w:tcW w:w="2131" w:type="dxa"/>
            <w:vAlign w:val="center"/>
          </w:tcPr>
          <w:p w14:paraId="2E3607DF">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14天</w:t>
            </w:r>
          </w:p>
        </w:tc>
        <w:tc>
          <w:tcPr>
            <w:tcW w:w="2131" w:type="dxa"/>
            <w:vAlign w:val="center"/>
          </w:tcPr>
          <w:p w14:paraId="4787F747">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21天</w:t>
            </w:r>
          </w:p>
        </w:tc>
      </w:tr>
      <w:tr w14:paraId="300D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063A6D7">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center"/>
              <w:textAlignment w:val="auto"/>
              <w:rPr>
                <w:rFonts w:hint="default"/>
                <w:highlight w:val="none"/>
                <w:vertAlign w:val="baseline"/>
                <w:lang w:val="en-US" w:eastAsia="zh-CN"/>
              </w:rPr>
            </w:pPr>
            <w:r>
              <w:rPr>
                <w:rFonts w:hint="eastAsia"/>
                <w:highlight w:val="none"/>
                <w:vertAlign w:val="baseline"/>
                <w:lang w:val="en-US" w:eastAsia="zh-CN"/>
              </w:rPr>
              <w:t>备注</w:t>
            </w:r>
          </w:p>
        </w:tc>
        <w:tc>
          <w:tcPr>
            <w:tcW w:w="6392" w:type="dxa"/>
            <w:gridSpan w:val="3"/>
            <w:vAlign w:val="center"/>
          </w:tcPr>
          <w:p w14:paraId="338F7791">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vertAlign w:val="baseline"/>
                <w:lang w:val="en-US" w:eastAsia="zh-CN"/>
              </w:rPr>
            </w:pPr>
            <w:r>
              <w:rPr>
                <w:rFonts w:hint="eastAsia"/>
                <w:highlight w:val="none"/>
                <w:vertAlign w:val="baseline"/>
                <w:lang w:val="en-US" w:eastAsia="zh-CN"/>
              </w:rPr>
              <w:t>设计时间自收到前期完整资料之日起计，不包含相关部门及建设单位审查时间。</w:t>
            </w:r>
          </w:p>
          <w:p w14:paraId="7E86E16F">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vertAlign w:val="baseline"/>
                <w:lang w:val="en-US" w:eastAsia="zh-CN"/>
              </w:rPr>
            </w:pPr>
            <w:r>
              <w:rPr>
                <w:rFonts w:hint="eastAsia"/>
                <w:highlight w:val="none"/>
                <w:vertAlign w:val="baseline"/>
                <w:lang w:val="en-US" w:eastAsia="zh-CN"/>
              </w:rPr>
              <w:t>若项目方案需出具效果图，则方案设计时间增加3天。</w:t>
            </w:r>
          </w:p>
          <w:p w14:paraId="15CB8643">
            <w:pPr>
              <w:pStyle w:val="6"/>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default"/>
                <w:highlight w:val="none"/>
                <w:vertAlign w:val="baseline"/>
                <w:lang w:val="en-US" w:eastAsia="zh-CN"/>
              </w:rPr>
            </w:pPr>
            <w:r>
              <w:rPr>
                <w:rFonts w:hint="eastAsia"/>
                <w:highlight w:val="none"/>
                <w:lang w:val="en-US" w:eastAsia="zh-CN"/>
              </w:rPr>
              <w:t>工程变更等设计服务交付成果时间为3天。</w:t>
            </w:r>
          </w:p>
        </w:tc>
      </w:tr>
    </w:tbl>
    <w:p w14:paraId="2326B403">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95" w:beforeLines="30" w:beforeAutospacing="0" w:afterAutospacing="0" w:line="400" w:lineRule="exact"/>
        <w:jc w:val="left"/>
        <w:textAlignment w:val="auto"/>
        <w:rPr>
          <w:rFonts w:hint="eastAsia"/>
          <w:highlight w:val="none"/>
          <w:lang w:val="en-US" w:eastAsia="zh-CN"/>
        </w:rPr>
      </w:pPr>
      <w:r>
        <w:rPr>
          <w:rFonts w:hint="eastAsia"/>
          <w:highlight w:val="none"/>
          <w:lang w:val="en-US" w:eastAsia="zh-CN"/>
        </w:rPr>
        <w:t>项目分配方式：</w:t>
      </w:r>
    </w:p>
    <w:p w14:paraId="0F593E25">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firstLine="240" w:firstLineChars="100"/>
        <w:jc w:val="left"/>
        <w:textAlignment w:val="auto"/>
        <w:rPr>
          <w:rFonts w:hint="eastAsia"/>
          <w:highlight w:val="none"/>
          <w:lang w:val="en-US" w:eastAsia="zh-CN"/>
        </w:rPr>
      </w:pPr>
      <w:r>
        <w:rPr>
          <w:rFonts w:hint="eastAsia"/>
          <w:highlight w:val="none"/>
          <w:lang w:val="en-US" w:eastAsia="zh-CN"/>
        </w:rPr>
        <w:t>按入选供应商排名顺序轮流分配。（第一次为排名第一名供应商承接）</w:t>
      </w:r>
      <w:bookmarkStart w:id="0" w:name="_GoBack"/>
      <w:bookmarkEnd w:id="0"/>
    </w:p>
    <w:p w14:paraId="4854A19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textAlignment w:val="auto"/>
        <w:rPr>
          <w:rFonts w:hint="eastAsia"/>
          <w:b/>
          <w:bCs/>
          <w:highlight w:val="none"/>
          <w:lang w:val="en-US" w:eastAsia="zh-CN"/>
        </w:rPr>
      </w:pPr>
    </w:p>
    <w:p w14:paraId="1EE3513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textAlignment w:val="auto"/>
        <w:rPr>
          <w:rFonts w:hint="eastAsia"/>
          <w:b/>
          <w:bCs/>
          <w:highlight w:val="none"/>
          <w:lang w:val="en-US" w:eastAsia="zh-CN"/>
        </w:rPr>
      </w:pPr>
      <w:r>
        <w:rPr>
          <w:rFonts w:hint="eastAsia"/>
          <w:b/>
          <w:bCs/>
          <w:highlight w:val="none"/>
          <w:lang w:val="en-US" w:eastAsia="zh-CN"/>
        </w:rPr>
        <w:t>三、项目计价和费用支付方式</w:t>
      </w:r>
    </w:p>
    <w:p w14:paraId="5F1174D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0" w:afterAutospacing="0" w:line="400" w:lineRule="exact"/>
        <w:ind w:right="0" w:rightChars="0"/>
        <w:jc w:val="left"/>
        <w:textAlignment w:val="auto"/>
        <w:rPr>
          <w:rFonts w:hint="default"/>
          <w:highlight w:val="none"/>
          <w:lang w:val="en-US" w:eastAsia="zh-CN"/>
        </w:rPr>
      </w:pPr>
      <w:r>
        <w:rPr>
          <w:rFonts w:hint="eastAsia"/>
          <w:highlight w:val="none"/>
          <w:lang w:val="en-US" w:eastAsia="zh-CN"/>
        </w:rPr>
        <w:t>1、设计费结算方式：费率计价，按项目施工招标控制价</w:t>
      </w:r>
      <w:r>
        <w:rPr>
          <w:rFonts w:hint="default" w:ascii="Arial" w:hAnsi="Arial" w:cs="Arial"/>
          <w:highlight w:val="none"/>
          <w:lang w:val="en-US" w:eastAsia="zh-CN"/>
        </w:rPr>
        <w:t>×</w:t>
      </w:r>
      <w:r>
        <w:rPr>
          <w:rFonts w:hint="eastAsia"/>
          <w:highlight w:val="none"/>
          <w:lang w:val="en-US" w:eastAsia="zh-CN"/>
        </w:rPr>
        <w:t>成交费率结算。</w:t>
      </w:r>
    </w:p>
    <w:p w14:paraId="1D0264D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2、支付方式：</w:t>
      </w:r>
    </w:p>
    <w:p w14:paraId="75D19E9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（1）设计费进度款按项目支付，完成单项项目全套方案图和施工图设计并经双方共同签署书面设计成果文件接收确认函、完成施工招标采购后，发包人向设计人支付至该单项项目实际设计费结算金额的90%；</w:t>
      </w:r>
    </w:p>
    <w:p w14:paraId="717B35D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（2）承接设计服务的所有项目竣工验收合格后，发包人一次性向设计人支付所有项目的设计尾款。</w:t>
      </w:r>
    </w:p>
    <w:p w14:paraId="4B62BF9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0" w:afterAutospacing="0" w:line="400" w:lineRule="exact"/>
        <w:ind w:right="0" w:rightChars="0"/>
        <w:jc w:val="left"/>
        <w:textAlignment w:val="auto"/>
        <w:rPr>
          <w:rFonts w:hint="eastAsia"/>
          <w:highlight w:val="none"/>
          <w:lang w:val="en-US" w:eastAsia="zh-CN"/>
        </w:rPr>
      </w:pPr>
    </w:p>
    <w:p w14:paraId="0562B0E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b/>
          <w:bCs/>
          <w:highlight w:val="none"/>
          <w:lang w:val="en-US" w:eastAsia="zh-CN"/>
        </w:rPr>
        <w:t>四、资质要求和报名条件</w:t>
      </w:r>
    </w:p>
    <w:p w14:paraId="7FD6B4B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1、设计单位具有建筑行业乙级及以上设计资质</w:t>
      </w:r>
      <w:r>
        <w:rPr>
          <w:rFonts w:hint="default"/>
          <w:highlight w:val="none"/>
          <w:lang w:val="en-US" w:eastAsia="zh-CN"/>
        </w:rPr>
        <w:t>；</w:t>
      </w:r>
      <w:r>
        <w:rPr>
          <w:rFonts w:hint="eastAsia"/>
          <w:highlight w:val="none"/>
          <w:lang w:val="en-US" w:eastAsia="zh-CN"/>
        </w:rPr>
        <w:t>且拟投入项目负责人需具有</w:t>
      </w:r>
      <w:r>
        <w:rPr>
          <w:rFonts w:hint="eastAsia" w:ascii="仿宋_GB2312" w:hAnsi="仿宋_GB2312" w:eastAsia="仿宋_GB2312" w:cs="仿宋_GB2312"/>
          <w:color w:val="auto"/>
          <w:kern w:val="2"/>
          <w:sz w:val="24"/>
          <w:szCs w:val="24"/>
          <w:highlight w:val="none"/>
          <w:lang w:val="en-US" w:eastAsia="zh-CN" w:bidi="ar-SA"/>
        </w:rPr>
        <w:t>一级注册建筑工程师执业资格证书</w:t>
      </w:r>
      <w:r>
        <w:rPr>
          <w:rFonts w:hint="eastAsia"/>
          <w:highlight w:val="none"/>
          <w:lang w:val="en-US" w:eastAsia="zh-CN"/>
        </w:rPr>
        <w:t>。</w:t>
      </w:r>
    </w:p>
    <w:p w14:paraId="0ED69F2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highlight w:val="none"/>
          <w:lang w:val="en-US" w:eastAsia="zh-CN"/>
        </w:rPr>
        <w:t>2、须具有独立法人或独立承担民事责任的能力资格，为国内注册且有效经营范围具备生产或经营本次采购项目要求的供应商；</w:t>
      </w:r>
    </w:p>
    <w:p w14:paraId="74FA4D9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highlight w:val="none"/>
          <w:lang w:val="en-US" w:eastAsia="zh-CN"/>
        </w:rPr>
        <w:t>3、</w:t>
      </w:r>
      <w:r>
        <w:rPr>
          <w:rFonts w:hint="default"/>
          <w:highlight w:val="none"/>
          <w:lang w:val="en-US" w:eastAsia="zh-CN"/>
        </w:rPr>
        <w:t>在“信用中国”网站（www.creditchina.gov.cn）上未被列入失信被执行人、重大税收违法案件当事人名单的不良行为记录（提供网页查询截图并加盖公章）；</w:t>
      </w:r>
    </w:p>
    <w:p w14:paraId="4AE9314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4、本次招标不接受联合体投标。</w:t>
      </w:r>
    </w:p>
    <w:p w14:paraId="76F5A18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p>
    <w:p w14:paraId="4EC0147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b/>
          <w:bCs/>
          <w:highlight w:val="none"/>
          <w:lang w:val="en-US" w:eastAsia="zh-CN"/>
        </w:rPr>
      </w:pPr>
      <w:r>
        <w:rPr>
          <w:rFonts w:hint="eastAsia"/>
          <w:b/>
          <w:bCs/>
          <w:highlight w:val="none"/>
          <w:lang w:val="en-US" w:eastAsia="zh-CN"/>
        </w:rPr>
        <w:t>五、报名提交材料（请加盖公章）</w:t>
      </w:r>
    </w:p>
    <w:p w14:paraId="7356ADD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1、企业营业执照（复印件）；</w:t>
      </w:r>
    </w:p>
    <w:p w14:paraId="5A47041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2、资质证明材料（复印件）；</w:t>
      </w:r>
    </w:p>
    <w:p w14:paraId="7884541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3、法定代表人委托授权书（原件），法定代表人及授权人身份证（复印件）。</w:t>
      </w:r>
    </w:p>
    <w:p w14:paraId="0E2139C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p>
    <w:p w14:paraId="0D2AA4D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b/>
          <w:bCs/>
          <w:highlight w:val="none"/>
          <w:lang w:val="en-US" w:eastAsia="zh-CN"/>
        </w:rPr>
        <w:t>六、报价和投标材料（请加盖公章并装订成册，A4大小，建议双面打印，一式6份）</w:t>
      </w:r>
    </w:p>
    <w:p w14:paraId="67A0405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1、企业营业执照（复印件）；</w:t>
      </w:r>
    </w:p>
    <w:p w14:paraId="5ED7C26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highlight w:val="none"/>
          <w:lang w:val="en-US" w:eastAsia="zh-CN"/>
        </w:rPr>
        <w:t>2、设计资质证明材料（复印件）；</w:t>
      </w:r>
    </w:p>
    <w:p w14:paraId="6120606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ascii="仿宋_GB2312" w:hAnsi="仿宋_GB2312" w:cs="仿宋_GB2312"/>
          <w:color w:val="auto"/>
          <w:kern w:val="2"/>
          <w:sz w:val="24"/>
          <w:szCs w:val="24"/>
          <w:highlight w:val="none"/>
          <w:lang w:val="en-US" w:eastAsia="zh-CN" w:bidi="ar-SA"/>
        </w:rPr>
      </w:pPr>
      <w:r>
        <w:rPr>
          <w:rFonts w:hint="eastAsia"/>
          <w:highlight w:val="none"/>
          <w:lang w:val="en-US" w:eastAsia="zh-CN"/>
        </w:rPr>
        <w:t>3、法定代表人委托授权书（原件），法定代表人及授权人身份证（复印件）</w:t>
      </w:r>
      <w:r>
        <w:rPr>
          <w:rFonts w:hint="eastAsia" w:ascii="仿宋_GB2312" w:hAnsi="仿宋_GB2312" w:cs="仿宋_GB2312"/>
          <w:color w:val="auto"/>
          <w:kern w:val="2"/>
          <w:sz w:val="24"/>
          <w:szCs w:val="24"/>
          <w:highlight w:val="none"/>
          <w:lang w:val="en-US" w:eastAsia="zh-CN" w:bidi="ar-SA"/>
        </w:rPr>
        <w:t>；</w:t>
      </w:r>
    </w:p>
    <w:p w14:paraId="4FFB742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ascii="仿宋_GB2312" w:hAnsi="仿宋_GB2312" w:cs="仿宋_GB2312"/>
          <w:color w:val="auto"/>
          <w:kern w:val="2"/>
          <w:sz w:val="24"/>
          <w:szCs w:val="24"/>
          <w:highlight w:val="none"/>
          <w:lang w:val="en-US" w:eastAsia="zh-CN" w:bidi="ar-SA"/>
        </w:rPr>
      </w:pPr>
      <w:r>
        <w:rPr>
          <w:rFonts w:hint="eastAsia"/>
          <w:highlight w:val="none"/>
          <w:lang w:val="en-US" w:eastAsia="zh-CN"/>
        </w:rPr>
        <w:t>4、企业介绍（原件，可单独成册）。</w:t>
      </w:r>
    </w:p>
    <w:p w14:paraId="1DC99D7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highlight w:val="none"/>
          <w:lang w:val="en-US" w:eastAsia="zh-CN"/>
        </w:rPr>
        <w:t>5、</w:t>
      </w:r>
      <w:r>
        <w:rPr>
          <w:rFonts w:hint="eastAsia" w:ascii="仿宋_GB2312" w:hAnsi="仿宋_GB2312" w:eastAsia="仿宋_GB2312" w:cs="仿宋_GB2312"/>
          <w:color w:val="auto"/>
          <w:kern w:val="2"/>
          <w:sz w:val="24"/>
          <w:szCs w:val="24"/>
          <w:highlight w:val="none"/>
          <w:lang w:val="en-US" w:eastAsia="zh-CN" w:bidi="ar-SA"/>
        </w:rPr>
        <w:t>2022年1月1日以来承接</w:t>
      </w:r>
      <w:r>
        <w:rPr>
          <w:rFonts w:hint="eastAsia" w:ascii="仿宋_GB2312" w:hAnsi="仿宋_GB2312" w:cs="仿宋_GB2312"/>
          <w:color w:val="auto"/>
          <w:kern w:val="2"/>
          <w:sz w:val="24"/>
          <w:szCs w:val="24"/>
          <w:highlight w:val="none"/>
          <w:lang w:val="en-US" w:eastAsia="zh-CN" w:bidi="ar-SA"/>
        </w:rPr>
        <w:t>的</w:t>
      </w:r>
      <w:r>
        <w:rPr>
          <w:rFonts w:hint="eastAsia" w:ascii="仿宋_GB2312" w:hAnsi="仿宋_GB2312" w:eastAsia="仿宋_GB2312" w:cs="仿宋_GB2312"/>
          <w:color w:val="auto"/>
          <w:kern w:val="2"/>
          <w:sz w:val="24"/>
          <w:szCs w:val="24"/>
          <w:highlight w:val="none"/>
          <w:lang w:val="en-US" w:eastAsia="zh-CN" w:bidi="ar-SA"/>
        </w:rPr>
        <w:t>建筑面积不低于10000㎡的医疗项目业绩证明材料（合同的封面、设计内容和规模页复印件）</w:t>
      </w:r>
      <w:r>
        <w:rPr>
          <w:rFonts w:hint="eastAsia"/>
          <w:highlight w:val="none"/>
          <w:lang w:val="en-US" w:eastAsia="zh-CN"/>
        </w:rPr>
        <w:t>；</w:t>
      </w:r>
    </w:p>
    <w:p w14:paraId="5FAD3A1A">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95" w:beforeLines="30" w:beforeAutospacing="0" w:afterAutospacing="0" w:line="400" w:lineRule="exact"/>
        <w:ind w:left="0" w:leftChars="0" w:right="0" w:rightChars="0" w:firstLine="0" w:firstLineChars="0"/>
        <w:jc w:val="left"/>
        <w:textAlignment w:val="auto"/>
        <w:rPr>
          <w:rFonts w:hint="eastAsia"/>
          <w:highlight w:val="none"/>
          <w:lang w:val="en-US" w:eastAsia="zh-CN"/>
        </w:rPr>
      </w:pPr>
      <w:r>
        <w:rPr>
          <w:rFonts w:hint="eastAsia"/>
          <w:highlight w:val="none"/>
          <w:lang w:val="en-US" w:eastAsia="zh-CN"/>
        </w:rPr>
        <w:t>报价材料（格式按照附件）。</w:t>
      </w:r>
    </w:p>
    <w:p w14:paraId="1258BE7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leftChars="0" w:right="0" w:rightChars="0"/>
        <w:jc w:val="left"/>
        <w:textAlignment w:val="auto"/>
        <w:rPr>
          <w:rFonts w:hint="default"/>
          <w:highlight w:val="none"/>
          <w:lang w:val="en-US" w:eastAsia="zh-CN"/>
        </w:rPr>
      </w:pPr>
    </w:p>
    <w:p w14:paraId="6CC5A507">
      <w:pPr>
        <w:pStyle w:val="6"/>
        <w:keepNext w:val="0"/>
        <w:keepLines w:val="0"/>
        <w:pageBreakBefore w:val="0"/>
        <w:widowControl/>
        <w:numPr>
          <w:ilvl w:val="-1"/>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b/>
          <w:bCs/>
          <w:highlight w:val="none"/>
          <w:lang w:val="en-US" w:eastAsia="zh-CN"/>
        </w:rPr>
      </w:pPr>
      <w:r>
        <w:rPr>
          <w:rFonts w:hint="eastAsia"/>
          <w:b/>
          <w:bCs/>
          <w:highlight w:val="none"/>
          <w:lang w:val="en-US" w:eastAsia="zh-CN"/>
        </w:rPr>
        <w:t>七、其他说明</w:t>
      </w:r>
    </w:p>
    <w:p w14:paraId="7115030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r>
        <w:rPr>
          <w:rFonts w:hint="eastAsia"/>
          <w:highlight w:val="none"/>
          <w:lang w:val="en-US" w:eastAsia="zh-CN"/>
        </w:rPr>
        <w:t>院方不统一组织现场踏勘，请供应商自行安排现场踏勘。</w:t>
      </w:r>
    </w:p>
    <w:p w14:paraId="7A24661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p>
    <w:p w14:paraId="40B4C85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b/>
          <w:bCs/>
          <w:highlight w:val="none"/>
          <w:lang w:val="en-US" w:eastAsia="zh-CN"/>
        </w:rPr>
      </w:pPr>
      <w:r>
        <w:rPr>
          <w:rFonts w:hint="eastAsia"/>
          <w:b/>
          <w:bCs/>
          <w:highlight w:val="none"/>
          <w:lang w:val="en-US" w:eastAsia="zh-CN"/>
        </w:rPr>
        <w:t>附件：</w:t>
      </w:r>
    </w:p>
    <w:p w14:paraId="7B8F282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default"/>
          <w:highlight w:val="none"/>
          <w:lang w:val="en-US" w:eastAsia="zh-CN"/>
        </w:rPr>
      </w:pPr>
      <w:r>
        <w:rPr>
          <w:rFonts w:hint="eastAsia"/>
          <w:highlight w:val="none"/>
          <w:lang w:val="en-US" w:eastAsia="zh-CN"/>
        </w:rPr>
        <w:t>设计服务市场调研报价表</w:t>
      </w:r>
    </w:p>
    <w:p w14:paraId="3E03BAE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pPr>
    </w:p>
    <w:p w14:paraId="7A75DFE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95" w:beforeLines="30" w:beforeAutospacing="0" w:afterAutospacing="0" w:line="400" w:lineRule="exact"/>
        <w:ind w:right="0" w:rightChars="0"/>
        <w:jc w:val="left"/>
        <w:textAlignment w:val="auto"/>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val="en-US" w:eastAsia="zh-CN"/>
        </w:rPr>
        <w:br w:type="page"/>
      </w:r>
    </w:p>
    <w:p w14:paraId="2A5FD1AD">
      <w:pPr>
        <w:rPr>
          <w:rFonts w:hint="eastAsia"/>
          <w:highlight w:val="none"/>
          <w:lang w:val="en-US" w:eastAsia="zh-CN"/>
        </w:rPr>
      </w:pPr>
    </w:p>
    <w:p w14:paraId="2A3DCC67">
      <w:pPr>
        <w:jc w:val="center"/>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设计服务市场调研报价表</w:t>
      </w:r>
    </w:p>
    <w:tbl>
      <w:tblPr>
        <w:tblStyle w:val="7"/>
        <w:tblW w:w="9047"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7028"/>
      </w:tblGrid>
      <w:tr w14:paraId="4AEF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019" w:type="dxa"/>
            <w:noWrap w:val="0"/>
            <w:vAlign w:val="center"/>
          </w:tcPr>
          <w:p w14:paraId="3E20DD6C">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项目名称</w:t>
            </w:r>
          </w:p>
        </w:tc>
        <w:tc>
          <w:tcPr>
            <w:tcW w:w="7028" w:type="dxa"/>
            <w:noWrap w:val="0"/>
            <w:vAlign w:val="center"/>
          </w:tcPr>
          <w:p w14:paraId="05304713">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中山大学</w:t>
            </w:r>
            <w:r>
              <w:rPr>
                <w:rFonts w:hint="eastAsia" w:ascii="仿宋" w:hAnsi="仿宋" w:eastAsia="仿宋"/>
                <w:color w:val="000000" w:themeColor="text1"/>
                <w:sz w:val="24"/>
                <w:szCs w:val="24"/>
                <w:highlight w:val="none"/>
                <w:lang w:eastAsia="zh-CN"/>
                <w14:textFill>
                  <w14:solidFill>
                    <w14:schemeClr w14:val="tx1"/>
                  </w14:solidFill>
                </w14:textFill>
              </w:rPr>
              <w:t>附属第一</w:t>
            </w:r>
            <w:r>
              <w:rPr>
                <w:rFonts w:ascii="仿宋" w:hAnsi="仿宋" w:eastAsia="仿宋"/>
                <w:color w:val="000000" w:themeColor="text1"/>
                <w:sz w:val="24"/>
                <w:szCs w:val="24"/>
                <w:highlight w:val="none"/>
                <w14:textFill>
                  <w14:solidFill>
                    <w14:schemeClr w14:val="tx1"/>
                  </w14:solidFill>
                </w14:textFill>
              </w:rPr>
              <w:t>医院广西医院</w:t>
            </w:r>
            <w:r>
              <w:rPr>
                <w:rFonts w:hint="eastAsia" w:ascii="仿宋" w:hAnsi="仿宋" w:eastAsia="仿宋"/>
                <w:color w:val="000000" w:themeColor="text1"/>
                <w:sz w:val="24"/>
                <w:szCs w:val="24"/>
                <w:highlight w:val="none"/>
                <w:lang w:val="en-US" w:eastAsia="zh-CN"/>
                <w14:textFill>
                  <w14:solidFill>
                    <w14:schemeClr w14:val="tx1"/>
                  </w14:solidFill>
                </w14:textFill>
              </w:rPr>
              <w:t>2025-2026年度</w:t>
            </w:r>
          </w:p>
          <w:p w14:paraId="44F452EB">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改造工程设计服务</w:t>
            </w:r>
          </w:p>
        </w:tc>
      </w:tr>
      <w:tr w14:paraId="60BA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019" w:type="dxa"/>
            <w:noWrap w:val="0"/>
            <w:vAlign w:val="center"/>
          </w:tcPr>
          <w:p w14:paraId="2860B7A5">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设计服务范围</w:t>
            </w:r>
          </w:p>
        </w:tc>
        <w:tc>
          <w:tcPr>
            <w:tcW w:w="7028" w:type="dxa"/>
            <w:noWrap w:val="0"/>
            <w:vAlign w:val="center"/>
          </w:tcPr>
          <w:p w14:paraId="0E01CF9F">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中山大学附属第一医院广西医院2025-2026年度工程费用投资小于400万元的非报建类改造、零星装维修项目</w:t>
            </w:r>
          </w:p>
        </w:tc>
      </w:tr>
      <w:tr w14:paraId="41D8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19" w:type="dxa"/>
            <w:shd w:val="clear" w:color="auto" w:fill="auto"/>
            <w:noWrap w:val="0"/>
            <w:vAlign w:val="center"/>
          </w:tcPr>
          <w:p w14:paraId="69A7D49D">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设计阶段</w:t>
            </w:r>
          </w:p>
        </w:tc>
        <w:tc>
          <w:tcPr>
            <w:tcW w:w="7028" w:type="dxa"/>
            <w:shd w:val="clear" w:color="auto" w:fill="auto"/>
            <w:noWrap w:val="0"/>
            <w:vAlign w:val="center"/>
          </w:tcPr>
          <w:p w14:paraId="53FC7B80">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方案设计、施工图设计</w:t>
            </w:r>
          </w:p>
        </w:tc>
      </w:tr>
      <w:tr w14:paraId="45C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19" w:type="dxa"/>
            <w:shd w:val="clear" w:color="auto" w:fill="auto"/>
            <w:noWrap w:val="0"/>
            <w:vAlign w:val="center"/>
          </w:tcPr>
          <w:p w14:paraId="00D28585">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设计费计价标准</w:t>
            </w:r>
          </w:p>
        </w:tc>
        <w:tc>
          <w:tcPr>
            <w:tcW w:w="7028" w:type="dxa"/>
            <w:shd w:val="clear" w:color="auto" w:fill="auto"/>
            <w:noWrap w:val="0"/>
            <w:vAlign w:val="center"/>
          </w:tcPr>
          <w:p w14:paraId="63E0728C">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《广西壮族自治区工程建设其他费用定额》2018年版</w:t>
            </w:r>
          </w:p>
          <w:p w14:paraId="2B0E1820">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桂建标[2018]37号标准</w:t>
            </w:r>
          </w:p>
        </w:tc>
      </w:tr>
      <w:tr w14:paraId="44CA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019" w:type="dxa"/>
            <w:shd w:val="clear" w:color="auto" w:fill="auto"/>
            <w:noWrap w:val="0"/>
            <w:vAlign w:val="center"/>
          </w:tcPr>
          <w:p w14:paraId="3F551C65">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计费模式</w:t>
            </w:r>
          </w:p>
        </w:tc>
        <w:tc>
          <w:tcPr>
            <w:tcW w:w="7028" w:type="dxa"/>
            <w:shd w:val="clear" w:color="auto" w:fill="auto"/>
            <w:noWrap w:val="0"/>
            <w:vAlign w:val="center"/>
          </w:tcPr>
          <w:p w14:paraId="2AA378FA">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费率计价，按工程施工采购控制价*成交费率结算</w:t>
            </w:r>
          </w:p>
        </w:tc>
      </w:tr>
      <w:tr w14:paraId="2E45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2019" w:type="dxa"/>
            <w:noWrap w:val="0"/>
            <w:vAlign w:val="center"/>
          </w:tcPr>
          <w:p w14:paraId="1DAE7BBA">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报价费率（价）</w:t>
            </w:r>
          </w:p>
        </w:tc>
        <w:tc>
          <w:tcPr>
            <w:tcW w:w="7028" w:type="dxa"/>
            <w:noWrap w:val="0"/>
            <w:vAlign w:val="center"/>
          </w:tcPr>
          <w:p w14:paraId="613BA8E3">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费率</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，且</w:t>
            </w:r>
            <w:r>
              <w:rPr>
                <w:rFonts w:hint="eastAsia"/>
                <w:color w:val="000000" w:themeColor="text1"/>
                <w:sz w:val="24"/>
                <w:szCs w:val="24"/>
                <w:highlight w:val="none"/>
                <w:lang w:val="en-US" w:eastAsia="zh-CN"/>
                <w14:textFill>
                  <w14:solidFill>
                    <w14:schemeClr w14:val="tx1"/>
                  </w14:solidFill>
                </w14:textFill>
              </w:rPr>
              <w:t>单项设计费最低结算价为</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元。</w:t>
            </w:r>
          </w:p>
        </w:tc>
      </w:tr>
      <w:tr w14:paraId="47B8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2019" w:type="dxa"/>
            <w:noWrap w:val="0"/>
            <w:vAlign w:val="center"/>
          </w:tcPr>
          <w:p w14:paraId="0E19E871">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特殊费用报价</w:t>
            </w:r>
          </w:p>
        </w:tc>
        <w:tc>
          <w:tcPr>
            <w:tcW w:w="7028" w:type="dxa"/>
            <w:noWrap w:val="0"/>
            <w:vAlign w:val="center"/>
          </w:tcPr>
          <w:p w14:paraId="6D57B9AC">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若项目需出具效果图，效果图设计费</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元/角度，同一角度内方案不限、张数不限，修改次数不限。若单项目效果图出图角度超过3个，该项目效果图设计费按三个角度费用结算。</w:t>
            </w:r>
          </w:p>
        </w:tc>
      </w:tr>
      <w:tr w14:paraId="78CF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9047" w:type="dxa"/>
            <w:gridSpan w:val="2"/>
            <w:noWrap w:val="0"/>
            <w:vAlign w:val="center"/>
          </w:tcPr>
          <w:p w14:paraId="4E04429A">
            <w:pPr>
              <w:keepNext w:val="0"/>
              <w:keepLines w:val="0"/>
              <w:pageBreakBefore w:val="0"/>
              <w:widowControl w:val="0"/>
              <w:tabs>
                <w:tab w:val="right" w:pos="7711"/>
              </w:tabs>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eastAsia="仿宋_GB2312" w:asciiTheme="minorHAnsi" w:hAnsiTheme="minorHAnsi"/>
                <w:sz w:val="24"/>
                <w:szCs w:val="24"/>
                <w:highlight w:val="none"/>
                <w:lang w:val="en-US" w:eastAsia="zh-CN"/>
              </w:rPr>
              <w:t>报价包含设计费</w:t>
            </w:r>
            <w:r>
              <w:rPr>
                <w:rFonts w:hint="eastAsia"/>
                <w:sz w:val="24"/>
                <w:szCs w:val="24"/>
                <w:highlight w:val="none"/>
                <w:lang w:val="en-US" w:eastAsia="zh-CN"/>
              </w:rPr>
              <w:t>、参与图纸会审、施工过程配合及竣工验收等服务费用、概算编制费（若有）、税金、打图费、交通费、设计人内部评审费和其他相关服务费用。请报价单位综合考虑零星采购项目特点进行报价。</w:t>
            </w:r>
          </w:p>
        </w:tc>
      </w:tr>
    </w:tbl>
    <w:p w14:paraId="1BDFDF2D">
      <w:pPr>
        <w:rPr>
          <w:rFonts w:hint="eastAsia"/>
          <w:highlight w:val="none"/>
          <w:lang w:val="en-US" w:eastAsia="zh-CN"/>
        </w:rPr>
      </w:pPr>
    </w:p>
    <w:p w14:paraId="07A2EF14">
      <w:pPr>
        <w:rPr>
          <w:rFonts w:hint="eastAsia"/>
          <w:highlight w:val="none"/>
          <w:lang w:val="en-US" w:eastAsia="zh-CN"/>
        </w:rPr>
      </w:pPr>
    </w:p>
    <w:p w14:paraId="2A8E3165">
      <w:pPr>
        <w:spacing w:line="360" w:lineRule="auto"/>
        <w:ind w:leftChars="1200"/>
        <w:rPr>
          <w:rFonts w:hint="eastAsia"/>
          <w:highlight w:val="none"/>
          <w:lang w:val="en-US" w:eastAsia="zh-CN"/>
        </w:rPr>
      </w:pPr>
      <w:r>
        <w:rPr>
          <w:rFonts w:hint="eastAsia"/>
          <w:highlight w:val="none"/>
          <w:lang w:val="en-US" w:eastAsia="zh-CN"/>
        </w:rPr>
        <w:t>报价单位（公章）：</w:t>
      </w:r>
    </w:p>
    <w:p w14:paraId="77C36A28">
      <w:pPr>
        <w:spacing w:line="360" w:lineRule="auto"/>
        <w:ind w:leftChars="1200"/>
        <w:rPr>
          <w:rFonts w:hint="eastAsia"/>
          <w:highlight w:val="none"/>
          <w:lang w:val="en-US" w:eastAsia="zh-CN"/>
        </w:rPr>
      </w:pPr>
      <w:r>
        <w:rPr>
          <w:rFonts w:hint="eastAsia"/>
          <w:highlight w:val="none"/>
          <w:lang w:val="en-US" w:eastAsia="zh-CN"/>
        </w:rPr>
        <w:t>法定代表人或委托代理人（签字或盖章）：</w:t>
      </w:r>
    </w:p>
    <w:p w14:paraId="2B526AA8">
      <w:pPr>
        <w:spacing w:line="360" w:lineRule="auto"/>
        <w:ind w:leftChars="1200"/>
        <w:rPr>
          <w:rFonts w:hint="eastAsia"/>
          <w:highlight w:val="none"/>
          <w:lang w:val="en-US" w:eastAsia="zh-CN"/>
        </w:rPr>
      </w:pPr>
      <w:r>
        <w:rPr>
          <w:rFonts w:hint="eastAsia"/>
          <w:highlight w:val="none"/>
          <w:lang w:val="en-US" w:eastAsia="zh-CN"/>
        </w:rPr>
        <w:t>联系地址：</w:t>
      </w:r>
    </w:p>
    <w:p w14:paraId="1D0AA897">
      <w:pPr>
        <w:spacing w:line="360" w:lineRule="auto"/>
        <w:ind w:leftChars="1200"/>
        <w:rPr>
          <w:rFonts w:hint="eastAsia"/>
          <w:highlight w:val="none"/>
          <w:lang w:val="en-US" w:eastAsia="zh-CN"/>
        </w:rPr>
      </w:pPr>
      <w:r>
        <w:rPr>
          <w:rFonts w:hint="eastAsia"/>
          <w:highlight w:val="none"/>
          <w:lang w:val="en-US" w:eastAsia="zh-CN"/>
        </w:rPr>
        <w:t>联系电话：</w:t>
      </w:r>
    </w:p>
    <w:p w14:paraId="6B03D495">
      <w:pPr>
        <w:spacing w:line="360" w:lineRule="auto"/>
        <w:ind w:leftChars="1200"/>
        <w:rPr>
          <w:rFonts w:hint="eastAsia"/>
          <w:highlight w:val="none"/>
          <w:lang w:val="en-US" w:eastAsia="zh-CN"/>
        </w:rPr>
      </w:pPr>
      <w:r>
        <w:rPr>
          <w:rFonts w:hint="eastAsia"/>
          <w:highlight w:val="none"/>
          <w:lang w:val="en-US" w:eastAsia="zh-CN"/>
        </w:rPr>
        <w:t>日期：</w:t>
      </w:r>
    </w:p>
    <w:p w14:paraId="44FD458A">
      <w:pPr>
        <w:spacing w:line="240" w:lineRule="auto"/>
        <w:ind w:leftChars="0"/>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068169-0322-42BD-B64D-9EC24B3EA6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7B41FC-F538-467B-A4FF-3BF633A76702}"/>
  </w:font>
  <w:font w:name="仿宋_GB2312">
    <w:panose1 w:val="02010609030101010101"/>
    <w:charset w:val="86"/>
    <w:family w:val="modern"/>
    <w:pitch w:val="default"/>
    <w:sig w:usb0="00000001" w:usb1="080E0000" w:usb2="00000000" w:usb3="00000000" w:csb0="00040000" w:csb1="00000000"/>
    <w:embedRegular r:id="rId3" w:fontKey="{87460E4A-AF1A-4C21-9C74-84DD521C9B2A}"/>
  </w:font>
  <w:font w:name="仿宋">
    <w:panose1 w:val="02010609060101010101"/>
    <w:charset w:val="86"/>
    <w:family w:val="modern"/>
    <w:pitch w:val="default"/>
    <w:sig w:usb0="800002BF" w:usb1="38CF7CFA" w:usb2="00000016" w:usb3="00000000" w:csb0="00040001" w:csb1="00000000"/>
    <w:embedRegular r:id="rId4" w:fontKey="{2B0B173C-E737-428C-B181-6B6CE2C378A7}"/>
  </w:font>
  <w:font w:name="微软雅黑">
    <w:panose1 w:val="020B0503020204020204"/>
    <w:charset w:val="86"/>
    <w:family w:val="auto"/>
    <w:pitch w:val="default"/>
    <w:sig w:usb0="80000287" w:usb1="2ACF3C50" w:usb2="00000016" w:usb3="00000000" w:csb0="0004001F" w:csb1="00000000"/>
    <w:embedRegular r:id="rId5" w:fontKey="{6E5F6C9A-3CD2-44C7-AE30-8F2E07BAC940}"/>
  </w:font>
  <w:font w:name="方正小标宋_GBK">
    <w:panose1 w:val="02000000000000000000"/>
    <w:charset w:val="86"/>
    <w:family w:val="auto"/>
    <w:pitch w:val="default"/>
    <w:sig w:usb0="00000001" w:usb1="080E0000" w:usb2="00000000" w:usb3="00000000" w:csb0="00040000" w:csb1="00000000"/>
    <w:embedRegular r:id="rId6" w:fontKey="{CEA9D5E5-6808-403F-B2C3-127B7B14CE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64230"/>
    <w:multiLevelType w:val="singleLevel"/>
    <w:tmpl w:val="A5E64230"/>
    <w:lvl w:ilvl="0" w:tentative="0">
      <w:start w:val="6"/>
      <w:numFmt w:val="decimal"/>
      <w:suff w:val="nothing"/>
      <w:lvlText w:val="%1、"/>
      <w:lvlJc w:val="left"/>
    </w:lvl>
  </w:abstractNum>
  <w:abstractNum w:abstractNumId="1">
    <w:nsid w:val="47ABB175"/>
    <w:multiLevelType w:val="singleLevel"/>
    <w:tmpl w:val="47ABB1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B5488"/>
    <w:rsid w:val="32343FBF"/>
    <w:rsid w:val="3BC43DC5"/>
    <w:rsid w:val="40FC1CA1"/>
    <w:rsid w:val="449563D0"/>
    <w:rsid w:val="51670486"/>
    <w:rsid w:val="73AB5488"/>
    <w:rsid w:val="76AF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21"/>
      <w:szCs w:val="21"/>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b/>
      <w:sz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autoRedefine/>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customStyle="1" w:styleId="12">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1805</Characters>
  <Lines>0</Lines>
  <Paragraphs>0</Paragraphs>
  <TotalTime>18</TotalTime>
  <ScaleCrop>false</ScaleCrop>
  <LinksUpToDate>false</LinksUpToDate>
  <CharactersWithSpaces>1823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2025-09-19T08:35:00Z</dcterms:created>
  <dc:creator>一条咸鱼</dc:creator>
  <cp:lastModifiedBy>我爱熊猫</cp:lastModifiedBy>
  <dcterms:modified xsi:type="dcterms:W3CDTF">2025-09-23T08:19:17Z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216C50A449794E4EBC650B39A56C6495_11</vt:lpwstr>
  </property>
  <property fmtid="{D5CDD505-2E9C-101B-9397-08002B2CF9AE}" pid="4" name="KSOTemplateDocerSaveRecord">
    <vt:lpwstr>eyJoZGlkIjoiYzRlYzk2ZGE4ZTc3YmQ2YzUwOTE0NThjY2Q0NjA3YjEiLCJ1c2VySWQiOiIyMzc0MzQyMjEifQ==</vt:lpwstr>
  </property>
</Properties>
</file>