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CB92">
      <w:pPr>
        <w:spacing w:after="312" w:afterLines="100" w:line="240" w:lineRule="atLeast"/>
        <w:jc w:val="center"/>
        <w:rPr>
          <w:rFonts w:ascii="方正仿宋_GB2312" w:hAnsi="方正仿宋_GB2312" w:eastAsia="方正仿宋_GB2312" w:cs="方正仿宋_GB2312"/>
          <w:b/>
          <w:bCs/>
        </w:rPr>
      </w:pPr>
      <w:bookmarkStart w:id="0" w:name="_GoBack"/>
      <w:bookmarkEnd w:id="0"/>
      <w:r>
        <w:rPr>
          <w:rFonts w:hint="eastAsia" w:ascii="方正仿宋_GB2312" w:hAnsi="方正仿宋_GB2312" w:eastAsia="方正仿宋_GB2312" w:cs="方正仿宋_GB2312"/>
          <w:b/>
          <w:bCs/>
          <w:sz w:val="36"/>
          <w:szCs w:val="36"/>
          <w:lang w:val="en-US" w:eastAsia="zh-CN"/>
        </w:rPr>
        <w:t>中山大学附属第一医院广西医院</w:t>
      </w:r>
      <w:r>
        <w:rPr>
          <w:rFonts w:hint="eastAsia" w:ascii="方正仿宋_GB2312" w:hAnsi="方正仿宋_GB2312" w:eastAsia="方正仿宋_GB2312" w:cs="方正仿宋_GB2312"/>
          <w:b/>
          <w:bCs/>
          <w:sz w:val="36"/>
          <w:szCs w:val="36"/>
        </w:rPr>
        <w:t>共享轮椅便民服务</w:t>
      </w:r>
      <w:r>
        <w:rPr>
          <w:rFonts w:hint="eastAsia" w:ascii="方正仿宋_GB2312" w:hAnsi="方正仿宋_GB2312" w:eastAsia="方正仿宋_GB2312" w:cs="方正仿宋_GB2312"/>
          <w:b/>
          <w:bCs/>
          <w:sz w:val="36"/>
          <w:szCs w:val="36"/>
          <w:lang w:val="en-US" w:eastAsia="zh-CN"/>
        </w:rPr>
        <w:t>采购</w:t>
      </w:r>
      <w:r>
        <w:rPr>
          <w:rFonts w:hint="eastAsia" w:ascii="方正仿宋_GB2312" w:hAnsi="方正仿宋_GB2312" w:eastAsia="方正仿宋_GB2312" w:cs="方正仿宋_GB2312"/>
          <w:b/>
          <w:bCs/>
          <w:sz w:val="36"/>
          <w:szCs w:val="36"/>
        </w:rPr>
        <w:t>需求</w:t>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512"/>
        <w:gridCol w:w="730"/>
      </w:tblGrid>
      <w:tr w14:paraId="5AF7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4" w:type="dxa"/>
            <w:vAlign w:val="center"/>
          </w:tcPr>
          <w:p w14:paraId="44C6FB01">
            <w:pPr>
              <w:spacing w:after="0" w:line="240" w:lineRule="atLeast"/>
              <w:jc w:val="center"/>
              <w:rPr>
                <w:rFonts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一</w:t>
            </w:r>
          </w:p>
        </w:tc>
        <w:tc>
          <w:tcPr>
            <w:tcW w:w="8512" w:type="dxa"/>
            <w:vAlign w:val="center"/>
          </w:tcPr>
          <w:p w14:paraId="016404A9">
            <w:pPr>
              <w:spacing w:after="0" w:line="240" w:lineRule="atLeast"/>
              <w:rPr>
                <w:rFonts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总体要求</w:t>
            </w:r>
          </w:p>
        </w:tc>
        <w:tc>
          <w:tcPr>
            <w:tcW w:w="730" w:type="dxa"/>
            <w:vAlign w:val="center"/>
          </w:tcPr>
          <w:p w14:paraId="1331B739">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w:t>
            </w:r>
          </w:p>
        </w:tc>
      </w:tr>
      <w:tr w14:paraId="1174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4" w:type="dxa"/>
            <w:vAlign w:val="center"/>
          </w:tcPr>
          <w:p w14:paraId="38347D6F">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p>
        </w:tc>
        <w:tc>
          <w:tcPr>
            <w:tcW w:w="8512" w:type="dxa"/>
            <w:vAlign w:val="center"/>
          </w:tcPr>
          <w:p w14:paraId="5568F62C">
            <w:pPr>
              <w:spacing w:after="0" w:line="240" w:lineRule="atLeast"/>
              <w:rPr>
                <w:rFonts w:ascii="Cambria" w:hAnsi="Cambria"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满足临床科室要求，凡涉及设备安装及施工由成交供应商负责，按照科室要求提供交钥匙工程。</w:t>
            </w:r>
            <w:r>
              <w:rPr>
                <w:rFonts w:hint="eastAsia" w:ascii="Cambria" w:hAnsi="Cambria" w:eastAsia="方正仿宋_GB2312" w:cs="方正仿宋_GB2312"/>
                <w:color w:val="auto"/>
                <w:sz w:val="24"/>
                <w:szCs w:val="24"/>
              </w:rPr>
              <w:t>提供服务实施方案。</w:t>
            </w:r>
          </w:p>
        </w:tc>
        <w:tc>
          <w:tcPr>
            <w:tcW w:w="730" w:type="dxa"/>
            <w:vAlign w:val="center"/>
          </w:tcPr>
          <w:p w14:paraId="4265B1AA">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3A97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4" w:type="dxa"/>
            <w:vAlign w:val="center"/>
          </w:tcPr>
          <w:p w14:paraId="4E276509">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p>
        </w:tc>
        <w:tc>
          <w:tcPr>
            <w:tcW w:w="8512" w:type="dxa"/>
            <w:vAlign w:val="center"/>
          </w:tcPr>
          <w:p w14:paraId="0A79D1F9">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要求提供轮椅原厂家的检验报告、技术参数表及产品彩页。</w:t>
            </w:r>
          </w:p>
        </w:tc>
        <w:tc>
          <w:tcPr>
            <w:tcW w:w="730" w:type="dxa"/>
            <w:vAlign w:val="center"/>
          </w:tcPr>
          <w:p w14:paraId="040F7392">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70DE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34" w:type="dxa"/>
            <w:vAlign w:val="center"/>
          </w:tcPr>
          <w:p w14:paraId="07B76E0F">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p>
        </w:tc>
        <w:tc>
          <w:tcPr>
            <w:tcW w:w="8512" w:type="dxa"/>
            <w:vAlign w:val="center"/>
          </w:tcPr>
          <w:p w14:paraId="6F6551F1">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产品应为国内外知名品牌，提供医疗器械注册证。</w:t>
            </w:r>
          </w:p>
        </w:tc>
        <w:tc>
          <w:tcPr>
            <w:tcW w:w="730" w:type="dxa"/>
            <w:vAlign w:val="center"/>
          </w:tcPr>
          <w:p w14:paraId="4A5FAAC4">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071F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4" w:type="dxa"/>
            <w:vAlign w:val="center"/>
          </w:tcPr>
          <w:p w14:paraId="5A3E5474">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p>
        </w:tc>
        <w:tc>
          <w:tcPr>
            <w:tcW w:w="8512" w:type="dxa"/>
            <w:vAlign w:val="center"/>
          </w:tcPr>
          <w:p w14:paraId="2087929D">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提供近三年的销售业绩（如有）。</w:t>
            </w:r>
          </w:p>
        </w:tc>
        <w:tc>
          <w:tcPr>
            <w:tcW w:w="730" w:type="dxa"/>
            <w:vAlign w:val="center"/>
          </w:tcPr>
          <w:p w14:paraId="4473AE83">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提供</w:t>
            </w:r>
          </w:p>
        </w:tc>
      </w:tr>
      <w:tr w14:paraId="5E07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4" w:type="dxa"/>
            <w:vAlign w:val="center"/>
          </w:tcPr>
          <w:p w14:paraId="4D7D0DAF">
            <w:pPr>
              <w:spacing w:after="0" w:line="24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w:t>
            </w:r>
          </w:p>
        </w:tc>
        <w:tc>
          <w:tcPr>
            <w:tcW w:w="8512" w:type="dxa"/>
            <w:vAlign w:val="center"/>
          </w:tcPr>
          <w:p w14:paraId="5182CAEA">
            <w:pPr>
              <w:spacing w:after="0" w:line="24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样品（如有）</w:t>
            </w:r>
          </w:p>
        </w:tc>
        <w:tc>
          <w:tcPr>
            <w:tcW w:w="730" w:type="dxa"/>
            <w:vAlign w:val="center"/>
          </w:tcPr>
          <w:p w14:paraId="21AF52C5">
            <w:pPr>
              <w:spacing w:after="0" w:line="24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提供</w:t>
            </w:r>
          </w:p>
        </w:tc>
      </w:tr>
      <w:tr w14:paraId="07F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14AFA008">
            <w:pPr>
              <w:spacing w:after="0" w:line="240" w:lineRule="atLeast"/>
              <w:jc w:val="center"/>
              <w:rPr>
                <w:rFonts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二</w:t>
            </w:r>
          </w:p>
        </w:tc>
        <w:tc>
          <w:tcPr>
            <w:tcW w:w="8512" w:type="dxa"/>
            <w:vAlign w:val="center"/>
          </w:tcPr>
          <w:p w14:paraId="33A55CCD">
            <w:pPr>
              <w:spacing w:after="0" w:line="240" w:lineRule="atLeast"/>
              <w:rPr>
                <w:rFonts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服务及技术要求</w:t>
            </w:r>
          </w:p>
        </w:tc>
        <w:tc>
          <w:tcPr>
            <w:tcW w:w="730" w:type="dxa"/>
            <w:vAlign w:val="center"/>
          </w:tcPr>
          <w:p w14:paraId="79393215">
            <w:pPr>
              <w:spacing w:after="0" w:line="240" w:lineRule="atLeast"/>
              <w:jc w:val="center"/>
              <w:rPr>
                <w:rFonts w:ascii="方正仿宋_GB2312" w:hAnsi="方正仿宋_GB2312" w:eastAsia="方正仿宋_GB2312" w:cs="方正仿宋_GB2312"/>
                <w:color w:val="auto"/>
                <w:sz w:val="24"/>
                <w:szCs w:val="24"/>
              </w:rPr>
            </w:pPr>
          </w:p>
        </w:tc>
      </w:tr>
      <w:tr w14:paraId="5E4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51978139">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p>
        </w:tc>
        <w:tc>
          <w:tcPr>
            <w:tcW w:w="8512" w:type="dxa"/>
            <w:vAlign w:val="center"/>
          </w:tcPr>
          <w:p w14:paraId="72C9DA4A">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必须在指定的区域内放置轮椅，首次放置台数</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45套（门诊</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37套、急诊</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8套），具体数量可根据医院需要适当调整。轮椅支持印制医院LOGO，车身为医院主题颜色：红色。</w:t>
            </w:r>
          </w:p>
        </w:tc>
        <w:tc>
          <w:tcPr>
            <w:tcW w:w="730" w:type="dxa"/>
            <w:vAlign w:val="center"/>
          </w:tcPr>
          <w:p w14:paraId="15299959">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5B3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34" w:type="dxa"/>
            <w:vAlign w:val="center"/>
          </w:tcPr>
          <w:p w14:paraId="01228F74">
            <w:pPr>
              <w:spacing w:after="0" w:line="240" w:lineRule="atLeast"/>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c>
          <w:tcPr>
            <w:tcW w:w="8512" w:type="dxa"/>
            <w:vAlign w:val="center"/>
          </w:tcPr>
          <w:p w14:paraId="2A5BE120">
            <w:pPr>
              <w:tabs>
                <w:tab w:val="left" w:pos="5932"/>
              </w:tabs>
              <w:spacing w:after="0" w:line="240" w:lineRule="atLeast"/>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共享轮椅租借装置应使用无需外接电源产品</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eastAsia="zh-CN"/>
              </w:rPr>
              <w:tab/>
            </w:r>
          </w:p>
        </w:tc>
        <w:tc>
          <w:tcPr>
            <w:tcW w:w="730" w:type="dxa"/>
            <w:vAlign w:val="center"/>
          </w:tcPr>
          <w:p w14:paraId="6078B325">
            <w:pPr>
              <w:spacing w:after="0" w:line="24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4BDD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Align w:val="center"/>
          </w:tcPr>
          <w:p w14:paraId="24135FC9">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3</w:t>
            </w:r>
          </w:p>
        </w:tc>
        <w:tc>
          <w:tcPr>
            <w:tcW w:w="8512" w:type="dxa"/>
            <w:vAlign w:val="center"/>
          </w:tcPr>
          <w:p w14:paraId="311D7E84">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上锁方式：扫描开锁。</w:t>
            </w:r>
          </w:p>
        </w:tc>
        <w:tc>
          <w:tcPr>
            <w:tcW w:w="730" w:type="dxa"/>
            <w:vAlign w:val="center"/>
          </w:tcPr>
          <w:p w14:paraId="6298E449">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1294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4" w:type="dxa"/>
            <w:vAlign w:val="center"/>
          </w:tcPr>
          <w:p w14:paraId="255A302C">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4</w:t>
            </w:r>
          </w:p>
        </w:tc>
        <w:tc>
          <w:tcPr>
            <w:tcW w:w="8512" w:type="dxa"/>
            <w:vAlign w:val="center"/>
          </w:tcPr>
          <w:p w14:paraId="400D9E10">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无需安装app，支持支付宝和微信扫描，即可租借轮椅。</w:t>
            </w:r>
          </w:p>
        </w:tc>
        <w:tc>
          <w:tcPr>
            <w:tcW w:w="730" w:type="dxa"/>
            <w:vAlign w:val="center"/>
          </w:tcPr>
          <w:p w14:paraId="030E6EB3">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524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273F857E">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5</w:t>
            </w:r>
          </w:p>
        </w:tc>
        <w:tc>
          <w:tcPr>
            <w:tcW w:w="8512" w:type="dxa"/>
            <w:vAlign w:val="center"/>
          </w:tcPr>
          <w:p w14:paraId="066F6693">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组合方式：可以根据医院需要随时调整或扩充。</w:t>
            </w:r>
          </w:p>
        </w:tc>
        <w:tc>
          <w:tcPr>
            <w:tcW w:w="730" w:type="dxa"/>
            <w:vAlign w:val="center"/>
          </w:tcPr>
          <w:p w14:paraId="1274A19F">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70E4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7E7B4013">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6</w:t>
            </w:r>
          </w:p>
        </w:tc>
        <w:tc>
          <w:tcPr>
            <w:tcW w:w="8512" w:type="dxa"/>
            <w:vAlign w:val="center"/>
          </w:tcPr>
          <w:p w14:paraId="780B5DB0">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免押设置：可按照医院要求设置，同时支持微信或支付宝信用免押。</w:t>
            </w:r>
          </w:p>
        </w:tc>
        <w:tc>
          <w:tcPr>
            <w:tcW w:w="730" w:type="dxa"/>
            <w:vAlign w:val="center"/>
          </w:tcPr>
          <w:p w14:paraId="78A9CC4B">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329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2EA2A4B7">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7</w:t>
            </w:r>
          </w:p>
        </w:tc>
        <w:tc>
          <w:tcPr>
            <w:tcW w:w="8512" w:type="dxa"/>
            <w:vAlign w:val="center"/>
          </w:tcPr>
          <w:p w14:paraId="11CD81C3">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共享轮椅必须符合国内相关标准及法律规定，并提供原厂合格证明。</w:t>
            </w:r>
          </w:p>
        </w:tc>
        <w:tc>
          <w:tcPr>
            <w:tcW w:w="730" w:type="dxa"/>
            <w:vAlign w:val="center"/>
          </w:tcPr>
          <w:p w14:paraId="4E1A82B6">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1CFD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3E3090C1">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8</w:t>
            </w:r>
          </w:p>
        </w:tc>
        <w:tc>
          <w:tcPr>
            <w:tcW w:w="8512" w:type="dxa"/>
            <w:vAlign w:val="center"/>
          </w:tcPr>
          <w:p w14:paraId="26100191">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租借流程简单快捷。</w:t>
            </w:r>
          </w:p>
        </w:tc>
        <w:tc>
          <w:tcPr>
            <w:tcW w:w="730" w:type="dxa"/>
            <w:vAlign w:val="center"/>
          </w:tcPr>
          <w:p w14:paraId="1A3F30F0">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4FFD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6C9EA59A">
            <w:pPr>
              <w:spacing w:after="0" w:line="240" w:lineRule="atLeas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9</w:t>
            </w:r>
          </w:p>
        </w:tc>
        <w:tc>
          <w:tcPr>
            <w:tcW w:w="8512" w:type="dxa"/>
            <w:vAlign w:val="center"/>
          </w:tcPr>
          <w:p w14:paraId="3057F27B">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设备租赁收费标准经济实惠，超出免费时长，租赁费用需有最高限额。如租赁人忘记归还轮椅，由成交供应商负责提醒追回并告之</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备案。在租赁轮椅软件界面，在租赁人开锁租赁前，须提供详细的租赁收费及退还押金规则说明。租赁费用的结算方式：支付宝支付、微信支付等，提供收费标准及收费方式。租赁费用结算后，应及时退还租赁人押金。提供退还押金方案。</w:t>
            </w:r>
          </w:p>
        </w:tc>
        <w:tc>
          <w:tcPr>
            <w:tcW w:w="730" w:type="dxa"/>
            <w:vAlign w:val="center"/>
          </w:tcPr>
          <w:p w14:paraId="62D5B7DF">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9E1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440134D9">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c>
          <w:tcPr>
            <w:tcW w:w="8512" w:type="dxa"/>
            <w:vAlign w:val="center"/>
          </w:tcPr>
          <w:p w14:paraId="416C5A12">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设备租赁收费标准符合法律法规的规定。为了提高共享轮椅的利用率，双方可协商调整免费时长和有偿租赁收费的价格，由双方另行签订补充协议约定。</w:t>
            </w:r>
          </w:p>
        </w:tc>
        <w:tc>
          <w:tcPr>
            <w:tcW w:w="730" w:type="dxa"/>
            <w:vAlign w:val="center"/>
          </w:tcPr>
          <w:p w14:paraId="4134B60A">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1A25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30BED3F7">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11</w:t>
            </w:r>
          </w:p>
        </w:tc>
        <w:tc>
          <w:tcPr>
            <w:tcW w:w="8512" w:type="dxa"/>
            <w:vAlign w:val="center"/>
          </w:tcPr>
          <w:p w14:paraId="02A44CEB">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应连续投保足以履行其义务和责任的意外保险，确保租赁人在租赁轮椅过程中安全使用，由于轮椅及归位桩引发的任何纠纷或损害，均由成交供应商方负责处理和承担全部责任，医院不承担任何责任。如因成交供应商方不及时处理导致</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对租赁人承担了赔偿责任，</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有权按其实际承担责任的双倍向成交供应商方追偿。</w:t>
            </w:r>
          </w:p>
        </w:tc>
        <w:tc>
          <w:tcPr>
            <w:tcW w:w="730" w:type="dxa"/>
            <w:vAlign w:val="center"/>
          </w:tcPr>
          <w:p w14:paraId="509149B5">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403B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7B7A2DD0">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12</w:t>
            </w:r>
          </w:p>
        </w:tc>
        <w:tc>
          <w:tcPr>
            <w:tcW w:w="8512" w:type="dxa"/>
            <w:vAlign w:val="center"/>
          </w:tcPr>
          <w:p w14:paraId="23C801B2">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开通24小时*365天客服电话，如果在租赁人办理轮椅租借过程中，发生需要赴现场处理的纠纷情况的，成交供应商方在接到</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的赴现场通知后，承诺1小时内到达现场。并由成交供应商方处理并承担全部责任，</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不承担任何责任。</w:t>
            </w:r>
          </w:p>
        </w:tc>
        <w:tc>
          <w:tcPr>
            <w:tcW w:w="730" w:type="dxa"/>
            <w:vAlign w:val="center"/>
          </w:tcPr>
          <w:p w14:paraId="2341B506">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3ED8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4" w:type="dxa"/>
            <w:vAlign w:val="center"/>
          </w:tcPr>
          <w:p w14:paraId="4E6A46A5">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13</w:t>
            </w:r>
          </w:p>
        </w:tc>
        <w:tc>
          <w:tcPr>
            <w:tcW w:w="8512" w:type="dxa"/>
            <w:vAlign w:val="center"/>
          </w:tcPr>
          <w:p w14:paraId="05B8FE3C">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成交供应商方对投放的共享轮椅及归位桩每周进行维护、巡检、清洁、消毒、保养等工作，并指导使用者使用，对不处于适用状态的轮椅及归位桩及时随时进行维修和更换，及时解决疑难问题，确保使用安全，最大程度防止意外事件的发生，确保其设备不对医院的公共秩序造成不良影响。</w:t>
            </w:r>
            <w:r>
              <w:rPr>
                <w:rFonts w:hint="eastAsia" w:ascii="方正仿宋_GB2312" w:hAnsi="方正仿宋_GB2312" w:eastAsia="方正仿宋_GB2312" w:cs="方正仿宋_GB2312"/>
                <w:color w:val="auto"/>
                <w:sz w:val="24"/>
                <w:szCs w:val="24"/>
                <w:lang w:val="en-US" w:eastAsia="zh-CN"/>
              </w:rPr>
              <w:t>响应文件中</w:t>
            </w:r>
            <w:r>
              <w:rPr>
                <w:rFonts w:hint="eastAsia" w:ascii="方正仿宋_GB2312" w:hAnsi="方正仿宋_GB2312" w:eastAsia="方正仿宋_GB2312" w:cs="方正仿宋_GB2312"/>
                <w:color w:val="auto"/>
                <w:sz w:val="24"/>
                <w:szCs w:val="24"/>
              </w:rPr>
              <w:t>提供工作方案。</w:t>
            </w:r>
          </w:p>
        </w:tc>
        <w:tc>
          <w:tcPr>
            <w:tcW w:w="730" w:type="dxa"/>
            <w:vAlign w:val="center"/>
          </w:tcPr>
          <w:p w14:paraId="4D34CADD">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1B9A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Align w:val="center"/>
          </w:tcPr>
          <w:p w14:paraId="40AB7B0A">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14</w:t>
            </w:r>
          </w:p>
        </w:tc>
        <w:tc>
          <w:tcPr>
            <w:tcW w:w="8512" w:type="dxa"/>
            <w:vAlign w:val="center"/>
          </w:tcPr>
          <w:p w14:paraId="71298656">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成交供应商方应当提供共享轮椅使用说明，使用说明必须清晰、明确、易于理解。若因使用者使用不当而产生的损失由成交供应商方与使用者协商解决，与</w:t>
            </w:r>
            <w:r>
              <w:rPr>
                <w:rFonts w:hint="eastAsia" w:ascii="方正仿宋_GB2312" w:hAnsi="方正仿宋_GB2312" w:eastAsia="方正仿宋_GB2312" w:cs="方正仿宋_GB2312"/>
                <w:color w:val="auto"/>
                <w:sz w:val="24"/>
                <w:szCs w:val="24"/>
                <w:lang w:val="en-US" w:eastAsia="zh-CN"/>
              </w:rPr>
              <w:t>院方</w:t>
            </w:r>
            <w:r>
              <w:rPr>
                <w:rFonts w:hint="eastAsia" w:ascii="方正仿宋_GB2312" w:hAnsi="方正仿宋_GB2312" w:eastAsia="方正仿宋_GB2312" w:cs="方正仿宋_GB2312"/>
                <w:color w:val="auto"/>
                <w:sz w:val="24"/>
                <w:szCs w:val="24"/>
              </w:rPr>
              <w:t>无关。</w:t>
            </w:r>
          </w:p>
        </w:tc>
        <w:tc>
          <w:tcPr>
            <w:tcW w:w="730" w:type="dxa"/>
            <w:vAlign w:val="center"/>
          </w:tcPr>
          <w:p w14:paraId="31692AA1">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57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634" w:type="dxa"/>
            <w:vAlign w:val="center"/>
          </w:tcPr>
          <w:p w14:paraId="779B29C8">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c>
          <w:tcPr>
            <w:tcW w:w="8512" w:type="dxa"/>
            <w:vAlign w:val="center"/>
          </w:tcPr>
          <w:p w14:paraId="798FEA10">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因产品的质量问题或成交供应商管理问题及不可抗力原因（包括但不仅限于产品漏电或产品安装布线不当产生的损害等情形），所产生的一切纠纷和导致使用者和</w:t>
            </w:r>
            <w:r>
              <w:rPr>
                <w:rFonts w:hint="eastAsia" w:ascii="方正仿宋_GB2312" w:hAnsi="方正仿宋_GB2312" w:eastAsia="方正仿宋_GB2312" w:cs="方正仿宋_GB2312"/>
                <w:color w:val="auto"/>
                <w:sz w:val="24"/>
                <w:szCs w:val="24"/>
                <w:lang w:val="en-US" w:eastAsia="zh-CN"/>
              </w:rPr>
              <w:t>院方</w:t>
            </w:r>
            <w:r>
              <w:rPr>
                <w:rFonts w:hint="eastAsia" w:ascii="方正仿宋_GB2312" w:hAnsi="方正仿宋_GB2312" w:eastAsia="方正仿宋_GB2312" w:cs="方正仿宋_GB2312"/>
                <w:color w:val="auto"/>
                <w:sz w:val="24"/>
                <w:szCs w:val="24"/>
              </w:rPr>
              <w:t>受到的任何伤害，均由成交供应商方承担，并负责所有的经济赔偿。</w:t>
            </w:r>
          </w:p>
        </w:tc>
        <w:tc>
          <w:tcPr>
            <w:tcW w:w="730" w:type="dxa"/>
            <w:vAlign w:val="center"/>
          </w:tcPr>
          <w:p w14:paraId="31A0A965">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392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231CFD9E">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16</w:t>
            </w:r>
          </w:p>
        </w:tc>
        <w:tc>
          <w:tcPr>
            <w:tcW w:w="8512" w:type="dxa"/>
            <w:vAlign w:val="center"/>
          </w:tcPr>
          <w:p w14:paraId="7EF4B96D">
            <w:pPr>
              <w:spacing w:after="0" w:line="240" w:lineRule="atLeast"/>
              <w:rPr>
                <w:rFonts w:ascii="方正仿宋_GB2312" w:hAnsi="方正仿宋_GB2312" w:eastAsia="方正仿宋_GB2312" w:cs="方正仿宋_GB2312"/>
                <w:color w:val="auto"/>
                <w:sz w:val="40"/>
                <w:szCs w:val="40"/>
              </w:rPr>
            </w:pPr>
            <w:r>
              <w:rPr>
                <w:rFonts w:hint="eastAsia" w:ascii="方正仿宋_GB2312" w:hAnsi="方正仿宋_GB2312" w:eastAsia="方正仿宋_GB2312" w:cs="方正仿宋_GB2312"/>
                <w:color w:val="auto"/>
                <w:sz w:val="24"/>
                <w:szCs w:val="24"/>
              </w:rPr>
              <w:t>共享轮椅在运行过程中，成交供应商方应保证不损害</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任何利益，同时软件及平台没有任何其他的广告及违背</w:t>
            </w:r>
            <w:r>
              <w:rPr>
                <w:rFonts w:hint="eastAsia" w:ascii="方正仿宋_GB2312" w:hAnsi="方正仿宋_GB2312" w:eastAsia="方正仿宋_GB2312" w:cs="方正仿宋_GB2312"/>
                <w:color w:val="auto"/>
                <w:sz w:val="24"/>
                <w:szCs w:val="24"/>
                <w:lang w:eastAsia="zh-CN"/>
              </w:rPr>
              <w:t>院方</w:t>
            </w:r>
            <w:r>
              <w:rPr>
                <w:rFonts w:hint="eastAsia" w:ascii="方正仿宋_GB2312" w:hAnsi="方正仿宋_GB2312" w:eastAsia="方正仿宋_GB2312" w:cs="方正仿宋_GB2312"/>
                <w:color w:val="auto"/>
                <w:sz w:val="24"/>
                <w:szCs w:val="24"/>
              </w:rPr>
              <w:t>要求的做法。</w:t>
            </w:r>
          </w:p>
        </w:tc>
        <w:tc>
          <w:tcPr>
            <w:tcW w:w="730" w:type="dxa"/>
            <w:vAlign w:val="center"/>
          </w:tcPr>
          <w:p w14:paraId="10A44DF6">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4DD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27B8BA2A">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17</w:t>
            </w:r>
          </w:p>
        </w:tc>
        <w:tc>
          <w:tcPr>
            <w:tcW w:w="8512" w:type="dxa"/>
            <w:vAlign w:val="center"/>
          </w:tcPr>
          <w:p w14:paraId="738243E9">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成交供应商方负责每周定期检修设备，以保证设备正常使用，出现故障的设备应及时随时进行维修，对于无法维修/无法继续使用的设备提供调换。提供检修维护方案。</w:t>
            </w:r>
          </w:p>
        </w:tc>
        <w:tc>
          <w:tcPr>
            <w:tcW w:w="730" w:type="dxa"/>
            <w:vAlign w:val="center"/>
          </w:tcPr>
          <w:p w14:paraId="432D519D">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7696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3FD2177A">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18</w:t>
            </w:r>
          </w:p>
        </w:tc>
        <w:tc>
          <w:tcPr>
            <w:tcW w:w="8512" w:type="dxa"/>
            <w:vAlign w:val="center"/>
          </w:tcPr>
          <w:p w14:paraId="6D4D3BFC">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未发生过质量安全事故。</w:t>
            </w:r>
          </w:p>
        </w:tc>
        <w:tc>
          <w:tcPr>
            <w:tcW w:w="730" w:type="dxa"/>
            <w:vAlign w:val="center"/>
          </w:tcPr>
          <w:p w14:paraId="77440FE5">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15F1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5B061660">
            <w:pPr>
              <w:spacing w:after="0" w:line="240" w:lineRule="atLeast"/>
              <w:jc w:val="left"/>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19</w:t>
            </w:r>
          </w:p>
        </w:tc>
        <w:tc>
          <w:tcPr>
            <w:tcW w:w="8512" w:type="dxa"/>
            <w:vAlign w:val="center"/>
          </w:tcPr>
          <w:p w14:paraId="6706D4B5">
            <w:pPr>
              <w:spacing w:after="0" w:line="240" w:lineRule="atLeast"/>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服务期3年，服务合同一年一签。</w:t>
            </w:r>
            <w:r>
              <w:rPr>
                <w:rFonts w:hint="eastAsia" w:ascii="方正仿宋_GB2312" w:hAnsi="方正仿宋_GB2312" w:eastAsia="方正仿宋_GB2312" w:cs="方正仿宋_GB2312"/>
                <w:color w:val="auto"/>
                <w:sz w:val="24"/>
                <w:szCs w:val="24"/>
                <w:u w:val="single"/>
                <w:lang w:val="en-US" w:eastAsia="zh-CN"/>
              </w:rPr>
              <w:t>每年</w:t>
            </w:r>
            <w:r>
              <w:rPr>
                <w:rFonts w:hint="eastAsia" w:ascii="方正仿宋_GB2312" w:hAnsi="方正仿宋_GB2312" w:eastAsia="方正仿宋_GB2312" w:cs="方正仿宋_GB2312"/>
                <w:color w:val="auto"/>
                <w:sz w:val="24"/>
                <w:szCs w:val="24"/>
                <w:u w:val="none"/>
                <w:lang w:val="en-US" w:eastAsia="zh-CN"/>
              </w:rPr>
              <w:t>对该公司人员的服</w:t>
            </w:r>
            <w:r>
              <w:rPr>
                <w:rFonts w:hint="eastAsia" w:ascii="方正仿宋_GB2312" w:hAnsi="方正仿宋_GB2312" w:eastAsia="方正仿宋_GB2312" w:cs="方正仿宋_GB2312"/>
                <w:color w:val="auto"/>
                <w:sz w:val="24"/>
                <w:szCs w:val="24"/>
                <w:lang w:val="en-US" w:eastAsia="zh-CN"/>
              </w:rPr>
              <w:t>务质量以及设备维护响应速度等内容进行综合考核，考核合格后方能进行下一次的合同签订。</w:t>
            </w:r>
          </w:p>
        </w:tc>
        <w:tc>
          <w:tcPr>
            <w:tcW w:w="730" w:type="dxa"/>
            <w:vAlign w:val="center"/>
          </w:tcPr>
          <w:p w14:paraId="18EEBFE2">
            <w:pPr>
              <w:tabs>
                <w:tab w:val="left" w:pos="247"/>
              </w:tabs>
              <w:spacing w:after="0" w:line="240" w:lineRule="atLeast"/>
              <w:jc w:val="left"/>
              <w:rPr>
                <w:rFonts w:hint="eastAsia" w:ascii="方正仿宋_GB2312" w:hAnsi="方正仿宋_GB2312" w:eastAsia="方正仿宋_GB2312" w:cs="方正仿宋_GB2312"/>
                <w:color w:val="auto"/>
                <w:sz w:val="24"/>
                <w:szCs w:val="24"/>
                <w:lang w:eastAsia="zh-CN"/>
              </w:rPr>
            </w:pPr>
          </w:p>
        </w:tc>
      </w:tr>
      <w:tr w14:paraId="06D0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3553A96C">
            <w:pPr>
              <w:spacing w:after="0" w:line="240" w:lineRule="atLeast"/>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20</w:t>
            </w:r>
          </w:p>
        </w:tc>
        <w:tc>
          <w:tcPr>
            <w:tcW w:w="8512" w:type="dxa"/>
            <w:vAlign w:val="center"/>
          </w:tcPr>
          <w:p w14:paraId="297DD274">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合同生效后，成交供应商方应将保险单复印件交给院方备案。</w:t>
            </w:r>
          </w:p>
        </w:tc>
        <w:tc>
          <w:tcPr>
            <w:tcW w:w="730" w:type="dxa"/>
            <w:vAlign w:val="center"/>
          </w:tcPr>
          <w:p w14:paraId="3B64AE74">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BA7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10BDA0E2">
            <w:pPr>
              <w:spacing w:after="0" w:line="240" w:lineRule="atLeast"/>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21</w:t>
            </w:r>
          </w:p>
        </w:tc>
        <w:tc>
          <w:tcPr>
            <w:tcW w:w="8512" w:type="dxa"/>
            <w:vAlign w:val="center"/>
          </w:tcPr>
          <w:p w14:paraId="4AD7B83A">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合同期内成交供应商方负责处理政府相关部门如物价、工商税务、综合执法等部门就共享轮椅提出的各类问题，承担一切处罚后果。</w:t>
            </w:r>
          </w:p>
        </w:tc>
        <w:tc>
          <w:tcPr>
            <w:tcW w:w="730" w:type="dxa"/>
            <w:vAlign w:val="center"/>
          </w:tcPr>
          <w:p w14:paraId="331A30FF">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4791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7773A8FA">
            <w:pPr>
              <w:spacing w:after="0" w:line="240" w:lineRule="atLeast"/>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22</w:t>
            </w:r>
          </w:p>
        </w:tc>
        <w:tc>
          <w:tcPr>
            <w:tcW w:w="8512" w:type="dxa"/>
            <w:vAlign w:val="center"/>
          </w:tcPr>
          <w:p w14:paraId="06C7988D">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遵守医院相关规章制度、认同医院文化，积极处理并解决投诉、接受院内院感等相关检查。</w:t>
            </w:r>
          </w:p>
        </w:tc>
        <w:tc>
          <w:tcPr>
            <w:tcW w:w="730" w:type="dxa"/>
            <w:vAlign w:val="center"/>
          </w:tcPr>
          <w:p w14:paraId="254A606A">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5C84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1030D462">
            <w:pPr>
              <w:spacing w:after="0" w:line="240" w:lineRule="atLeast"/>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23</w:t>
            </w:r>
          </w:p>
        </w:tc>
        <w:tc>
          <w:tcPr>
            <w:tcW w:w="8512" w:type="dxa"/>
            <w:vAlign w:val="center"/>
          </w:tcPr>
          <w:p w14:paraId="3126EA40">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由于成交供应商方的原因导致设备安全、安全生产、消防安全等责任事故的，所有损失由成交供应商方承担。</w:t>
            </w:r>
          </w:p>
        </w:tc>
        <w:tc>
          <w:tcPr>
            <w:tcW w:w="730" w:type="dxa"/>
            <w:vAlign w:val="center"/>
          </w:tcPr>
          <w:p w14:paraId="39B61DA7">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2574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487D3C5D">
            <w:pPr>
              <w:spacing w:after="0" w:line="240" w:lineRule="atLeast"/>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24</w:t>
            </w:r>
          </w:p>
        </w:tc>
        <w:tc>
          <w:tcPr>
            <w:tcW w:w="8512" w:type="dxa"/>
            <w:vAlign w:val="center"/>
          </w:tcPr>
          <w:p w14:paraId="39F21B10">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全力配合医院因各种活动需要而对共享轮椅的临时调整和相关管理要求。</w:t>
            </w:r>
          </w:p>
        </w:tc>
        <w:tc>
          <w:tcPr>
            <w:tcW w:w="730" w:type="dxa"/>
            <w:vAlign w:val="center"/>
          </w:tcPr>
          <w:p w14:paraId="67BB64C1">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0A47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shd w:val="clear" w:color="auto" w:fill="auto"/>
            <w:vAlign w:val="center"/>
          </w:tcPr>
          <w:p w14:paraId="502E629D">
            <w:pPr>
              <w:spacing w:after="0" w:line="240" w:lineRule="atLeast"/>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25</w:t>
            </w:r>
          </w:p>
        </w:tc>
        <w:tc>
          <w:tcPr>
            <w:tcW w:w="8512" w:type="dxa"/>
            <w:vAlign w:val="center"/>
          </w:tcPr>
          <w:p w14:paraId="22D12CD3">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共享轮椅安装合理，不影响医院诊疗工作。</w:t>
            </w:r>
          </w:p>
        </w:tc>
        <w:tc>
          <w:tcPr>
            <w:tcW w:w="730" w:type="dxa"/>
            <w:vAlign w:val="center"/>
          </w:tcPr>
          <w:p w14:paraId="1A3C2FAD">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具备</w:t>
            </w:r>
          </w:p>
        </w:tc>
      </w:tr>
      <w:tr w14:paraId="7EE6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5D0FFFA4">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26</w:t>
            </w:r>
          </w:p>
        </w:tc>
        <w:tc>
          <w:tcPr>
            <w:tcW w:w="8512" w:type="dxa"/>
            <w:vAlign w:val="center"/>
          </w:tcPr>
          <w:p w14:paraId="4DC60B27">
            <w:pPr>
              <w:spacing w:after="0" w:line="240" w:lineRule="atLeast"/>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轮椅租借系统有端口，可链接到医院微信公众号，患者在微信公众号上也可进行轮椅租借服务。可在系统查看可借以及归还的具体楼层位置。</w:t>
            </w:r>
          </w:p>
        </w:tc>
        <w:tc>
          <w:tcPr>
            <w:tcW w:w="730" w:type="dxa"/>
            <w:vAlign w:val="center"/>
          </w:tcPr>
          <w:p w14:paraId="5C37F2B5">
            <w:pPr>
              <w:spacing w:after="0" w:line="240" w:lineRule="atLeast"/>
              <w:jc w:val="center"/>
              <w:rPr>
                <w:rFonts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提供</w:t>
            </w:r>
          </w:p>
        </w:tc>
      </w:tr>
      <w:tr w14:paraId="3D70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4" w:type="dxa"/>
            <w:vAlign w:val="center"/>
          </w:tcPr>
          <w:p w14:paraId="2231BA77">
            <w:pPr>
              <w:spacing w:after="0" w:line="240" w:lineRule="atLeas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27</w:t>
            </w:r>
          </w:p>
        </w:tc>
        <w:tc>
          <w:tcPr>
            <w:tcW w:w="8512" w:type="dxa"/>
            <w:vAlign w:val="center"/>
          </w:tcPr>
          <w:p w14:paraId="2C986B06">
            <w:pPr>
              <w:spacing w:after="0" w:line="240" w:lineRule="atLeast"/>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收费标准限额：24小时内免费时长≥2小时，超出免费时长后收取≤2元/30分钟，24小时封顶收费≤30元。注：根据参与响应的公司中，最优方案者优先选择。</w:t>
            </w:r>
          </w:p>
        </w:tc>
        <w:tc>
          <w:tcPr>
            <w:tcW w:w="730" w:type="dxa"/>
            <w:vAlign w:val="center"/>
          </w:tcPr>
          <w:p w14:paraId="0BC9C068">
            <w:pPr>
              <w:spacing w:after="0" w:line="24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提供</w:t>
            </w:r>
          </w:p>
        </w:tc>
      </w:tr>
    </w:tbl>
    <w:p w14:paraId="4CC63298"/>
    <w:p w14:paraId="6C6AAD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997995-28F0-479C-8DDB-D91C424483A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BA599FE0-B030-4387-9159-1E49D9B20C47}"/>
  </w:font>
  <w:font w:name="Cambria">
    <w:panose1 w:val="02040503050406030204"/>
    <w:charset w:val="00"/>
    <w:family w:val="roman"/>
    <w:pitch w:val="default"/>
    <w:sig w:usb0="E00006FF" w:usb1="420024FF" w:usb2="02000000" w:usb3="00000000" w:csb0="2000019F" w:csb1="00000000"/>
    <w:embedRegular r:id="rId3" w:fontKey="{CFF979B3-3144-4403-9493-F550E476A9A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ZDBkOWNjMWM0YTUxMDI0MWM5ZDMzZGE2Y2I4MzYifQ=="/>
  </w:docVars>
  <w:rsids>
    <w:rsidRoot w:val="5D0F2509"/>
    <w:rsid w:val="00032D96"/>
    <w:rsid w:val="00075312"/>
    <w:rsid w:val="00545144"/>
    <w:rsid w:val="005C3C2E"/>
    <w:rsid w:val="006C46F8"/>
    <w:rsid w:val="00745286"/>
    <w:rsid w:val="00812D92"/>
    <w:rsid w:val="00B466BF"/>
    <w:rsid w:val="00C81581"/>
    <w:rsid w:val="00D309E2"/>
    <w:rsid w:val="00D37E0B"/>
    <w:rsid w:val="00E23207"/>
    <w:rsid w:val="05CE5343"/>
    <w:rsid w:val="1A903AC8"/>
    <w:rsid w:val="2C183950"/>
    <w:rsid w:val="30FC59E1"/>
    <w:rsid w:val="33775400"/>
    <w:rsid w:val="397D1A60"/>
    <w:rsid w:val="39AD239C"/>
    <w:rsid w:val="3DE23D3B"/>
    <w:rsid w:val="414A61E9"/>
    <w:rsid w:val="41652E22"/>
    <w:rsid w:val="459019B0"/>
    <w:rsid w:val="47561CDC"/>
    <w:rsid w:val="47CF24D8"/>
    <w:rsid w:val="4B403E05"/>
    <w:rsid w:val="4E300428"/>
    <w:rsid w:val="508743DF"/>
    <w:rsid w:val="52DC142F"/>
    <w:rsid w:val="54880DC3"/>
    <w:rsid w:val="55863E09"/>
    <w:rsid w:val="56145B5F"/>
    <w:rsid w:val="5D0F2509"/>
    <w:rsid w:val="5ED370DF"/>
    <w:rsid w:val="5F17203B"/>
    <w:rsid w:val="5F9D23C0"/>
    <w:rsid w:val="61146955"/>
    <w:rsid w:val="638379D3"/>
    <w:rsid w:val="67025F94"/>
    <w:rsid w:val="67B2709F"/>
    <w:rsid w:val="6AFA5F31"/>
    <w:rsid w:val="6B271FDD"/>
    <w:rsid w:val="6D8219D6"/>
    <w:rsid w:val="70826860"/>
    <w:rsid w:val="75140242"/>
    <w:rsid w:val="76907DC5"/>
    <w:rsid w:val="77ED570A"/>
    <w:rsid w:val="78EE3F38"/>
    <w:rsid w:val="7DA1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Balloon Text"/>
    <w:basedOn w:val="1"/>
    <w:link w:val="8"/>
    <w:qFormat/>
    <w:uiPriority w:val="0"/>
    <w:pPr>
      <w:spacing w:after="0"/>
    </w:pPr>
    <w:rPr>
      <w:sz w:val="18"/>
      <w:szCs w:val="18"/>
    </w:rPr>
  </w:style>
  <w:style w:type="character" w:styleId="7">
    <w:name w:val="annotation reference"/>
    <w:basedOn w:val="6"/>
    <w:qFormat/>
    <w:uiPriority w:val="0"/>
    <w:rPr>
      <w:sz w:val="21"/>
      <w:szCs w:val="21"/>
    </w:rPr>
  </w:style>
  <w:style w:type="character" w:customStyle="1" w:styleId="8">
    <w:name w:val="批注框文本 字符"/>
    <w:basedOn w:val="6"/>
    <w:link w:val="4"/>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1827</Words>
  <Characters>1861</Characters>
  <Lines>13</Lines>
  <Paragraphs>3</Paragraphs>
  <TotalTime>7</TotalTime>
  <ScaleCrop>false</ScaleCrop>
  <LinksUpToDate>false</LinksUpToDate>
  <CharactersWithSpaces>1863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2025-07-01T09:21:00Z</dcterms:created>
  <dc:creator>Administrator</dc:creator>
  <cp:lastModifiedBy>秋秋</cp:lastModifiedBy>
  <dcterms:modified xsi:type="dcterms:W3CDTF">2025-08-06T04:02:02Z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7C678BB56FFB4CF28CB72EE3BCF45D09_13</vt:lpwstr>
  </property>
  <property fmtid="{D5CDD505-2E9C-101B-9397-08002B2CF9AE}" pid="4" name="KSOTemplateDocerSaveRecord">
    <vt:lpwstr>eyJoZGlkIjoiY2Q2MjU2MzMxMTIyNzIyYTQyZjg1OTZhMmRkYzhlY2QiLCJ1c2VySWQiOiI0MTcxNjY3MTMifQ==</vt:lpwstr>
  </property>
</Properties>
</file>