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52DBF">
      <w:pPr>
        <w:widowControl/>
        <w:wordWrap w:val="0"/>
        <w:jc w:val="center"/>
        <w:rPr>
          <w:rFonts w:hint="eastAsia" w:ascii="微软雅黑" w:hAnsi="微软雅黑" w:eastAsia="微软雅黑" w:cs="微软雅黑"/>
          <w:b/>
          <w:bCs/>
          <w:color w:val="000000" w:themeColor="text1"/>
          <w:kern w:val="0"/>
          <w:sz w:val="32"/>
          <w:szCs w:val="32"/>
          <w:lang w:val="en-US" w:eastAsia="zh-CN"/>
          <w14:textFill>
            <w14:solidFill>
              <w14:schemeClr w14:val="tx1"/>
            </w14:solidFill>
          </w14:textFill>
        </w:rPr>
      </w:pPr>
      <w:r>
        <w:rPr>
          <w:rFonts w:hint="eastAsia" w:eastAsia="黑体" w:asciiTheme="minorEastAsia" w:hAnsiTheme="minorEastAsia" w:cstheme="minorEastAsia"/>
          <w:b/>
          <w:bCs/>
          <w:color w:val="000000" w:themeColor="text1"/>
          <w:kern w:val="0"/>
          <w:sz w:val="40"/>
          <w:szCs w:val="40"/>
          <w:lang w:val="en-US" w:eastAsia="zh-CN"/>
          <w14:textFill>
            <w14:solidFill>
              <w14:schemeClr w14:val="tx1"/>
            </w14:solidFill>
          </w14:textFill>
        </w:rPr>
        <w:t>中山大学附属第一医院广西医院冻品类</w:t>
      </w:r>
      <w:r>
        <w:rPr>
          <w:rFonts w:hint="eastAsia" w:eastAsia="黑体" w:asciiTheme="minorEastAsia" w:hAnsiTheme="minorEastAsia" w:cstheme="minorEastAsia"/>
          <w:b/>
          <w:bCs/>
          <w:color w:val="000000" w:themeColor="text1"/>
          <w:kern w:val="0"/>
          <w:sz w:val="40"/>
          <w:szCs w:val="40"/>
          <w14:textFill>
            <w14:solidFill>
              <w14:schemeClr w14:val="tx1"/>
            </w14:solidFill>
          </w14:textFill>
        </w:rPr>
        <w:t>食材</w:t>
      </w:r>
      <w:r>
        <w:rPr>
          <w:rFonts w:hint="eastAsia" w:eastAsia="黑体" w:asciiTheme="minorEastAsia" w:hAnsiTheme="minorEastAsia" w:cstheme="minorEastAsia"/>
          <w:b/>
          <w:bCs/>
          <w:color w:val="000000" w:themeColor="text1"/>
          <w:kern w:val="0"/>
          <w:sz w:val="40"/>
          <w:szCs w:val="40"/>
          <w:lang w:val="en-US" w:eastAsia="zh-CN"/>
          <w14:textFill>
            <w14:solidFill>
              <w14:schemeClr w14:val="tx1"/>
            </w14:solidFill>
          </w14:textFill>
        </w:rPr>
        <w:t>采</w:t>
      </w:r>
      <w:r>
        <w:rPr>
          <w:rFonts w:hint="eastAsia" w:asciiTheme="minorEastAsia" w:hAnsiTheme="minorEastAsia" w:cstheme="minorEastAsia"/>
          <w:b/>
          <w:bCs/>
          <w:color w:val="000000" w:themeColor="text1"/>
          <w:kern w:val="0"/>
          <w:sz w:val="40"/>
          <w:szCs w:val="40"/>
          <w:lang w:val="en-US" w:eastAsia="zh-CN"/>
          <w14:textFill>
            <w14:solidFill>
              <w14:schemeClr w14:val="tx1"/>
            </w14:solidFill>
          </w14:textFill>
        </w:rPr>
        <w:t>购及配送服务</w:t>
      </w:r>
      <w:r>
        <w:rPr>
          <w:rFonts w:hint="eastAsia" w:eastAsia="黑体" w:asciiTheme="minorEastAsia" w:hAnsiTheme="minorEastAsia" w:cstheme="minorEastAsia"/>
          <w:b/>
          <w:bCs/>
          <w:color w:val="000000" w:themeColor="text1"/>
          <w:kern w:val="0"/>
          <w:sz w:val="40"/>
          <w:szCs w:val="40"/>
          <w14:textFill>
            <w14:solidFill>
              <w14:schemeClr w14:val="tx1"/>
            </w14:solidFill>
          </w14:textFill>
        </w:rPr>
        <w:t>评分标准</w:t>
      </w:r>
    </w:p>
    <w:tbl>
      <w:tblPr>
        <w:tblStyle w:val="5"/>
        <w:tblW w:w="7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5"/>
        <w:gridCol w:w="6066"/>
        <w:gridCol w:w="850"/>
      </w:tblGrid>
      <w:tr w14:paraId="0271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55" w:type="dxa"/>
            <w:tcMar>
              <w:top w:w="0" w:type="dxa"/>
              <w:left w:w="108" w:type="dxa"/>
              <w:bottom w:w="0" w:type="dxa"/>
              <w:right w:w="108" w:type="dxa"/>
            </w:tcMar>
            <w:vAlign w:val="center"/>
          </w:tcPr>
          <w:p w14:paraId="3EDD809C">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评分项目</w:t>
            </w:r>
          </w:p>
        </w:tc>
        <w:tc>
          <w:tcPr>
            <w:tcW w:w="6066" w:type="dxa"/>
            <w:tcMar>
              <w:top w:w="0" w:type="dxa"/>
              <w:left w:w="108" w:type="dxa"/>
              <w:bottom w:w="0" w:type="dxa"/>
              <w:right w:w="108" w:type="dxa"/>
            </w:tcMar>
            <w:vAlign w:val="center"/>
          </w:tcPr>
          <w:p w14:paraId="67754F91">
            <w:pPr>
              <w:widowControl/>
              <w:wordWrap w:val="0"/>
              <w:spacing w:line="44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评分内容</w:t>
            </w:r>
          </w:p>
        </w:tc>
        <w:tc>
          <w:tcPr>
            <w:tcW w:w="850" w:type="dxa"/>
            <w:tcMar>
              <w:top w:w="0" w:type="dxa"/>
              <w:left w:w="108" w:type="dxa"/>
              <w:bottom w:w="0" w:type="dxa"/>
              <w:right w:w="108" w:type="dxa"/>
            </w:tcMar>
            <w:vAlign w:val="center"/>
          </w:tcPr>
          <w:p w14:paraId="57A2DA9F">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分值</w:t>
            </w:r>
          </w:p>
        </w:tc>
      </w:tr>
      <w:tr w14:paraId="273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5" w:type="dxa"/>
            <w:tcMar>
              <w:top w:w="0" w:type="dxa"/>
              <w:left w:w="108" w:type="dxa"/>
              <w:bottom w:w="0" w:type="dxa"/>
              <w:right w:w="108" w:type="dxa"/>
            </w:tcMar>
            <w:vAlign w:val="center"/>
          </w:tcPr>
          <w:p w14:paraId="6B31D27B">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价格分</w:t>
            </w:r>
          </w:p>
        </w:tc>
        <w:tc>
          <w:tcPr>
            <w:tcW w:w="6066" w:type="dxa"/>
            <w:tcMar>
              <w:top w:w="0" w:type="dxa"/>
              <w:left w:w="108" w:type="dxa"/>
              <w:bottom w:w="0" w:type="dxa"/>
              <w:right w:w="108" w:type="dxa"/>
            </w:tcMar>
          </w:tcPr>
          <w:p w14:paraId="35F53F62">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定价规则</w:t>
            </w:r>
          </w:p>
          <w:p w14:paraId="45EAA8F1">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w:t>
            </w:r>
            <w:r>
              <w:rPr>
                <w:rFonts w:hint="eastAsia" w:ascii="仿宋" w:hAnsi="仿宋" w:eastAsia="仿宋" w:cs="仿宋"/>
                <w:color w:val="000000" w:themeColor="text1"/>
                <w:kern w:val="0"/>
                <w:sz w:val="24"/>
                <w:szCs w:val="24"/>
                <w:lang w:val="en-US" w:eastAsia="zh-CN"/>
                <w14:textFill>
                  <w14:solidFill>
                    <w14:schemeClr w14:val="tx1"/>
                  </w14:solidFill>
                </w14:textFill>
              </w:rPr>
              <w:t>供货价格</w:t>
            </w:r>
            <w:r>
              <w:rPr>
                <w:rFonts w:hint="eastAsia" w:ascii="仿宋" w:hAnsi="仿宋" w:eastAsia="仿宋" w:cs="仿宋"/>
                <w:color w:val="000000" w:themeColor="text1"/>
                <w:kern w:val="0"/>
                <w:sz w:val="24"/>
                <w:szCs w:val="24"/>
                <w14:textFill>
                  <w14:solidFill>
                    <w14:schemeClr w14:val="tx1"/>
                  </w14:solidFill>
                </w14:textFill>
              </w:rPr>
              <w:t>×（1-下浮系数），合同期内下浮系数不变。</w:t>
            </w:r>
          </w:p>
          <w:p w14:paraId="13F618DF">
            <w:pPr>
              <w:numPr>
                <w:ilvl w:val="-1"/>
                <w:numId w:val="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评分规则 </w:t>
            </w:r>
          </w:p>
          <w:p w14:paraId="5507DAC8">
            <w:pPr>
              <w:numPr>
                <w:ilvl w:val="0"/>
                <w:numId w:val="1"/>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5313352">
            <w:pPr>
              <w:numPr>
                <w:ilvl w:val="0"/>
                <w:numId w:val="1"/>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）×35分</w:t>
            </w:r>
            <w:r>
              <w:rPr>
                <w:rFonts w:hint="eastAsia" w:ascii="仿宋" w:hAnsi="仿宋" w:eastAsia="仿宋" w:cs="仿宋"/>
                <w:sz w:val="24"/>
                <w:szCs w:val="24"/>
                <w:lang w:eastAsia="zh-CN"/>
              </w:rPr>
              <w:t>。</w:t>
            </w:r>
          </w:p>
          <w:p w14:paraId="47EF281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w:t>
            </w:r>
            <w:bookmarkStart w:id="0" w:name="_GoBack"/>
            <w:bookmarkEnd w:id="0"/>
            <w:r>
              <w:rPr>
                <w:rFonts w:hint="eastAsia" w:ascii="仿宋" w:hAnsi="仿宋" w:eastAsia="仿宋" w:cs="仿宋"/>
                <w:b w:val="0"/>
                <w:bCs w:val="0"/>
                <w:color w:val="auto"/>
                <w:kern w:val="0"/>
                <w:sz w:val="24"/>
                <w:szCs w:val="24"/>
                <w:lang w:val="en-US" w:eastAsia="zh-CN" w:bidi="ar-SA"/>
              </w:rPr>
              <w:t>报价。</w:t>
            </w:r>
          </w:p>
          <w:p w14:paraId="51CA9561">
            <w:pPr>
              <w:widowControl/>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850" w:type="dxa"/>
            <w:tcMar>
              <w:top w:w="0" w:type="dxa"/>
              <w:left w:w="108" w:type="dxa"/>
              <w:bottom w:w="0" w:type="dxa"/>
              <w:right w:w="108" w:type="dxa"/>
            </w:tcMar>
            <w:vAlign w:val="center"/>
          </w:tcPr>
          <w:p w14:paraId="4354C568">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35</w:t>
            </w:r>
            <w:r>
              <w:rPr>
                <w:rFonts w:hint="eastAsia" w:ascii="仿宋" w:hAnsi="仿宋" w:eastAsia="仿宋" w:cs="仿宋"/>
                <w:color w:val="000000" w:themeColor="text1"/>
                <w:kern w:val="0"/>
                <w:sz w:val="24"/>
                <w:szCs w:val="24"/>
                <w14:textFill>
                  <w14:solidFill>
                    <w14:schemeClr w14:val="tx1"/>
                  </w14:solidFill>
                </w14:textFill>
              </w:rPr>
              <w:t>分</w:t>
            </w:r>
          </w:p>
        </w:tc>
      </w:tr>
      <w:tr w14:paraId="77E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755" w:type="dxa"/>
            <w:tcMar>
              <w:top w:w="0" w:type="dxa"/>
              <w:left w:w="108" w:type="dxa"/>
              <w:bottom w:w="0" w:type="dxa"/>
              <w:right w:w="108" w:type="dxa"/>
            </w:tcMar>
            <w:vAlign w:val="center"/>
          </w:tcPr>
          <w:p w14:paraId="6A9F696E">
            <w:pPr>
              <w:widowControl/>
              <w:wordWrap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2、食材安全措施</w:t>
            </w:r>
          </w:p>
          <w:p w14:paraId="27EBC58A">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p>
        </w:tc>
        <w:tc>
          <w:tcPr>
            <w:tcW w:w="6066" w:type="dxa"/>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包括进货采购渠道、食材控制管理措施、检验检疫措施、食材质量标准、追溯方式等情况进行比较综合评分。评审小组根据供应商提供的食材安全措施内容方面进行评价。</w:t>
            </w:r>
          </w:p>
          <w:p w14:paraId="2CC728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分）：对进货采购渠道虽有固定货源但不稳定，食材控制管理措施不完善，从选择食品原料货源到运输，质量安全保证措施有针对性但不明显，无服务特点，方案基本完整、食材质量标准、追溯方式这几个方面描述简单或不完善，检验检疫措施简单；</w:t>
            </w:r>
          </w:p>
          <w:p w14:paraId="462ED32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有固定货源且货源稳定，食材控制管理措施比较完善，从选择食品原料货源到运输，质量安全保证措施有针对性但不突出，服务特点较明确，方案有一定的针对性，食材质量标准、追溯方式这几个方面描述较清晰、较详细，检验检疫措施较全面；</w:t>
            </w:r>
          </w:p>
          <w:p w14:paraId="676BC7A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食材控制管理措施完善，从选择食品原料货源到运输，质量安全保证措施比较有针对性和服务特点，方案较完整、较具体，食材质量标准、追溯方式这几个方面描述清晰，详细，检验检疫措施详细、全面，能严格进行食材质量把关；</w:t>
            </w:r>
          </w:p>
          <w:p w14:paraId="5C25C6E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lang w:val="en-US" w:eastAsia="zh-CN"/>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充足，有部分食材的加工清洗设备，食材控制管理措施完善，从选择食品原料货源到运输，质量安全保证措施有针对性和服务特点，方案完整、清晰、具体、科学、合理、切实可行，食材质量标准、追溯方式这几个方面全部描述清晰，详细，检验检疫措施详细、全面，各项措施安排合理,可操作性强，能严格进行食材质量把关。</w:t>
            </w:r>
          </w:p>
        </w:tc>
        <w:tc>
          <w:tcPr>
            <w:tcW w:w="850" w:type="dxa"/>
            <w:tcMar>
              <w:top w:w="0" w:type="dxa"/>
              <w:left w:w="108" w:type="dxa"/>
              <w:bottom w:w="0" w:type="dxa"/>
              <w:right w:w="108" w:type="dxa"/>
            </w:tcMar>
            <w:vAlign w:val="center"/>
          </w:tcPr>
          <w:p w14:paraId="388781C9">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2B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5" w:type="dxa"/>
            <w:tcMar>
              <w:top w:w="0" w:type="dxa"/>
              <w:left w:w="108" w:type="dxa"/>
              <w:bottom w:w="0" w:type="dxa"/>
              <w:right w:w="108" w:type="dxa"/>
            </w:tcMar>
            <w:vAlign w:val="center"/>
          </w:tcPr>
          <w:p w14:paraId="31E0DB6D">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3、配送方案</w:t>
            </w:r>
          </w:p>
        </w:tc>
        <w:tc>
          <w:tcPr>
            <w:tcW w:w="6066" w:type="dxa"/>
            <w:tcMar>
              <w:top w:w="0" w:type="dxa"/>
              <w:left w:w="108" w:type="dxa"/>
              <w:bottom w:w="0" w:type="dxa"/>
              <w:right w:w="108" w:type="dxa"/>
            </w:tcMar>
            <w:vAlign w:val="top"/>
          </w:tcPr>
          <w:p w14:paraId="688ED76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由评审小组在打分前根据各响应人的配送方案确定各响应人所属档次并打分，达不到一档要求的不得分。</w:t>
            </w:r>
          </w:p>
          <w:p w14:paraId="0DACCD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配送服务方案基本满足要求（如配送计划、配送路线、进度控制措施等）、描述简单，基本保证配送服务；对问题供应货品发生紧急事件处理预案内容差、基本可行的；</w:t>
            </w:r>
          </w:p>
          <w:p w14:paraId="4787019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项目配送体系、供货时间安排合理，有较完善的配送服务方案（如配送计划、配送路线、进度控制措施等），描述较详细，具体实施步骤和要求描述较详细；有具体的配送服务承诺（需提供承诺函）；在保证配送服务业务外有机动人员用于对紧急事件处理，对配送及应急处理响应快，对问题供应货品发生紧急事件处理预案内容具体，有一定针对性;</w:t>
            </w:r>
          </w:p>
          <w:p w14:paraId="6BA1983F">
            <w:pPr>
              <w:widowControl/>
              <w:wordWrap w:val="0"/>
              <w:ind w:firstLine="480" w:firstLineChars="200"/>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三档(15分)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工作体系健全完善，配送供货时间安排科学合理，针对项目实际情况，能提供全面细致、可靠的管理制度、配送服务方案（如配送计划、配送路线、进度控制措施等），描述详细，具体实施步骤和要求描述全面，可行性强，充分优于本项目需求；具有明确有具体时间的配送服务承诺（能承诺说明各个阶段工作安排）及被评委认可的增值服务承诺的，方案可行高；工作计划周密，人员配备充足，能提供合理的验收方案；对问题食材发生紧急事件处理预案内容的具体、全面。</w:t>
            </w:r>
          </w:p>
        </w:tc>
        <w:tc>
          <w:tcPr>
            <w:tcW w:w="850" w:type="dxa"/>
            <w:tcMar>
              <w:top w:w="0" w:type="dxa"/>
              <w:left w:w="108" w:type="dxa"/>
              <w:bottom w:w="0" w:type="dxa"/>
              <w:right w:w="108" w:type="dxa"/>
            </w:tcMar>
            <w:vAlign w:val="center"/>
          </w:tcPr>
          <w:p w14:paraId="12AB2120">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3BFB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755" w:type="dxa"/>
            <w:tcMar>
              <w:top w:w="0" w:type="dxa"/>
              <w:left w:w="108" w:type="dxa"/>
              <w:bottom w:w="0" w:type="dxa"/>
              <w:right w:w="108" w:type="dxa"/>
            </w:tcMar>
            <w:vAlign w:val="center"/>
          </w:tcPr>
          <w:p w14:paraId="11629E26">
            <w:pPr>
              <w:widowControl/>
              <w:numPr>
                <w:ilvl w:val="0"/>
                <w:numId w:val="0"/>
              </w:numPr>
              <w:wordWrap w:val="0"/>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4、售后服务方案</w:t>
            </w:r>
          </w:p>
        </w:tc>
        <w:tc>
          <w:tcPr>
            <w:tcW w:w="6066" w:type="dxa"/>
            <w:tcMar>
              <w:top w:w="0" w:type="dxa"/>
              <w:left w:w="108" w:type="dxa"/>
              <w:bottom w:w="0" w:type="dxa"/>
              <w:right w:w="108" w:type="dxa"/>
            </w:tcMar>
            <w:vAlign w:val="top"/>
          </w:tcPr>
          <w:p w14:paraId="1DD11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val="en-US" w:eastAsia="zh-CN"/>
              </w:rPr>
              <w:t>响应文件中</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kern w:val="0"/>
                <w:sz w:val="24"/>
                <w:szCs w:val="24"/>
                <w:lang w:val="en-US" w:eastAsia="zh-CN" w:bidi="ar-SA"/>
              </w:rPr>
              <w:t>）内容进行打分，达不到一档要求的不得分。</w:t>
            </w:r>
          </w:p>
          <w:p w14:paraId="2BA3D9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一档（5分）：承诺退换时间≤90分钟，服务承诺、措施、后期服务承诺较简单。</w:t>
            </w:r>
          </w:p>
          <w:p w14:paraId="2C9077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二档（10分）：承诺退换时间≤60分钟，服务承诺、措施可行，后期服务承诺响应满足项目需求，货物出问题时，有相应的解决措施，并明确如何确保退换的货物符合院方需求。</w:t>
            </w:r>
          </w:p>
          <w:p w14:paraId="7D7B091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color w:val="auto"/>
                <w:sz w:val="24"/>
                <w:szCs w:val="24"/>
              </w:rPr>
            </w:pPr>
            <w:r>
              <w:rPr>
                <w:rFonts w:hint="eastAsia" w:ascii="仿宋" w:hAnsi="仿宋" w:eastAsia="仿宋" w:cs="仿宋"/>
                <w:b w:val="0"/>
                <w:bCs w:val="0"/>
                <w:color w:val="auto"/>
                <w:kern w:val="0"/>
                <w:sz w:val="24"/>
                <w:szCs w:val="24"/>
                <w:lang w:val="en-US" w:eastAsia="zh-CN" w:bidi="ar-SA"/>
              </w:rPr>
              <w:t>三档（15分）：对因货物出现问题，而对发生紧急事件问题处理预案内容具体、全面，并承诺退换时间≤30分钟，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院方需求，并配备专门人员为院方提供服务，确保接到院方通知后30分钟响应。</w:t>
            </w:r>
          </w:p>
        </w:tc>
        <w:tc>
          <w:tcPr>
            <w:tcW w:w="850" w:type="dxa"/>
            <w:tcMar>
              <w:top w:w="0" w:type="dxa"/>
              <w:left w:w="108" w:type="dxa"/>
              <w:bottom w:w="0" w:type="dxa"/>
              <w:right w:w="108" w:type="dxa"/>
            </w:tcMar>
            <w:vAlign w:val="center"/>
          </w:tcPr>
          <w:p w14:paraId="54A6FF3B">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3A0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5" w:type="dxa"/>
            <w:tcMar>
              <w:top w:w="0" w:type="dxa"/>
              <w:left w:w="108" w:type="dxa"/>
              <w:bottom w:w="0" w:type="dxa"/>
              <w:right w:w="108" w:type="dxa"/>
            </w:tcMar>
            <w:vAlign w:val="center"/>
          </w:tcPr>
          <w:p w14:paraId="118AF51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5、商务分</w:t>
            </w:r>
          </w:p>
        </w:tc>
        <w:tc>
          <w:tcPr>
            <w:tcW w:w="6066" w:type="dxa"/>
            <w:tcMar>
              <w:top w:w="0" w:type="dxa"/>
              <w:left w:w="108" w:type="dxa"/>
              <w:bottom w:w="0" w:type="dxa"/>
              <w:right w:w="108" w:type="dxa"/>
            </w:tcMar>
            <w:vAlign w:val="center"/>
          </w:tcPr>
          <w:p w14:paraId="2DD869B9">
            <w:pPr>
              <w:widowControl/>
              <w:numPr>
                <w:ilvl w:val="0"/>
                <w:numId w:val="2"/>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业绩分(满分5分)响应人自 2022 年以来承担过类似食材配送业绩，每一个业绩得1分，满分5分。(响应文件中提供中标(成交)通知书或合同复印件，及合同发票复印件并加盖供应商公章，否则不得分。)</w:t>
            </w:r>
          </w:p>
          <w:p w14:paraId="6E8AE038">
            <w:pPr>
              <w:widowControl/>
              <w:numPr>
                <w:ilvl w:val="0"/>
                <w:numId w:val="2"/>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配送能力分(满分3分)。响应人拟投入本项目的配送车辆，每投入一辆普通货车或面包车或其他配送车辆的得1分，满分3分。（响应文件中</w:t>
            </w:r>
            <w:r>
              <w:rPr>
                <w:rFonts w:hint="eastAsia" w:ascii="仿宋" w:hAnsi="仿宋" w:eastAsia="仿宋" w:cs="仿宋"/>
                <w:color w:val="000000" w:themeColor="text1"/>
                <w:kern w:val="0"/>
                <w:sz w:val="24"/>
                <w14:textFill>
                  <w14:solidFill>
                    <w14:schemeClr w14:val="tx1"/>
                  </w14:solidFill>
                </w14:textFill>
              </w:rPr>
              <w:t>提供相关运输车辆的机动车行驶证复印件及运输车辆照片</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供应商自有车辆的，提供车辆行驶证；车辆为租赁的，提供车辆行驶证及车辆租用合同</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复印件。证明材料需加盖供应商公章，否则不得分。）</w:t>
            </w:r>
          </w:p>
          <w:p w14:paraId="3565A77A">
            <w:pPr>
              <w:widowControl/>
              <w:numPr>
                <w:ilvl w:val="0"/>
                <w:numId w:val="2"/>
              </w:numPr>
              <w:wordWrap w:val="0"/>
              <w:ind w:left="-60" w:firstLine="480" w:firstLineChars="0"/>
              <w:jc w:val="left"/>
              <w:rPr>
                <w:rFonts w:hint="eastAsia" w:ascii="仿宋" w:hAnsi="仿宋" w:eastAsia="仿宋" w:cs="仿宋"/>
                <w:color w:val="auto"/>
                <w:kern w:val="0"/>
                <w:sz w:val="24"/>
                <w:szCs w:val="24"/>
              </w:rPr>
            </w:pP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仓储设施分（满分2分），响应人有固定的仓储设施的得1分；同时仓库与经营场地一致的得1分（提供相关的租赁合同复印件或房产证明材料），满分2分。</w:t>
            </w:r>
          </w:p>
        </w:tc>
        <w:tc>
          <w:tcPr>
            <w:tcW w:w="850" w:type="dxa"/>
            <w:tcMar>
              <w:top w:w="0" w:type="dxa"/>
              <w:left w:w="108" w:type="dxa"/>
              <w:bottom w:w="0" w:type="dxa"/>
              <w:right w:w="108" w:type="dxa"/>
            </w:tcMar>
            <w:vAlign w:val="center"/>
          </w:tcPr>
          <w:p w14:paraId="1D70E70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10分</w:t>
            </w:r>
          </w:p>
        </w:tc>
      </w:tr>
      <w:tr w14:paraId="4D28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5" w:type="dxa"/>
            <w:tcMar>
              <w:top w:w="0" w:type="dxa"/>
              <w:left w:w="108" w:type="dxa"/>
              <w:bottom w:w="0" w:type="dxa"/>
              <w:right w:w="108" w:type="dxa"/>
            </w:tcMar>
            <w:vAlign w:val="center"/>
          </w:tcPr>
          <w:p w14:paraId="0B446EC3">
            <w:pPr>
              <w:widowControl/>
              <w:wordWrap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6、现场考察分</w:t>
            </w:r>
          </w:p>
        </w:tc>
        <w:tc>
          <w:tcPr>
            <w:tcW w:w="6066" w:type="dxa"/>
            <w:tcMar>
              <w:top w:w="0" w:type="dxa"/>
              <w:left w:w="108" w:type="dxa"/>
              <w:bottom w:w="0" w:type="dxa"/>
              <w:right w:w="108" w:type="dxa"/>
            </w:tcMar>
            <w:vAlign w:val="center"/>
          </w:tcPr>
          <w:p w14:paraId="68E50A4A">
            <w:pPr>
              <w:widowControl/>
              <w:numPr>
                <w:ilvl w:val="0"/>
                <w:numId w:val="3"/>
              </w:numPr>
              <w:wordWrap w:val="0"/>
              <w:ind w:left="-6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食材质量</w:t>
            </w:r>
            <w:r>
              <w:rPr>
                <w:rFonts w:hint="eastAsia" w:ascii="仿宋" w:hAnsi="仿宋" w:eastAsia="仿宋" w:cs="仿宋"/>
                <w:color w:val="000000" w:themeColor="text1"/>
                <w:kern w:val="0"/>
                <w:sz w:val="24"/>
                <w:szCs w:val="24"/>
                <w14:textFill>
                  <w14:solidFill>
                    <w14:schemeClr w14:val="tx1"/>
                  </w14:solidFill>
                </w14:textFill>
              </w:rPr>
              <w:t>（5分）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现场查看食材</w:t>
            </w:r>
            <w:r>
              <w:rPr>
                <w:rFonts w:hint="eastAsia" w:ascii="仿宋" w:hAnsi="仿宋" w:eastAsia="仿宋" w:cs="仿宋"/>
                <w:color w:val="000000" w:themeColor="text1"/>
                <w:kern w:val="0"/>
                <w:sz w:val="24"/>
                <w:szCs w:val="24"/>
                <w:lang w:eastAsia="zh-CN"/>
                <w14:textFill>
                  <w14:solidFill>
                    <w14:schemeClr w14:val="tx1"/>
                  </w14:solidFill>
                </w14:textFill>
              </w:rPr>
              <w:t>外观、新鲜度、品质、包装</w:t>
            </w:r>
            <w:r>
              <w:rPr>
                <w:rFonts w:hint="eastAsia" w:ascii="仿宋" w:hAnsi="仿宋" w:eastAsia="仿宋" w:cs="仿宋"/>
                <w:color w:val="000000" w:themeColor="text1"/>
                <w:kern w:val="0"/>
                <w:sz w:val="24"/>
                <w:szCs w:val="24"/>
                <w:lang w:val="en-US" w:eastAsia="zh-CN"/>
                <w14:textFill>
                  <w14:solidFill>
                    <w14:schemeClr w14:val="tx1"/>
                  </w14:solidFill>
                </w14:textFill>
              </w:rPr>
              <w:t>和存储环境等方面，进行综合打分。</w:t>
            </w:r>
          </w:p>
          <w:p w14:paraId="0AE968B4">
            <w:pPr>
              <w:widowControl/>
              <w:numPr>
                <w:ilvl w:val="0"/>
                <w:numId w:val="3"/>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冷链能力（1分）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自有/合作冷链车辆≥3辆（附协议），得1分。</w:t>
            </w:r>
          </w:p>
          <w:p w14:paraId="3628B863">
            <w:pPr>
              <w:widowControl/>
              <w:numPr>
                <w:ilvl w:val="0"/>
                <w:numId w:val="3"/>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销售场所（2分）：场地远离污染源、卫生达标得1分；冷库温控记录完整得1分。</w:t>
            </w:r>
          </w:p>
          <w:p w14:paraId="104E294E">
            <w:pPr>
              <w:widowControl/>
              <w:numPr>
                <w:ilvl w:val="0"/>
                <w:numId w:val="3"/>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从业人员（2分）：食品从业人员须持有有效期内健康证明，得1分；专职食品安全管理员持证得1分（需提供相关人员证件复印件并加盖供应商公章，否则不得分）。</w:t>
            </w:r>
          </w:p>
          <w:p w14:paraId="70128712">
            <w:pPr>
              <w:widowControl/>
              <w:wordWrap w:val="0"/>
              <w:ind w:firstLine="480" w:firstLineChars="20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按以上要求结合响应</w:t>
            </w:r>
            <w:r>
              <w:rPr>
                <w:rFonts w:hint="eastAsia" w:ascii="仿宋" w:hAnsi="仿宋" w:eastAsia="仿宋" w:cs="仿宋"/>
                <w:color w:val="000000" w:themeColor="text1"/>
                <w:kern w:val="0"/>
                <w:sz w:val="24"/>
                <w:szCs w:val="24"/>
                <w14:textFill>
                  <w14:solidFill>
                    <w14:schemeClr w14:val="tx1"/>
                  </w14:solidFill>
                </w14:textFill>
              </w:rPr>
              <w:t>供应商</w:t>
            </w:r>
            <w:r>
              <w:rPr>
                <w:rFonts w:hint="eastAsia" w:ascii="仿宋" w:hAnsi="仿宋" w:eastAsia="仿宋" w:cs="仿宋"/>
                <w:color w:val="000000" w:themeColor="text1"/>
                <w:kern w:val="0"/>
                <w:sz w:val="24"/>
                <w:szCs w:val="24"/>
                <w:lang w:val="en-US" w:eastAsia="zh-CN"/>
                <w14:textFill>
                  <w14:solidFill>
                    <w14:schemeClr w14:val="tx1"/>
                  </w14:solidFill>
                </w14:textFill>
              </w:rPr>
              <w:t>现场考察情况进行</w:t>
            </w:r>
            <w:r>
              <w:rPr>
                <w:rFonts w:hint="eastAsia" w:ascii="仿宋" w:hAnsi="仿宋" w:eastAsia="仿宋" w:cs="仿宋"/>
                <w:color w:val="000000" w:themeColor="text1"/>
                <w:kern w:val="0"/>
                <w:sz w:val="24"/>
                <w:szCs w:val="24"/>
                <w14:textFill>
                  <w14:solidFill>
                    <w14:schemeClr w14:val="tx1"/>
                  </w14:solidFill>
                </w14:textFill>
              </w:rPr>
              <w:t>打分</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850" w:type="dxa"/>
            <w:tcMar>
              <w:top w:w="0" w:type="dxa"/>
              <w:left w:w="108" w:type="dxa"/>
              <w:bottom w:w="0" w:type="dxa"/>
              <w:right w:w="108" w:type="dxa"/>
            </w:tcMar>
            <w:vAlign w:val="center"/>
          </w:tcPr>
          <w:p w14:paraId="1A8FD45A">
            <w:pPr>
              <w:widowControl/>
              <w:wordWrap w:val="0"/>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10分</w:t>
            </w:r>
          </w:p>
        </w:tc>
      </w:tr>
      <w:tr w14:paraId="5BAE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6821" w:type="dxa"/>
            <w:gridSpan w:val="2"/>
            <w:tcMar>
              <w:top w:w="0" w:type="dxa"/>
              <w:left w:w="108" w:type="dxa"/>
              <w:bottom w:w="0" w:type="dxa"/>
              <w:right w:w="108" w:type="dxa"/>
            </w:tcMar>
            <w:vAlign w:val="center"/>
          </w:tcPr>
          <w:p w14:paraId="53F37A97">
            <w:pPr>
              <w:widowControl/>
              <w:wordWrap w:val="0"/>
              <w:ind w:firstLine="480" w:firstLineChars="20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w:t>
            </w:r>
          </w:p>
        </w:tc>
        <w:tc>
          <w:tcPr>
            <w:tcW w:w="850" w:type="dxa"/>
            <w:tcMar>
              <w:top w:w="0" w:type="dxa"/>
              <w:left w:w="108" w:type="dxa"/>
              <w:bottom w:w="0" w:type="dxa"/>
              <w:right w:w="108" w:type="dxa"/>
            </w:tcMar>
            <w:vAlign w:val="center"/>
          </w:tcPr>
          <w:p w14:paraId="0030ADC9">
            <w:pPr>
              <w:widowControl/>
              <w:wordWrap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100分</w:t>
            </w:r>
          </w:p>
        </w:tc>
      </w:tr>
    </w:tbl>
    <w:p w14:paraId="3A0CDB37">
      <w:pPr>
        <w:rPr>
          <w:rFonts w:hint="eastAsia" w:ascii="仿宋" w:hAnsi="仿宋" w:eastAsia="仿宋" w:cs="仿宋"/>
          <w:sz w:val="24"/>
          <w:szCs w:val="24"/>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832B0"/>
    <w:multiLevelType w:val="singleLevel"/>
    <w:tmpl w:val="FE6832B0"/>
    <w:lvl w:ilvl="0" w:tentative="0">
      <w:start w:val="1"/>
      <w:numFmt w:val="decimal"/>
      <w:suff w:val="space"/>
      <w:lvlText w:val="%1."/>
      <w:lvlJc w:val="left"/>
      <w:pPr>
        <w:ind w:left="-60"/>
      </w:pPr>
    </w:lvl>
  </w:abstractNum>
  <w:abstractNum w:abstractNumId="1">
    <w:nsid w:val="2517B9F2"/>
    <w:multiLevelType w:val="singleLevel"/>
    <w:tmpl w:val="2517B9F2"/>
    <w:lvl w:ilvl="0" w:tentative="0">
      <w:start w:val="1"/>
      <w:numFmt w:val="decimal"/>
      <w:suff w:val="nothing"/>
      <w:lvlText w:val="（%1）"/>
      <w:lvlJc w:val="left"/>
    </w:lvl>
  </w:abstractNum>
  <w:abstractNum w:abstractNumId="2">
    <w:nsid w:val="2D0A9480"/>
    <w:multiLevelType w:val="singleLevel"/>
    <w:tmpl w:val="2D0A9480"/>
    <w:lvl w:ilvl="0" w:tentative="0">
      <w:start w:val="1"/>
      <w:numFmt w:val="decimal"/>
      <w:suff w:val="space"/>
      <w:lvlText w:val="%1."/>
      <w:lvlJc w:val="left"/>
      <w:pPr>
        <w:ind w:left="-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20DFF"/>
    <w:rsid w:val="005574FC"/>
    <w:rsid w:val="035445B6"/>
    <w:rsid w:val="06E7312E"/>
    <w:rsid w:val="07F12200"/>
    <w:rsid w:val="09F315AC"/>
    <w:rsid w:val="109A0F5B"/>
    <w:rsid w:val="138D6052"/>
    <w:rsid w:val="13F54F8E"/>
    <w:rsid w:val="17BD4C0A"/>
    <w:rsid w:val="19961273"/>
    <w:rsid w:val="1AAC1FB7"/>
    <w:rsid w:val="24975894"/>
    <w:rsid w:val="2A1E4926"/>
    <w:rsid w:val="2A957EBB"/>
    <w:rsid w:val="2CA64D03"/>
    <w:rsid w:val="2F5A3D6F"/>
    <w:rsid w:val="30A65BBD"/>
    <w:rsid w:val="320B3086"/>
    <w:rsid w:val="32677110"/>
    <w:rsid w:val="32760C2A"/>
    <w:rsid w:val="347B4A7C"/>
    <w:rsid w:val="3BEB20CC"/>
    <w:rsid w:val="3C920DFF"/>
    <w:rsid w:val="3DB9233A"/>
    <w:rsid w:val="49480B87"/>
    <w:rsid w:val="4A266E65"/>
    <w:rsid w:val="4BB95C9D"/>
    <w:rsid w:val="4DF96CE5"/>
    <w:rsid w:val="4FEC6505"/>
    <w:rsid w:val="5B723495"/>
    <w:rsid w:val="5C1F790F"/>
    <w:rsid w:val="62447E17"/>
    <w:rsid w:val="64E539AF"/>
    <w:rsid w:val="6A356FDD"/>
    <w:rsid w:val="6E423939"/>
    <w:rsid w:val="7B4927AB"/>
    <w:rsid w:val="7C16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2386</Words>
  <Characters>2420</Characters>
  <Lines>0</Lines>
  <Paragraphs>0</Paragraphs>
  <TotalTime>6</TotalTime>
  <ScaleCrop>false</ScaleCrop>
  <LinksUpToDate>false</LinksUpToDate>
  <CharactersWithSpaces>2426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2025-04-03T04:09:00Z</dcterms:created>
  <dc:creator> `τīи9</dc:creator>
  <cp:lastModifiedBy>秋秋</cp:lastModifiedBy>
  <dcterms:modified xsi:type="dcterms:W3CDTF">2025-05-09T02:57:22Z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C5EE2ABB263842ACB31F260AD83A70DC_13</vt:lpwstr>
  </property>
  <property fmtid="{D5CDD505-2E9C-101B-9397-08002B2CF9AE}" pid="4" name="KSOTemplateDocerSaveRecord">
    <vt:lpwstr>eyJoZGlkIjoiY2Q2MjU2MzMxMTIyNzIyYTQyZjg1OTZhMmRkYzhlY2QiLCJ1c2VySWQiOiI0MTcxNjY3MTMifQ==</vt:lpwstr>
  </property>
</Properties>
</file>