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75D6A">
      <w:pPr>
        <w:spacing w:line="560" w:lineRule="exac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中山大学附属第一医院广西医院</w:t>
      </w:r>
    </w:p>
    <w:p w14:paraId="444A8ABA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临床药物试验管理系统采购需求</w:t>
      </w:r>
    </w:p>
    <w:p w14:paraId="02FEF04E">
      <w:pPr>
        <w:numPr>
          <w:ilvl w:val="-1"/>
          <w:numId w:val="0"/>
        </w:numPr>
        <w:ind w:leftChars="200" w:firstLine="0" w:firstLineChars="0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 w14:paraId="29E4B101">
      <w:pPr>
        <w:pStyle w:val="2"/>
      </w:pPr>
    </w:p>
    <w:p w14:paraId="7555F5FC">
      <w:pPr>
        <w:numPr>
          <w:ilvl w:val="0"/>
          <w:numId w:val="1"/>
        </w:num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项目概况</w:t>
      </w:r>
      <w:bookmarkStart w:id="0" w:name="_GoBack"/>
      <w:bookmarkEnd w:id="0"/>
    </w:p>
    <w:p w14:paraId="0A7B43D7">
      <w:pPr>
        <w:numPr>
          <w:ilvl w:val="0"/>
          <w:numId w:val="2"/>
        </w:num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采购单位：中山大学附属第一医院广西医院</w:t>
      </w:r>
    </w:p>
    <w:p w14:paraId="029D2D4F">
      <w:pPr>
        <w:numPr>
          <w:ilvl w:val="0"/>
          <w:numId w:val="2"/>
        </w:num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项目名称：临床药物试验管理系统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(GCP系统）</w:t>
      </w:r>
    </w:p>
    <w:p w14:paraId="02B8F8B1">
      <w:pPr>
        <w:numPr>
          <w:ilvl w:val="0"/>
          <w:numId w:val="2"/>
        </w:num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项目地点：广西壮族自治区南宁市青秀区佛子岭路3号</w:t>
      </w:r>
    </w:p>
    <w:p w14:paraId="7521D77B">
      <w:pPr>
        <w:numPr>
          <w:ilvl w:val="0"/>
          <w:numId w:val="2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采购预算：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</w:p>
    <w:p w14:paraId="77BE652F">
      <w:pPr>
        <w:numPr>
          <w:ilvl w:val="0"/>
          <w:numId w:val="2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采购方式：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院内谈判</w:t>
      </w:r>
    </w:p>
    <w:p w14:paraId="295155D1">
      <w:pPr>
        <w:widowControl/>
        <w:shd w:val="clear" w:color="auto" w:fill="FFFFFF"/>
        <w:spacing w:line="400" w:lineRule="exact"/>
        <w:ind w:firstLine="422" w:firstLineChars="200"/>
        <w:jc w:val="left"/>
        <w:outlineLvl w:val="2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035"/>
        <w:gridCol w:w="4557"/>
        <w:gridCol w:w="649"/>
        <w:gridCol w:w="729"/>
      </w:tblGrid>
      <w:tr w14:paraId="75A7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A20E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52CA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系统名称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8387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子模块</w:t>
            </w:r>
          </w:p>
        </w:tc>
        <w:tc>
          <w:tcPr>
            <w:tcW w:w="4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0EDE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功能参数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8E66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706B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6947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DB7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054009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临床药物试验管理系统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A349">
            <w:pPr>
              <w:widowControl/>
              <w:jc w:val="center"/>
            </w:pPr>
            <w:r>
              <w:rPr>
                <w:rFonts w:hint="eastAsia"/>
              </w:rPr>
              <w:t>申请端</w:t>
            </w:r>
          </w:p>
        </w:tc>
        <w:tc>
          <w:tcPr>
            <w:tcW w:w="4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7BEE">
            <w:r>
              <w:t>1</w:t>
            </w:r>
            <w:r>
              <w:rPr>
                <w:rFonts w:hint="eastAsia"/>
              </w:rPr>
              <w:t>、支持发起药物、器械等类型项目的立项申请、启动会预约申请、项目结题申请等。</w:t>
            </w:r>
          </w:p>
          <w:p w14:paraId="1D0EBB06">
            <w:r>
              <w:t>2</w:t>
            </w:r>
            <w:r>
              <w:rPr>
                <w:rFonts w:hint="eastAsia"/>
              </w:rPr>
              <w:t>、支持在项目过程中，进行受试者信息录入、访视配置、项目人员变更申请、访视执行情况登记、质控问题整改等。</w:t>
            </w:r>
          </w:p>
          <w:p w14:paraId="483024E7">
            <w:r>
              <w:t>3</w:t>
            </w:r>
            <w:r>
              <w:rPr>
                <w:rFonts w:hint="eastAsia"/>
              </w:rPr>
              <w:t>、支持查看各类审查申请的递交进度，如立项、启动会预约等。</w:t>
            </w:r>
          </w:p>
          <w:p w14:paraId="550E8ACD">
            <w:pPr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t>4</w:t>
            </w:r>
            <w:r>
              <w:rPr>
                <w:rFonts w:hint="eastAsia"/>
              </w:rPr>
              <w:t>、支持递交初始审查与跟踪审查，</w:t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伦理审查对象需满足药物试验、器械试验、体外诊断试剂、功能保健食品、非注册类（科研）、新技术等项目的伦理审查。</w:t>
            </w:r>
          </w:p>
          <w:p w14:paraId="6A041865">
            <w:pPr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5、支持实时查看伦理递交进度，及时跟踪审查情况。</w:t>
            </w:r>
          </w:p>
          <w:p w14:paraId="4A0F80AC">
            <w:r>
              <w:t>6</w:t>
            </w:r>
            <w:r>
              <w:rPr>
                <w:rFonts w:hint="eastAsia"/>
              </w:rPr>
              <w:t>、支持发起药品启动管理归属申请、药品规格备案申请、药品接收、退回、冻结申请等。</w:t>
            </w:r>
          </w:p>
          <w:p w14:paraId="10947B9F">
            <w:r>
              <w:rPr>
                <w:rFonts w:hint="eastAsia"/>
              </w:rPr>
              <w:t>7、支持导出出入库记录表等相关表单。</w:t>
            </w:r>
          </w:p>
          <w:p w14:paraId="69F32FB4">
            <w:r>
              <w:t>8</w:t>
            </w:r>
            <w:r>
              <w:rPr>
                <w:rFonts w:hint="eastAsia"/>
              </w:rPr>
              <w:t>、支持发起协议申请、递交合同，合同递交时可编辑预算费控、付款规则等信息。</w:t>
            </w:r>
          </w:p>
          <w:p w14:paraId="1DCF959C">
            <w:r>
              <w:t>9</w:t>
            </w:r>
            <w:r>
              <w:rPr>
                <w:rFonts w:hint="eastAsia"/>
              </w:rPr>
              <w:t>、支持发起经费入账申请、开票申请。</w:t>
            </w:r>
          </w:p>
          <w:p w14:paraId="12DC080A">
            <w:r>
              <w:t>10</w:t>
            </w:r>
            <w:r>
              <w:rPr>
                <w:rFonts w:hint="eastAsia"/>
              </w:rPr>
              <w:t>、支持发起各类费用的报销申请。</w:t>
            </w:r>
          </w:p>
          <w:p w14:paraId="142FD489">
            <w:r>
              <w:t>11</w:t>
            </w:r>
            <w:r>
              <w:rPr>
                <w:rFonts w:hint="eastAsia"/>
              </w:rPr>
              <w:t>、支持管理SUSAR与SAE，可一键递交到机构与伦理委员会。</w:t>
            </w:r>
          </w:p>
          <w:p w14:paraId="7C2D1819">
            <w:r>
              <w:t>12</w:t>
            </w:r>
            <w:r>
              <w:rPr>
                <w:rFonts w:hint="eastAsia"/>
              </w:rPr>
              <w:t>、支持本中心与非本中心的SUSAR与SAE的递交。</w:t>
            </w:r>
          </w:p>
          <w:p w14:paraId="21685A67"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、支持进行DUSR递交。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4AE65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D12C6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3E36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5A3A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4073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4B62">
            <w:pPr>
              <w:widowControl/>
              <w:jc w:val="center"/>
            </w:pPr>
            <w:r>
              <w:rPr>
                <w:rFonts w:hint="eastAsia"/>
              </w:rPr>
              <w:t>审核端</w:t>
            </w:r>
          </w:p>
        </w:tc>
        <w:tc>
          <w:tcPr>
            <w:tcW w:w="4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4F74">
            <w:r>
              <w:t>1</w:t>
            </w:r>
            <w:r>
              <w:rPr>
                <w:rFonts w:hint="eastAsia"/>
              </w:rPr>
              <w:t>、支持查看待办任务，进行各种类型任务的审批，如立项审批、伦理受理、质控审批、启动会预约审批、项目人员变更审批、合同审批等。</w:t>
            </w:r>
          </w:p>
          <w:p w14:paraId="559F52D0">
            <w:r>
              <w:t>2</w:t>
            </w:r>
            <w:r>
              <w:rPr>
                <w:rFonts w:hint="eastAsia"/>
              </w:rPr>
              <w:t>、支持查看各类型项目的项目概况、项目组织人员情况、合同签署情况、各个里程碑的审核历史记录、文件。</w:t>
            </w:r>
          </w:p>
          <w:p w14:paraId="20F74CEB">
            <w:r>
              <w:t>3</w:t>
            </w:r>
            <w:r>
              <w:rPr>
                <w:rFonts w:hint="eastAsia"/>
              </w:rPr>
              <w:t>、支持受理各类伦理审查申请、安排主审委员、汇总主审意见。</w:t>
            </w:r>
          </w:p>
          <w:p w14:paraId="38DB7D11">
            <w:r>
              <w:t>4</w:t>
            </w:r>
            <w:r>
              <w:rPr>
                <w:rFonts w:hint="eastAsia"/>
              </w:rPr>
              <w:t>、支持多种受理审查方式，如会议审查、快速审查、备案等方式。</w:t>
            </w:r>
          </w:p>
          <w:p w14:paraId="6517528B">
            <w:r>
              <w:rPr>
                <w:rFonts w:hint="eastAsia"/>
              </w:rPr>
              <w:t>5、支持安排会议、在线投票。</w:t>
            </w:r>
          </w:p>
          <w:p w14:paraId="3D80FA6B">
            <w:r>
              <w:rPr>
                <w:rFonts w:hint="eastAsia"/>
              </w:rPr>
              <w:t>6、支持各类审批表单导出，如主审审查工作表、批件、意见涵等。</w:t>
            </w:r>
          </w:p>
          <w:p w14:paraId="035CDECB">
            <w:r>
              <w:t>7</w:t>
            </w:r>
            <w:r>
              <w:rPr>
                <w:rFonts w:hint="eastAsia"/>
              </w:rPr>
              <w:t>、支持统一管理本中心与非本中心的SAE、SUSAR、DSUR。</w:t>
            </w:r>
          </w:p>
          <w:p w14:paraId="7B8317DC">
            <w:r>
              <w:rPr>
                <w:rFonts w:hint="eastAsia"/>
              </w:rPr>
              <w:t>8、支持研究者、机构、伦理委员会在线签收SAE、SUSAR、DSUR报告。</w:t>
            </w:r>
          </w:p>
          <w:p w14:paraId="46C7F2F7">
            <w:r>
              <w:t>9</w:t>
            </w:r>
            <w:r>
              <w:rPr>
                <w:rFonts w:hint="eastAsia"/>
              </w:rPr>
              <w:t>、支持审批药品启动管理归属申请、药品规格备案申请、药品接收、退回、冻结申请等。</w:t>
            </w:r>
          </w:p>
          <w:p w14:paraId="24385BF8">
            <w:r>
              <w:t>10</w:t>
            </w:r>
            <w:r>
              <w:rPr>
                <w:rFonts w:hint="eastAsia"/>
              </w:rPr>
              <w:t>、支持药品全流程扫码管理。</w:t>
            </w:r>
          </w:p>
          <w:p w14:paraId="2169A8ED"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、支持药品库存管理、药品盘点。</w:t>
            </w:r>
          </w:p>
          <w:p w14:paraId="3F03B03F">
            <w:r>
              <w:t>12</w:t>
            </w:r>
            <w:r>
              <w:rPr>
                <w:rFonts w:hint="eastAsia"/>
              </w:rPr>
              <w:t>、支持审核项目合同、经费入账、报销、开票等申请。</w:t>
            </w:r>
          </w:p>
          <w:p w14:paraId="55573D95">
            <w:r>
              <w:t>13</w:t>
            </w:r>
            <w:r>
              <w:rPr>
                <w:rFonts w:hint="eastAsia"/>
              </w:rPr>
              <w:t>、支持查看各个项目经费使用情况与调整经费余额。</w:t>
            </w:r>
          </w:p>
          <w:p w14:paraId="3A7B7EEA">
            <w:r>
              <w:t>14</w:t>
            </w:r>
            <w:r>
              <w:rPr>
                <w:rFonts w:hint="eastAsia"/>
              </w:rPr>
              <w:t>、支持查看项目进度、参研患者、SAE上报、质控等统计报表。</w:t>
            </w:r>
          </w:p>
          <w:p w14:paraId="6E8956EA">
            <w:r>
              <w:t>15</w:t>
            </w:r>
            <w:r>
              <w:rPr>
                <w:rFonts w:hint="eastAsia"/>
              </w:rPr>
              <w:t>、支持根据管理要求生成各类自定义报表、如伦理审查时间统计、项目经费使用统计等。</w:t>
            </w:r>
          </w:p>
          <w:p w14:paraId="748ADEAC">
            <w:r>
              <w:t>16</w:t>
            </w:r>
            <w:r>
              <w:rPr>
                <w:rFonts w:hint="eastAsia"/>
              </w:rPr>
              <w:t>、支持医院对外公开信息维护管理。</w:t>
            </w:r>
          </w:p>
          <w:p w14:paraId="54159189">
            <w:r>
              <w:t>17</w:t>
            </w:r>
            <w:r>
              <w:rPr>
                <w:rFonts w:hint="eastAsia"/>
              </w:rPr>
              <w:t>、支持各类公开表单模板上传，可通过医院概况页面下载模板。</w:t>
            </w:r>
          </w:p>
          <w:p w14:paraId="5F37A499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t>18</w:t>
            </w:r>
            <w:r>
              <w:rPr>
                <w:rFonts w:hint="eastAsia"/>
              </w:rPr>
              <w:t>、支持按照医院药物临床试验机构办的SOP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标准作业程序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管理要求，配置各类申请的表单、文件、审批流程。</w:t>
            </w:r>
          </w:p>
        </w:tc>
        <w:tc>
          <w:tcPr>
            <w:tcW w:w="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BF2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6AF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2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57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交货期限</w:t>
            </w:r>
          </w:p>
        </w:tc>
        <w:tc>
          <w:tcPr>
            <w:tcW w:w="5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542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签订合同起的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7个工作日</w:t>
            </w:r>
          </w:p>
        </w:tc>
      </w:tr>
      <w:tr w14:paraId="20EF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27B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维保期</w:t>
            </w:r>
          </w:p>
        </w:tc>
        <w:tc>
          <w:tcPr>
            <w:tcW w:w="5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6F9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2949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899F">
            <w:pPr>
              <w:widowControl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59E6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合同总价包含货物到达用户并能正常使用所需的一切费用，包括但不限于包装费、运输费、装卸费、保险费、安装调试费、技术服务费、培训费以及保修费、税费等。</w:t>
            </w:r>
          </w:p>
        </w:tc>
      </w:tr>
    </w:tbl>
    <w:p w14:paraId="2F07E0DD">
      <w:pPr>
        <w:widowControl/>
        <w:shd w:val="clear" w:color="auto" w:fill="FFFFFF"/>
        <w:spacing w:line="400" w:lineRule="exact"/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4B9F9"/>
    <w:multiLevelType w:val="multilevel"/>
    <w:tmpl w:val="29E4B9F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>
    <w:nsid w:val="78A3DF22"/>
    <w:multiLevelType w:val="singleLevel"/>
    <w:tmpl w:val="78A3DF2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B1"/>
    <w:rsid w:val="00013BE0"/>
    <w:rsid w:val="000223AF"/>
    <w:rsid w:val="0005020C"/>
    <w:rsid w:val="0005465C"/>
    <w:rsid w:val="0005791F"/>
    <w:rsid w:val="000A2A16"/>
    <w:rsid w:val="000E1523"/>
    <w:rsid w:val="000E6240"/>
    <w:rsid w:val="00106174"/>
    <w:rsid w:val="00107E3C"/>
    <w:rsid w:val="001447A0"/>
    <w:rsid w:val="001D41A0"/>
    <w:rsid w:val="001E09E6"/>
    <w:rsid w:val="002449FB"/>
    <w:rsid w:val="002509EA"/>
    <w:rsid w:val="002A000E"/>
    <w:rsid w:val="00392935"/>
    <w:rsid w:val="003C2027"/>
    <w:rsid w:val="003C403E"/>
    <w:rsid w:val="003D32F7"/>
    <w:rsid w:val="003E198F"/>
    <w:rsid w:val="00401F25"/>
    <w:rsid w:val="00405F5D"/>
    <w:rsid w:val="004E358A"/>
    <w:rsid w:val="004E661D"/>
    <w:rsid w:val="00540487"/>
    <w:rsid w:val="00550A6D"/>
    <w:rsid w:val="00560116"/>
    <w:rsid w:val="0056748D"/>
    <w:rsid w:val="005B2865"/>
    <w:rsid w:val="005B4710"/>
    <w:rsid w:val="005B4E0A"/>
    <w:rsid w:val="005D3E92"/>
    <w:rsid w:val="005E0898"/>
    <w:rsid w:val="0060472D"/>
    <w:rsid w:val="006048D7"/>
    <w:rsid w:val="00614D65"/>
    <w:rsid w:val="00620D4A"/>
    <w:rsid w:val="006B2DFD"/>
    <w:rsid w:val="006C6B2E"/>
    <w:rsid w:val="006D5B40"/>
    <w:rsid w:val="00703EF4"/>
    <w:rsid w:val="00705F75"/>
    <w:rsid w:val="007B3D89"/>
    <w:rsid w:val="007C72BD"/>
    <w:rsid w:val="00806CC5"/>
    <w:rsid w:val="00806E61"/>
    <w:rsid w:val="00822A53"/>
    <w:rsid w:val="0085761C"/>
    <w:rsid w:val="008E2B63"/>
    <w:rsid w:val="008F17EC"/>
    <w:rsid w:val="009020D4"/>
    <w:rsid w:val="00924618"/>
    <w:rsid w:val="00930D13"/>
    <w:rsid w:val="0093420E"/>
    <w:rsid w:val="009359B9"/>
    <w:rsid w:val="009706DB"/>
    <w:rsid w:val="00971856"/>
    <w:rsid w:val="00982BCE"/>
    <w:rsid w:val="009951C3"/>
    <w:rsid w:val="009E34FF"/>
    <w:rsid w:val="00A0535F"/>
    <w:rsid w:val="00A14CEE"/>
    <w:rsid w:val="00A25484"/>
    <w:rsid w:val="00A61A58"/>
    <w:rsid w:val="00A763B1"/>
    <w:rsid w:val="00AA160A"/>
    <w:rsid w:val="00AE1F86"/>
    <w:rsid w:val="00AF7B83"/>
    <w:rsid w:val="00B143A9"/>
    <w:rsid w:val="00B266E9"/>
    <w:rsid w:val="00B41360"/>
    <w:rsid w:val="00B7258A"/>
    <w:rsid w:val="00BB2248"/>
    <w:rsid w:val="00BB30D7"/>
    <w:rsid w:val="00BB3D4A"/>
    <w:rsid w:val="00C00FC8"/>
    <w:rsid w:val="00C06A62"/>
    <w:rsid w:val="00C111AE"/>
    <w:rsid w:val="00C46DA3"/>
    <w:rsid w:val="00C525B3"/>
    <w:rsid w:val="00C64641"/>
    <w:rsid w:val="00CE0C60"/>
    <w:rsid w:val="00D30C2D"/>
    <w:rsid w:val="00D428A9"/>
    <w:rsid w:val="00D63E99"/>
    <w:rsid w:val="00D70895"/>
    <w:rsid w:val="00D81993"/>
    <w:rsid w:val="00D85032"/>
    <w:rsid w:val="00DE3942"/>
    <w:rsid w:val="00DE73CA"/>
    <w:rsid w:val="00E139D4"/>
    <w:rsid w:val="00E35668"/>
    <w:rsid w:val="00E41048"/>
    <w:rsid w:val="00E45A82"/>
    <w:rsid w:val="00E5313F"/>
    <w:rsid w:val="00E53988"/>
    <w:rsid w:val="00E63C7C"/>
    <w:rsid w:val="00E95EE9"/>
    <w:rsid w:val="00EB5A3A"/>
    <w:rsid w:val="00ED1E1F"/>
    <w:rsid w:val="00EF2864"/>
    <w:rsid w:val="00F261F6"/>
    <w:rsid w:val="00F7599C"/>
    <w:rsid w:val="00F8062C"/>
    <w:rsid w:val="00F866D1"/>
    <w:rsid w:val="00F9383F"/>
    <w:rsid w:val="00FA32EB"/>
    <w:rsid w:val="00FC6286"/>
    <w:rsid w:val="05802F92"/>
    <w:rsid w:val="07892745"/>
    <w:rsid w:val="084B2460"/>
    <w:rsid w:val="1BBB6783"/>
    <w:rsid w:val="58614A84"/>
    <w:rsid w:val="5EB2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1"/>
    <w:basedOn w:val="4"/>
    <w:qFormat/>
    <w:uiPriority w:val="0"/>
    <w:pPr>
      <w:jc w:val="center"/>
    </w:pPr>
    <w:rPr>
      <w:rFonts w:ascii="宋体" w:hAnsi="宋体"/>
      <w:sz w:val="36"/>
      <w:szCs w:val="36"/>
    </w:rPr>
  </w:style>
  <w:style w:type="character" w:customStyle="1" w:styleId="11">
    <w:name w:val="页眉 字符"/>
    <w:basedOn w:val="9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qzrmyy</Company>
  <Pages>2</Pages>
  <Words>1190</Words>
  <Characters>1244</Characters>
  <Lines>8</Lines>
  <Paragraphs>2</Paragraphs>
  <TotalTime>35</TotalTime>
  <ScaleCrop>false</ScaleCrop>
  <LinksUpToDate>false</LinksUpToDate>
  <CharactersWithSpaces>1244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2024-04-22T07:32:00Z</dcterms:created>
  <dc:creator>user</dc:creator>
  <cp:lastModifiedBy>我爱熊猫</cp:lastModifiedBy>
  <cp:lastPrinted>2025-05-19T08:11:00Z</cp:lastPrinted>
  <dcterms:modified xsi:type="dcterms:W3CDTF">2025-05-19T09:42:09Z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eyJoZGlkIjoiYzRlYzk2ZGE4ZTc3YmQ2YzUwOTE0NThjY2Q0NjA3YjEiLCJ1c2VySWQiOiIyMzc0MzQyMjEifQ==</vt:lpwstr>
  </property>
  <property fmtid="{D5CDD505-2E9C-101B-9397-08002B2CF9AE}" pid="4" name="ICV">
    <vt:lpwstr>7E4180A6D1A747479742A375077F1B0F_13</vt:lpwstr>
  </property>
</Properties>
</file>