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79C4B">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lang w:val="en-US" w:eastAsia="zh-CN"/>
        </w:rPr>
      </w:pPr>
      <w:bookmarkStart w:id="0" w:name="_GoBack"/>
      <w:bookmarkEnd w:id="0"/>
      <w:r>
        <w:rPr>
          <w:rFonts w:hint="eastAsia" w:ascii="宋体" w:hAnsi="宋体" w:eastAsia="宋体" w:cs="宋体"/>
          <w:b/>
          <w:bCs/>
          <w:color w:val="auto"/>
          <w:sz w:val="40"/>
          <w:szCs w:val="40"/>
          <w:lang w:val="en-US" w:eastAsia="zh-CN"/>
        </w:rPr>
        <w:t>中山大学附属第一医院广西医院</w:t>
      </w:r>
    </w:p>
    <w:p w14:paraId="010DFE8D">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lang w:val="en-US" w:eastAsia="zh-CN"/>
        </w:rPr>
        <w:t>牛肉</w:t>
      </w:r>
      <w:r>
        <w:rPr>
          <w:rFonts w:hint="eastAsia" w:ascii="宋体" w:hAnsi="宋体" w:eastAsia="宋体" w:cs="宋体"/>
          <w:b/>
          <w:bCs/>
          <w:color w:val="auto"/>
          <w:sz w:val="40"/>
          <w:szCs w:val="40"/>
        </w:rPr>
        <w:t>类</w:t>
      </w:r>
      <w:r>
        <w:rPr>
          <w:rFonts w:hint="eastAsia" w:ascii="宋体" w:hAnsi="宋体" w:eastAsia="宋体" w:cs="宋体"/>
          <w:b/>
          <w:bCs/>
          <w:color w:val="auto"/>
          <w:sz w:val="40"/>
          <w:szCs w:val="40"/>
          <w:lang w:val="en-US" w:eastAsia="zh-CN"/>
        </w:rPr>
        <w:t>食材采购及配送服务项目采购需求</w:t>
      </w:r>
    </w:p>
    <w:p w14:paraId="7CB4980A">
      <w:pPr>
        <w:numPr>
          <w:ilvl w:val="0"/>
          <w:numId w:val="1"/>
        </w:numPr>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采购品目</w:t>
      </w:r>
    </w:p>
    <w:tbl>
      <w:tblPr>
        <w:tblStyle w:val="2"/>
        <w:tblW w:w="9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5"/>
        <w:gridCol w:w="2304"/>
        <w:gridCol w:w="1596"/>
        <w:gridCol w:w="1596"/>
        <w:gridCol w:w="2566"/>
      </w:tblGrid>
      <w:tr w14:paraId="3282F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jc w:val="center"/>
        </w:trPr>
        <w:tc>
          <w:tcPr>
            <w:tcW w:w="91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62FF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中山大学附属第一医院广西医院牛肉类食材采购及配送服务需求报价表</w:t>
            </w:r>
          </w:p>
        </w:tc>
      </w:tr>
      <w:tr w14:paraId="3EF9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1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0740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供应商单位名称（加盖公章）：</w:t>
            </w:r>
          </w:p>
        </w:tc>
      </w:tr>
      <w:tr w14:paraId="1F13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40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kern w:val="0"/>
                <w:sz w:val="24"/>
                <w:szCs w:val="24"/>
                <w:u w:val="none"/>
                <w:lang w:bidi="ar"/>
              </w:rPr>
            </w:pPr>
            <w:r>
              <w:rPr>
                <w:rStyle w:val="3"/>
                <w:b w:val="0"/>
                <w:bCs w:val="0"/>
                <w:kern w:val="0"/>
                <w:lang w:val="en-US" w:eastAsia="zh-CN" w:bidi="ar"/>
              </w:rPr>
              <w:t>序号</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768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产品名称</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EB94">
            <w:pPr>
              <w:keepNext w:val="0"/>
              <w:keepLines w:val="0"/>
              <w:pageBreakBefore w:val="0"/>
              <w:widowControl/>
              <w:suppressLineNumbers w:val="0"/>
              <w:kinsoku/>
              <w:wordWrap/>
              <w:overflowPunct/>
              <w:topLinePunct w:val="0"/>
              <w:autoSpaceDE/>
              <w:autoSpaceDN/>
              <w:bidi w:val="0"/>
              <w:adjustRightInd/>
              <w:snapToGrid/>
              <w:ind w:firstLine="240" w:firstLineChars="100"/>
              <w:jc w:val="both"/>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产地/品牌</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1E5D">
            <w:pPr>
              <w:keepNext w:val="0"/>
              <w:keepLines w:val="0"/>
              <w:pageBreakBefore w:val="0"/>
              <w:widowControl/>
              <w:suppressLineNumbers w:val="0"/>
              <w:kinsoku/>
              <w:wordWrap/>
              <w:overflowPunct/>
              <w:topLinePunct w:val="0"/>
              <w:autoSpaceDE/>
              <w:autoSpaceDN/>
              <w:bidi w:val="0"/>
              <w:adjustRightInd/>
              <w:snapToGrid/>
              <w:ind w:firstLine="240" w:firstLineChars="10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单位</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90E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报价（元/斤）</w:t>
            </w:r>
          </w:p>
        </w:tc>
      </w:tr>
      <w:tr w14:paraId="403E6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39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2DA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牛肉</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E3D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875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322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F2AF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A6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2</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9F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牛腱子</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CCD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274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165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344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9C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3</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160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牛腩</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997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760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21A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64F6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BA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4</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894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牛骨</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111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C8F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577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4D34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DF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5</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05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牛里脊肉</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304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B22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461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D2EB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14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6</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D84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黄牛肉</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A3E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D65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D5E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3C5B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EE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7</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777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牛百叶</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EDC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2C5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C82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02C4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33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8</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BD3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牛肚</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E54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1AD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337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2BF1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91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9</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AF0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牛生油</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176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670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7D3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CB8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ED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10</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6A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牛骨髓</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F4A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9A4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C79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655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6D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F3F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牛峰窝</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DEC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583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692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631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95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12</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B6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牛蹄筋</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F4C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591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B42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2FC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83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13</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01F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牛碎腩</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7F1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DBE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92D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921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AD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14</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CBA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牛黄喉</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8DF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479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23B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33B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F7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15</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C6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肥牛</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F57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B58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838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1E88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BE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16</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767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牛排骨</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7B7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903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ED3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D956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E4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17</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9E2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牛霖</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4E3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AD9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362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B5D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60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B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87C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D4A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662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bl>
    <w:p w14:paraId="69C9A49B">
      <w:pPr>
        <w:keepNext w:val="0"/>
        <w:keepLines w:val="0"/>
        <w:pageBreakBefore w:val="0"/>
        <w:kinsoku/>
        <w:wordWrap/>
        <w:overflowPunct/>
        <w:topLinePunct w:val="0"/>
        <w:autoSpaceDE/>
        <w:autoSpaceDN/>
        <w:bidi w:val="0"/>
        <w:adjustRightInd/>
        <w:snapToGrid/>
        <w:ind w:firstLine="1680" w:firstLineChars="700"/>
        <w:jc w:val="left"/>
        <w:rPr>
          <w:rFonts w:hint="eastAsia" w:ascii="宋体" w:hAnsi="宋体" w:eastAsia="宋体" w:cs="宋体"/>
          <w:sz w:val="32"/>
          <w:szCs w:val="32"/>
          <w:lang w:val="en-US" w:eastAsia="zh-CN"/>
        </w:rPr>
      </w:pPr>
      <w:r>
        <w:rPr>
          <w:rFonts w:hint="eastAsia" w:ascii="宋体" w:hAnsi="宋体" w:eastAsia="宋体" w:cs="宋体"/>
          <w:color w:val="FF0000"/>
          <w:sz w:val="24"/>
          <w:szCs w:val="24"/>
          <w:lang w:val="en-US" w:eastAsia="zh-CN"/>
        </w:rPr>
        <w:t>注：报价清单产品需包括但不限于表中品目。</w:t>
      </w:r>
    </w:p>
    <w:p w14:paraId="3A590AD4">
      <w:pPr>
        <w:keepNext w:val="0"/>
        <w:keepLines w:val="0"/>
        <w:pageBreakBefore w:val="0"/>
        <w:numPr>
          <w:ilvl w:val="0"/>
          <w:numId w:val="0"/>
        </w:numPr>
        <w:kinsoku/>
        <w:wordWrap/>
        <w:overflowPunct/>
        <w:topLinePunct w:val="0"/>
        <w:autoSpaceDE/>
        <w:autoSpaceDN/>
        <w:bidi w:val="0"/>
        <w:adjustRightInd/>
        <w:snapToGrid/>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二、资格要求</w:t>
      </w:r>
    </w:p>
    <w:p w14:paraId="58FD8D97">
      <w:pPr>
        <w:keepNext w:val="0"/>
        <w:keepLines w:val="0"/>
        <w:pageBreakBefore w:val="0"/>
        <w:widowControl w:val="0"/>
        <w:numPr>
          <w:ilvl w:val="0"/>
          <w:numId w:val="2"/>
        </w:numPr>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ind w:firstLine="900" w:firstLineChars="3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（1）符合《中华人民共和国政府采购法》第二十二条规定的全部条件，包括但不限于：</w:t>
      </w:r>
    </w:p>
    <w:p w14:paraId="70402CC0">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具有独立承担民事责任的能力；</w:t>
      </w:r>
    </w:p>
    <w:p w14:paraId="35523D1B">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具有履行合同所必需的设备和专业技术能力；</w:t>
      </w:r>
    </w:p>
    <w:p w14:paraId="2EA3C436">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（2）持有合法有效的《营业执照》（三证合一）及食品经营许可证。</w:t>
      </w:r>
    </w:p>
    <w:p w14:paraId="62DD38FE">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（3）食品配送人员须持有有效期内的食品从业人员健康证明</w:t>
      </w:r>
      <w:r>
        <w:rPr>
          <w:rFonts w:hint="eastAsia" w:asciiTheme="minorEastAsia" w:hAnsiTheme="minorEastAsia" w:cstheme="minorEastAsia"/>
          <w:color w:val="auto"/>
          <w:sz w:val="30"/>
          <w:szCs w:val="30"/>
          <w:lang w:val="en-US" w:eastAsia="zh-CN"/>
        </w:rPr>
        <w:t>。</w:t>
      </w:r>
    </w:p>
    <w:p w14:paraId="172AFD8C">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rPr>
      </w:pPr>
      <w:r>
        <w:rPr>
          <w:rFonts w:hint="eastAsia" w:asciiTheme="minorEastAsia" w:hAnsiTheme="minorEastAsia" w:cstheme="minorEastAsia"/>
          <w:color w:val="auto"/>
          <w:sz w:val="30"/>
          <w:szCs w:val="30"/>
          <w:lang w:val="en-US" w:eastAsia="zh-CN"/>
        </w:rPr>
        <w:t>2、</w:t>
      </w:r>
      <w:r>
        <w:rPr>
          <w:rFonts w:hint="eastAsia" w:asciiTheme="minorEastAsia" w:hAnsiTheme="minorEastAsia" w:eastAsiaTheme="minorEastAsia" w:cstheme="minorEastAsia"/>
          <w:color w:val="auto"/>
          <w:sz w:val="30"/>
          <w:szCs w:val="30"/>
        </w:rPr>
        <w:t>本项目不接受联合体报价</w:t>
      </w:r>
      <w:r>
        <w:rPr>
          <w:rFonts w:hint="eastAsia" w:asciiTheme="minorEastAsia" w:hAnsiTheme="minorEastAsia" w:cstheme="minorEastAsia"/>
          <w:color w:val="auto"/>
          <w:sz w:val="30"/>
          <w:szCs w:val="30"/>
          <w:lang w:eastAsia="zh-CN"/>
        </w:rPr>
        <w:t>。</w:t>
      </w:r>
    </w:p>
    <w:p w14:paraId="22D04D78">
      <w:pPr>
        <w:keepNext w:val="0"/>
        <w:keepLines w:val="0"/>
        <w:pageBreakBefore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三、供应产品的质量要求</w:t>
      </w:r>
    </w:p>
    <w:p w14:paraId="7B4F6BD5">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1.总体要求：食材无毒、无害、无污染，符合国家、行业及地方的食品卫生及安全标准，农产品符合国家、行业及地方的无公害农产品标准，安全、卫生和动植物检验、检疫项目按照国家有关规定执行。</w:t>
      </w:r>
    </w:p>
    <w:p w14:paraId="7D33BD74">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宋体" w:hAnsi="宋体" w:eastAsia="宋体" w:cs="宋体"/>
          <w:color w:val="auto"/>
          <w:sz w:val="32"/>
          <w:szCs w:val="32"/>
          <w:lang w:val="en-US" w:eastAsia="zh-CN"/>
        </w:rPr>
        <w:t>2.</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供应的肉类食品，需符合相关环境保护、知识产权等方面的法律要求，需符合</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提出的有关特殊要求和质量标准。</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在每次送货时，要将肉类食品等的卫生检验检疫报告随同供货清单交由</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。同时需提供肉类检验检疫合格证明及动物产品分销信息追溯凭证。</w:t>
      </w:r>
    </w:p>
    <w:p w14:paraId="0DBF9089">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具体质量要求如下：</w:t>
      </w:r>
    </w:p>
    <w:p w14:paraId="6950BA51">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牛肉肉质色泽鲜红，有光泽，脂肪呈白色或淡黄色，无变色、发霉、异味等现象；肉质有弹性，按压后能迅速恢复原状，无注水、掺假等情况；产品新鲜，无腐败变质迹象。</w:t>
      </w:r>
    </w:p>
    <w:p w14:paraId="06FBA57A">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宋体" w:hAnsi="宋体" w:eastAsia="宋体" w:cs="宋体"/>
          <w:color w:val="auto"/>
          <w:sz w:val="32"/>
          <w:szCs w:val="32"/>
          <w:lang w:val="en-US" w:eastAsia="zh-CN"/>
        </w:rPr>
        <w:t>3.</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若出现质量问题或保质期不足的情况，院方有权拒绝接受所提供的物品或食品。若因食品质量引起食物中毒（经市场监督管理、卫生防疫部门鉴定），成交方应承担全部法律责任，院方有权取消成交方的供货资格，终止合同。</w:t>
      </w:r>
    </w:p>
    <w:p w14:paraId="65504AA5">
      <w:pPr>
        <w:keepNext w:val="0"/>
        <w:keepLines w:val="0"/>
        <w:pageBreakBefore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四、</w:t>
      </w:r>
      <w:r>
        <w:rPr>
          <w:rFonts w:hint="default" w:ascii="宋体" w:hAnsi="宋体" w:eastAsia="宋体" w:cs="宋体"/>
          <w:color w:val="auto"/>
          <w:sz w:val="32"/>
          <w:szCs w:val="32"/>
          <w:lang w:val="en-US" w:eastAsia="zh-CN"/>
        </w:rPr>
        <w:t>食品配送便利性及相关配送要求</w:t>
      </w:r>
    </w:p>
    <w:p w14:paraId="4E03FAEF">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配送的肉类食材在正规肉联厂加工完毕后应8小时内配送给</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对小量常用品的临时需求，能做到1小时内送到；对不合格产品，需及时更换，1小时内送到。因交通、天气等不可抗力导致的延误除外。</w:t>
      </w:r>
    </w:p>
    <w:p w14:paraId="02FA68DA">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每次供货时，应向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提供加盖公章的货物清单（出库单）和全额增值税普通发票或增值税专用发票等相关票据。</w:t>
      </w:r>
    </w:p>
    <w:p w14:paraId="46DCA44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3.数量要求：保证配送产品的品种及数量的准确性，以</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的验收数量为准，每次根据</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的电话或其他方式通知订购品种、数量后，按时运送物品到指定地点，</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随货提供注明货物名称、单位、数量、售价及总金额的商品送货清单，</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每次随货送上一式三份的送货清单，供双方验货后签字确认，</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持一份，</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持二份，作为送、收货的凭证。</w:t>
      </w:r>
    </w:p>
    <w:p w14:paraId="12B0BB13">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4.</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对应急食品及政府扶贫农副产品采购有自主权，</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有权直接采购，不受</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和本项目制约。</w:t>
      </w:r>
    </w:p>
    <w:p w14:paraId="09263687">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30"/>
          <w:szCs w:val="30"/>
          <w:lang w:val="en-US" w:eastAsia="zh-CN"/>
          <w14:textFill>
            <w14:solidFill>
              <w14:schemeClr w14:val="tx1"/>
            </w14:solidFill>
          </w14:textFill>
        </w:rPr>
        <w:t>5</w:t>
      </w:r>
      <w:r>
        <w:rPr>
          <w:rFonts w:hint="eastAsia" w:asciiTheme="minorEastAsia" w:hAnsi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运输要求：</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要有不少于1辆自有车辆保障</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应小心轻卸，严防机械损伤。食品堆放科学合理，避免造成食品的交叉污染；如对温度有要求的食品应确定食品的温度，记录送货车辆温度，并记录存档。</w:t>
      </w:r>
    </w:p>
    <w:p w14:paraId="650369E5">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所报的货品价格均包含了货物、包装、运输、保险、税费及其他所有相关服务费用，</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不得以开具发票等手续为由再向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申请款项。</w:t>
      </w:r>
    </w:p>
    <w:p w14:paraId="4F93577D">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.最终提供货品品类和数量以</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提前通知为准。</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有权对供货清单（含货品品类、数量等）做适当修改调整。</w:t>
      </w:r>
    </w:p>
    <w:p w14:paraId="1147558A">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除不可抗力，不得因其他任何理由延迟送货。</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如遇特殊情况需推迟送货，应提前通知</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。因</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原因延误交货时间的（</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要求推迟的除外），</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有权自行采购，并由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承担由此产生的一切损失和费用。</w:t>
      </w:r>
    </w:p>
    <w:p w14:paraId="232D004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不得变更供货清单，应严格按</w:t>
      </w:r>
      <w:r>
        <w:rPr>
          <w:rFonts w:hint="eastAsia" w:asciiTheme="minorEastAsia" w:hAnsiTheme="minorEastAsia" w:cstheme="minorEastAsia"/>
          <w:color w:val="000000" w:themeColor="text1"/>
          <w:sz w:val="30"/>
          <w:szCs w:val="30"/>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要求（含商标、名称、产地、规格和重量等）供应，否则</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有权拒收。如因市场流通问题确实需要变更的，应书面向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申请。</w:t>
      </w:r>
    </w:p>
    <w:p w14:paraId="038AA69D">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按采购协议规定的质量标准、采购清单上的品类及数量等对每次到货的产品进行严格的验收，</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未能履行</w:t>
      </w:r>
      <w:r>
        <w:rPr>
          <w:rFonts w:hint="eastAsia" w:asciiTheme="minorEastAsia" w:hAnsiTheme="minorEastAsia" w:cstheme="minorEastAsia"/>
          <w:color w:val="000000" w:themeColor="text1"/>
          <w:sz w:val="30"/>
          <w:szCs w:val="30"/>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和合同所定事项，或供应不合格的、假冒伪劣、以次充好或保质期不足的货品，</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有权拒绝接受所提供的物品或食品，给予</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书面警告并记录在案，</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无条件收回所供应的食品并给予</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书面答复说明原因，造成的一切损失和费用由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负责，并在1小时内更换合格货品。产品不合格超过3次的，</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有权取消供货资格，终止合同。</w:t>
      </w:r>
    </w:p>
    <w:p w14:paraId="0D9B5A9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在合同履行期间内保证对</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的货物供应，在供应的食材、食品出现明显问题时，</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有权对所供货物进行抽检，并交予有资质的检测机构进行检测（检测费用由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承担）。</w:t>
      </w:r>
    </w:p>
    <w:p w14:paraId="123DEAB8">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在供应过程中，如果发生出现质量问题或造成食物中毒，如变质等情况，经查实后确属供应方责任，</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应承担全部责任，主要包括食物中毒人员医疗费、误工费、事故处理费等，直至追究刑事责任。</w:t>
      </w:r>
    </w:p>
    <w:p w14:paraId="1667FF83">
      <w:pPr>
        <w:keepNext w:val="0"/>
        <w:keepLines w:val="0"/>
        <w:pageBreakBefore w:val="0"/>
        <w:numPr>
          <w:ilvl w:val="0"/>
          <w:numId w:val="0"/>
        </w:numPr>
        <w:kinsoku/>
        <w:wordWrap/>
        <w:overflowPunct/>
        <w:topLinePunct w:val="0"/>
        <w:autoSpaceDE/>
        <w:autoSpaceDN/>
        <w:bidi w:val="0"/>
        <w:adjustRightInd/>
        <w:snapToGrid/>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五、报价、结算方式</w:t>
      </w:r>
    </w:p>
    <w:p w14:paraId="023633C3">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1.报价必须含以下部分：</w:t>
      </w:r>
    </w:p>
    <w:p w14:paraId="42787886">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货物、服务费用；</w:t>
      </w:r>
    </w:p>
    <w:p w14:paraId="41713370">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1.2报价需包含必要的保险费用和各项税金费用；</w:t>
      </w:r>
    </w:p>
    <w:p w14:paraId="793D7AD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1.3报价需包含购置、检验、粗加工、分拣、包装、运输、仓储、装卸、配送、搬运、深加工、检验检测、售后服务、雇员费用、管理费等合同履行过程中的应预见和不可预见的一切费用。</w:t>
      </w:r>
    </w:p>
    <w:p w14:paraId="565B5B7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2.结算方式：</w:t>
      </w:r>
    </w:p>
    <w:p w14:paraId="046B29CC">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rPr>
          <w:color w:val="auto"/>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通过本合同列明的公对公账户向</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转账，</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对采购品目数量最终以实际购买的经双方验收确认的种类及数量进行结算（按月支付一次）。</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必须每月10日前向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提供详细的物品销售清单，经与</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的收货凭证核对无误</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签字确认后，由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按当次结算的实收金额出具合法有效的税务发票，</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收到发票后3个月内一次性付清货款。</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未开具合法有效的对应金额的发票的，</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有权不支付相应款项。</w:t>
      </w:r>
    </w:p>
    <w:p w14:paraId="3A33F898">
      <w:pPr>
        <w:numPr>
          <w:ilvl w:val="0"/>
          <w:numId w:val="0"/>
        </w:numPr>
        <w:ind w:leftChars="0"/>
        <w:jc w:val="left"/>
        <w:rPr>
          <w:rFonts w:hint="default" w:ascii="宋体" w:hAnsi="宋体" w:eastAsia="宋体" w:cs="宋体"/>
          <w:color w:val="auto"/>
          <w:sz w:val="32"/>
          <w:szCs w:val="32"/>
          <w:lang w:val="en-US"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52D5631A"/>
    <w:multiLevelType w:val="singleLevel"/>
    <w:tmpl w:val="52D5631A"/>
    <w:lvl w:ilvl="0" w:tentative="0">
      <w:start w:val="1"/>
      <w:numFmt w:val="chineseCounting"/>
      <w:suff w:val="nothing"/>
      <w:lvlText w:val="%1、"/>
      <w:lvlJc w:val="left"/>
      <w:rPr>
        <w:rFonts w:hint="eastAsia"/>
      </w:rPr>
    </w:lvl>
  </w:abstractNum>
  <w:abstractNum w:abstractNumId="2">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95277A"/>
    <w:rsid w:val="0F046191"/>
    <w:rsid w:val="1091381E"/>
    <w:rsid w:val="140B6DA8"/>
    <w:rsid w:val="1E5E35DB"/>
    <w:rsid w:val="27657FB0"/>
    <w:rsid w:val="35AC681C"/>
    <w:rsid w:val="3D3D2381"/>
    <w:rsid w:val="45576D7B"/>
    <w:rsid w:val="52745D99"/>
    <w:rsid w:val="528D47EC"/>
    <w:rsid w:val="560E087A"/>
    <w:rsid w:val="58B52303"/>
    <w:rsid w:val="59382111"/>
    <w:rsid w:val="61A15178"/>
    <w:rsid w:val="6F79710B"/>
    <w:rsid w:val="6FA73B9E"/>
    <w:rsid w:val="74F91C79"/>
    <w:rsid w:val="78691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eastAsia" w:ascii="宋体" w:hAnsi="宋体" w:eastAsia="宋体" w:cs="宋体"/>
      <w:b/>
      <w:bCs/>
      <w:color w:val="000000"/>
      <w:sz w:val="24"/>
      <w:szCs w:val="24"/>
      <w:u w:val="none"/>
    </w:rPr>
  </w:style>
  <w:style w:type="paragraph" w:customStyle="1" w:styleId="5">
    <w:name w:val="Table Text"/>
    <w:basedOn w:val="1"/>
    <w:autoRedefine/>
    <w:semiHidden/>
    <w:qFormat/>
    <w:uiPriority w:val="0"/>
    <w:rPr>
      <w:rFonts w:ascii="宋体" w:hAnsi="宋体" w:eastAsia="宋体" w:cs="宋体"/>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2375</Words>
  <Characters>2412</Characters>
  <Lines>0</Lines>
  <Paragraphs>0</Paragraphs>
  <TotalTime>83</TotalTime>
  <ScaleCrop>false</ScaleCrop>
  <LinksUpToDate>false</LinksUpToDate>
  <CharactersWithSpaces>2412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2025-04-07T09:46:53Z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3C747D53C5694B87A7494661C5882DE3_13</vt:lpwstr>
  </property>
  <property fmtid="{D5CDD505-2E9C-101B-9397-08002B2CF9AE}" pid="4" name="KSOTemplateDocerSaveRecord">
    <vt:lpwstr>eyJoZGlkIjoiY2Q2MjU2MzMxMTIyNzIyYTQyZjg1OTZhMmRkYzhlY2QiLCJ1c2VySWQiOiI0MTcxNjY3MTMifQ==</vt:lpwstr>
  </property>
</Properties>
</file>