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F04E2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中山大学附属第一医院广西医院医疗废弃物清运服务采购需求</w:t>
      </w:r>
    </w:p>
    <w:p w14:paraId="06FF3F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/>
          <w:color w:val="auto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院方床位数：400床。</w:t>
      </w:r>
    </w:p>
    <w:p w14:paraId="2278B2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/>
          <w:color w:val="auto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服务期限：2年。</w:t>
      </w:r>
    </w:p>
    <w:p w14:paraId="63F4E2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/>
          <w:color w:val="auto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控制单价：2.6元/床/天。</w:t>
      </w:r>
    </w:p>
    <w:p w14:paraId="73AAA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/>
          <w:color w:val="auto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4、服务方责任：</w:t>
      </w:r>
    </w:p>
    <w:p w14:paraId="5C3A8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（1）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满足最新的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《中华人民共和国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民法典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》、《中华人</w:t>
      </w:r>
      <w:bookmarkStart w:id="0" w:name="_GoBack"/>
      <w:bookmarkEnd w:id="0"/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民共和国固体废物污染环境防治法》、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《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医疗废物管理条例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》、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《医疗废物集中处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置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技术规范》、《医疗卫生机构医疗废物管理办法》等法律法规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及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相关标准和技术规范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。</w:t>
      </w:r>
    </w:p>
    <w:p w14:paraId="39BC8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pacing w:val="20"/>
          <w:sz w:val="28"/>
          <w:szCs w:val="28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）服务方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需向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提供有效的、与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医疗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废物相关的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运输、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处置资质证明，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服务方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确保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安全收运和处置医疗废物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。</w:t>
      </w:r>
    </w:p>
    <w:p w14:paraId="06C73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pacing w:val="20"/>
          <w:sz w:val="28"/>
          <w:szCs w:val="28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（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）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在经营活动中产生的医疗废物，由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服务方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负责装卸、运输、鉴别、处置及周转箱清洗等服务，具体包括:感染性（841-001-01）、损伤性（841-002-01）、病理性（841-003-01）、化学性（841-004-01）、药物性（841-005-01）。</w:t>
      </w:r>
    </w:p>
    <w:p w14:paraId="4C08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（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）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服务方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负责到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医疗废物暂存间接收并运输至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服务方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处置场所，收运频率为每天一次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若服务方当天一次清运不完，则需当天清运完为止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。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 xml:space="preserve">暂存间具体地址位于： 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南宁市青秀区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 xml:space="preserve">佛子岭路3号    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。</w:t>
      </w:r>
    </w:p>
    <w:p w14:paraId="4AC1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pacing w:val="20"/>
          <w:sz w:val="28"/>
          <w:szCs w:val="28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（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）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服务方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确保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在运输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废物过程中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遵守相关规范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，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使医疗废物处置符合国家相关技术要求。</w:t>
      </w:r>
    </w:p>
    <w:p w14:paraId="490D7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color w:val="auto"/>
          <w:spacing w:val="20"/>
          <w:sz w:val="28"/>
          <w:szCs w:val="28"/>
        </w:rPr>
      </w:pP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（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）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服务方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在处置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医疗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废物时，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应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接受环保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和卫生等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主管部门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的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监督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和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指导，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并接受</w:t>
      </w:r>
      <w:r>
        <w:rPr>
          <w:rFonts w:hint="eastAsia" w:ascii="仿宋" w:hAnsi="仿宋" w:eastAsia="仿宋"/>
          <w:color w:val="auto"/>
          <w:spacing w:val="20"/>
          <w:sz w:val="28"/>
          <w:szCs w:val="28"/>
          <w:lang w:eastAsia="zh-CN"/>
        </w:rPr>
        <w:t>院方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的</w:t>
      </w:r>
      <w:r>
        <w:rPr>
          <w:rFonts w:hint="eastAsia" w:ascii="仿宋" w:hAnsi="仿宋" w:eastAsia="仿宋"/>
          <w:color w:val="auto"/>
          <w:spacing w:val="20"/>
          <w:sz w:val="28"/>
          <w:szCs w:val="28"/>
        </w:rPr>
        <w:t>监督</w:t>
      </w:r>
      <w:r>
        <w:rPr>
          <w:rFonts w:ascii="仿宋" w:hAnsi="仿宋" w:eastAsia="仿宋"/>
          <w:color w:val="auto"/>
          <w:spacing w:val="20"/>
          <w:sz w:val="28"/>
          <w:szCs w:val="28"/>
        </w:rPr>
        <w:t>。</w:t>
      </w:r>
    </w:p>
    <w:p w14:paraId="7B66C2FD">
      <w:pPr>
        <w:spacing w:line="400" w:lineRule="exact"/>
        <w:ind w:firstLine="640" w:firstLineChars="200"/>
        <w:rPr>
          <w:rFonts w:ascii="仿宋" w:hAnsi="仿宋" w:eastAsia="仿宋"/>
          <w:color w:val="auto"/>
          <w:spacing w:val="20"/>
          <w:sz w:val="28"/>
          <w:szCs w:val="28"/>
        </w:rPr>
      </w:pPr>
    </w:p>
    <w:p w14:paraId="52856A6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8908A"/>
    <w:multiLevelType w:val="singleLevel"/>
    <w:tmpl w:val="90D890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A5C5A"/>
    <w:rsid w:val="02E726E9"/>
    <w:rsid w:val="23B2453B"/>
    <w:rsid w:val="2B1E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495</Characters>
  <Lines>0</Lines>
  <Paragraphs>0</Paragraphs>
  <TotalTime>6</TotalTime>
  <ScaleCrop>false</ScaleCrop>
  <LinksUpToDate>false</LinksUpToDate>
  <CharactersWithSpaces>500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2025-01-13T04:04:00Z</dcterms:created>
  <dc:creator>admin</dc:creator>
  <cp:lastModifiedBy>秋秋</cp:lastModifiedBy>
  <dcterms:modified xsi:type="dcterms:W3CDTF">2025-02-12T07:27:56Z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eyJoZGlkIjoiY2Q2MjU2MzMxMTIyNzIyYTQyZjg1OTZhMmRkYzhlY2QiLCJ1c2VySWQiOiI0MTcxNjY3MTMifQ==</vt:lpwstr>
  </property>
  <property fmtid="{D5CDD505-2E9C-101B-9397-08002B2CF9AE}" pid="4" name="ICV">
    <vt:lpwstr>90F16649108342998A686F9A7F90248F_13</vt:lpwstr>
  </property>
</Properties>
</file>