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689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  <w:lang w:val="en-US" w:eastAsia="zh-CN"/>
        </w:rPr>
        <w:t>中山大学附属第一医院广西医院2026年职工迎春联欢晚会承办服务采购需求及评分办法</w:t>
      </w:r>
    </w:p>
    <w:p w14:paraId="006C589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0" w:firstLineChars="0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项目概况</w:t>
      </w:r>
    </w:p>
    <w:p w14:paraId="14195AF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1.项目名称：中山大学附属第一医院广西医院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2026年职工迎春联欢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晚会承办服务</w:t>
      </w:r>
    </w:p>
    <w:p w14:paraId="3C5846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2.本项目最高限价：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16.41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bookmarkStart w:id="0" w:name="_GoBack"/>
      <w:bookmarkEnd w:id="0"/>
    </w:p>
    <w:p w14:paraId="445C96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3.项目内容：为增强医院凝聚力和向心力，展现职工风采，中山一院广西医院决定举行2026年职工迎春联欢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晚会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，晚会坚持“庄重、大气、高雅、节俭”的原则。</w:t>
      </w:r>
    </w:p>
    <w:p w14:paraId="29C3636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、服务要求</w:t>
      </w:r>
    </w:p>
    <w:p w14:paraId="336C07E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1.按照项目概况要求对活动进行整体实施，负责组建专业的策划、指导、执行团队并提供具体的执行方案。项目投入团队成员具备艺术类相关职业资格证。</w:t>
      </w:r>
    </w:p>
    <w:p w14:paraId="790A79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2.负责做好活动策划、统筹、排练、执行等工作。</w:t>
      </w:r>
    </w:p>
    <w:p w14:paraId="326372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3.提供1个原创节目创作编排、指导，制作节目视频音乐。</w:t>
      </w:r>
    </w:p>
    <w:p w14:paraId="4D6A8E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4.提供不少于7个节目（每个节目不少于六小时）现场技术服务，包含串词、语言类节目、舞蹈、表演唱、乐队等。</w:t>
      </w:r>
    </w:p>
    <w:p w14:paraId="793089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5.提供不少于130人的化妆、服装，表演道具（含乐器租赁）等。</w:t>
      </w:r>
    </w:p>
    <w:p w14:paraId="187242E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6.在医院现有场地和设备基础上，进行舞美、音响、灯光等提升和会场内外氛围营造等。</w:t>
      </w:r>
    </w:p>
    <w:p w14:paraId="419DB8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7.负责晚会主形象背景设计，分组节目配乐、视频制作。</w:t>
      </w:r>
    </w:p>
    <w:p w14:paraId="61AD7BB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8.提供三个以上机位摄影摄像服务，按照要求对晚会进行全程录制并进行视频和图片的网络直播。</w:t>
      </w:r>
    </w:p>
    <w:p w14:paraId="2D023C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9.按特等奖一份、一等奖两份、二等奖五份、三等奖七份提供抽奖奖品（不超过200元/份)。</w:t>
      </w:r>
    </w:p>
    <w:p w14:paraId="5294F60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.演出安全：演出设备应满足演出需求、舞台搭建、电线、电缆及电源接口的布置要考虑设施设备安全、人身安全和电气安全，保障演出顺利进行，制定演出期间的应急措施预案。本项目服务内容全部安全责任由成交人承担（提供承诺函，格式自拟）。</w:t>
      </w:r>
    </w:p>
    <w:p w14:paraId="416F8E4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11.场地清理：演出结束后，供应商应有序组织演出人员离场，收到院方通知后有序进行舞台的拆除退场工作。整个服务完成后，垃圾及时清运，场地要保持整洁。</w:t>
      </w:r>
    </w:p>
    <w:p w14:paraId="7B96B1B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.服务期间，服务人员的一切人事纠纷以及人身安全，均由供应商全权解决并承担全部责任，若供应商在项目服务期间与服务人员产生劳动纠纷，由供应商自行承担，相关责任与院方无关且供应商须保证本服务项目能正常进行。</w:t>
      </w:r>
    </w:p>
    <w:p w14:paraId="1C3B0B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注：整体要求突出热烈、喜庆、新颖、简朴、务实的原则，重点是晚会的筹备、布置与组织，利用多媒体等技术，使晚会组织得既隆重又让人印象深刻。</w:t>
      </w:r>
    </w:p>
    <w:p w14:paraId="3309EB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版权归属：所有节目的素材和资料在制作完成后，交中山大学附属第一医院广西医院，节目及素材的版权归中山大学附属第一医院广西医院所有。</w:t>
      </w:r>
    </w:p>
    <w:p w14:paraId="265C2AB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晚会活动服务内容所需的设施设备均由成交供应商提供，本项目采购最高限价包含此次采购项目所需一切费用。</w:t>
      </w:r>
    </w:p>
    <w:p w14:paraId="55933B1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商务要求</w:t>
      </w:r>
    </w:p>
    <w:p w14:paraId="04C01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1．服务期限：自合同签订之日起至本次晚会汇演圆满举办，本次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晚会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预计举办时间为：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日（具体演出时间以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计划为准）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77641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2．服务地点：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中山大学附属第一医院广西医院指定地点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633D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3．符合国家相关行业标准。</w:t>
      </w:r>
    </w:p>
    <w:p w14:paraId="38AB2C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/>
          <w:b/>
          <w:bCs/>
          <w:spacing w:val="-8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现场响应时提供针对本项目的的服务承诺函。</w:t>
      </w:r>
    </w:p>
    <w:p w14:paraId="32EA81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四、中山大学附属第一医院广西医院2026年职工迎春联欢晚会承办服务采购评分表</w:t>
      </w:r>
    </w:p>
    <w:tbl>
      <w:tblPr>
        <w:tblStyle w:val="14"/>
        <w:tblW w:w="556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066"/>
        <w:gridCol w:w="7223"/>
      </w:tblGrid>
      <w:tr w14:paraId="017F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22" w:type="pct"/>
            <w:vAlign w:val="center"/>
          </w:tcPr>
          <w:p w14:paraId="05113D74">
            <w:pPr>
              <w:pStyle w:val="13"/>
              <w:spacing w:before="262" w:line="360" w:lineRule="auto"/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类别</w:t>
            </w:r>
          </w:p>
        </w:tc>
        <w:tc>
          <w:tcPr>
            <w:tcW w:w="576" w:type="pct"/>
            <w:vAlign w:val="center"/>
          </w:tcPr>
          <w:p w14:paraId="0F731E00">
            <w:pPr>
              <w:pStyle w:val="13"/>
              <w:spacing w:before="261" w:line="360" w:lineRule="auto"/>
              <w:jc w:val="center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3901" w:type="pct"/>
            <w:vAlign w:val="center"/>
          </w:tcPr>
          <w:p w14:paraId="0FEFAD1F">
            <w:pPr>
              <w:pStyle w:val="13"/>
              <w:spacing w:before="261" w:line="360" w:lineRule="auto"/>
              <w:jc w:val="center"/>
            </w:pPr>
            <w:r>
              <w:rPr>
                <w:b/>
                <w:bCs/>
                <w:spacing w:val="-8"/>
              </w:rPr>
              <w:t>评审标准</w:t>
            </w:r>
          </w:p>
        </w:tc>
      </w:tr>
      <w:tr w14:paraId="67A36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3" w:hRule="atLeast"/>
          <w:jc w:val="center"/>
        </w:trPr>
        <w:tc>
          <w:tcPr>
            <w:tcW w:w="522" w:type="pct"/>
            <w:tcBorders>
              <w:bottom w:val="single" w:color="auto" w:sz="4" w:space="0"/>
            </w:tcBorders>
            <w:vAlign w:val="center"/>
          </w:tcPr>
          <w:p w14:paraId="23D8CFC9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5D6E455">
            <w:pPr>
              <w:pStyle w:val="13"/>
              <w:spacing w:before="78" w:line="240" w:lineRule="auto"/>
              <w:ind w:left="65"/>
              <w:jc w:val="center"/>
            </w:pPr>
            <w:r>
              <w:rPr>
                <w:spacing w:val="-4"/>
              </w:rPr>
              <w:t>报价</w:t>
            </w:r>
          </w:p>
        </w:tc>
        <w:tc>
          <w:tcPr>
            <w:tcW w:w="576" w:type="pct"/>
            <w:tcBorders>
              <w:bottom w:val="single" w:color="auto" w:sz="4" w:space="0"/>
            </w:tcBorders>
            <w:vAlign w:val="center"/>
          </w:tcPr>
          <w:p w14:paraId="1FADB31C">
            <w:pPr>
              <w:pStyle w:val="13"/>
              <w:spacing w:before="159" w:line="240" w:lineRule="auto"/>
              <w:ind w:left="40" w:right="42" w:firstLine="135"/>
              <w:jc w:val="center"/>
            </w:pPr>
            <w:r>
              <w:rPr>
                <w:spacing w:val="-3"/>
              </w:rPr>
              <w:t>报价分</w:t>
            </w:r>
            <w:r>
              <w:t xml:space="preserve">  </w:t>
            </w: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30</w:t>
            </w:r>
            <w:r>
              <w:rPr>
                <w:spacing w:val="-11"/>
              </w:rPr>
              <w:t>分）</w:t>
            </w:r>
          </w:p>
        </w:tc>
        <w:tc>
          <w:tcPr>
            <w:tcW w:w="3901" w:type="pct"/>
            <w:tcBorders>
              <w:bottom w:val="single" w:color="auto" w:sz="4" w:space="0"/>
            </w:tcBorders>
            <w:vAlign w:val="center"/>
          </w:tcPr>
          <w:p w14:paraId="74971C89">
            <w:pPr>
              <w:pStyle w:val="13"/>
              <w:spacing w:before="38" w:line="240" w:lineRule="auto"/>
              <w:ind w:left="9" w:right="3" w:firstLine="13"/>
              <w:jc w:val="both"/>
            </w:pPr>
            <w:r>
              <w:rPr>
                <w:spacing w:val="-1"/>
              </w:rPr>
              <w:t>价格分应当采用低价优先法计算，即满足</w:t>
            </w:r>
            <w:r>
              <w:rPr>
                <w:rFonts w:hint="eastAsia"/>
                <w:spacing w:val="-1"/>
                <w:lang w:eastAsia="zh-CN"/>
              </w:rPr>
              <w:t>响应文件</w:t>
            </w:r>
            <w:r>
              <w:rPr>
                <w:spacing w:val="-1"/>
              </w:rPr>
              <w:t>要求且</w:t>
            </w:r>
            <w:r>
              <w:rPr>
                <w:rFonts w:hint="eastAsia"/>
                <w:spacing w:val="-1"/>
                <w:lang w:val="en-US" w:eastAsia="zh-CN"/>
              </w:rPr>
              <w:t>响应</w:t>
            </w:r>
            <w:r>
              <w:rPr>
                <w:spacing w:val="-2"/>
              </w:rPr>
              <w:t>报价价格最低的报价为评标基准价，其价格</w:t>
            </w:r>
            <w:r>
              <w:rPr>
                <w:spacing w:val="-3"/>
              </w:rPr>
              <w:t>分为满分。其他</w:t>
            </w:r>
            <w:r>
              <w:rPr>
                <w:rFonts w:hint="eastAsia"/>
                <w:spacing w:val="-3"/>
                <w:lang w:eastAsia="zh-CN"/>
              </w:rPr>
              <w:t>响应人</w:t>
            </w:r>
            <w:r>
              <w:rPr>
                <w:spacing w:val="-2"/>
              </w:rPr>
              <w:t>的价格分统一按照下列公式计算：</w:t>
            </w:r>
            <w:r>
              <w:rPr>
                <w:rFonts w:hint="eastAsia"/>
                <w:spacing w:val="-2"/>
                <w:lang w:val="en-US" w:eastAsia="zh-CN"/>
              </w:rPr>
              <w:t>响应</w:t>
            </w:r>
            <w:r>
              <w:rPr>
                <w:spacing w:val="-2"/>
              </w:rPr>
              <w:t>报价</w:t>
            </w:r>
            <w:r>
              <w:rPr>
                <w:spacing w:val="-3"/>
              </w:rPr>
              <w:t>得分=(评标基准价／</w:t>
            </w:r>
            <w:r>
              <w:rPr>
                <w:rFonts w:hint="eastAsia"/>
                <w:spacing w:val="-3"/>
                <w:lang w:val="en-US" w:eastAsia="zh-CN"/>
              </w:rPr>
              <w:t>响应</w:t>
            </w:r>
            <w:r>
              <w:rPr>
                <w:spacing w:val="1"/>
              </w:rPr>
              <w:t>报价)×100×</w:t>
            </w:r>
            <w:r>
              <w:rPr>
                <w:rFonts w:hint="eastAsia"/>
                <w:spacing w:val="1"/>
                <w:lang w:val="en-US" w:eastAsia="zh-CN"/>
              </w:rPr>
              <w:t>3</w:t>
            </w:r>
            <w:r>
              <w:rPr>
                <w:spacing w:val="1"/>
              </w:rPr>
              <w:t>0%</w:t>
            </w:r>
            <w:r>
              <w:rPr>
                <w:spacing w:val="-18"/>
              </w:rPr>
              <w:t>；（</w:t>
            </w:r>
            <w:r>
              <w:rPr>
                <w:spacing w:val="1"/>
              </w:rPr>
              <w:t>四舍五入后保留小数点后</w:t>
            </w:r>
            <w:r>
              <w:t>两位）。</w:t>
            </w:r>
          </w:p>
        </w:tc>
      </w:tr>
      <w:tr w14:paraId="1F847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  <w:jc w:val="center"/>
        </w:trPr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1C4DBE9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98E8B1F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75EBA3B6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16CBE18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0C2D35AD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42C3F1FB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4ADE5277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15A161C9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B99628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197A946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70A5E186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185314E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/>
                <w:sz w:val="21"/>
              </w:rPr>
              <w:t>服务方案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06A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85CEC07">
            <w:pPr>
              <w:pStyle w:val="13"/>
              <w:numPr>
                <w:ilvl w:val="0"/>
                <w:numId w:val="2"/>
              </w:numPr>
              <w:spacing w:before="78" w:line="240" w:lineRule="auto"/>
              <w:jc w:val="center"/>
              <w:rPr>
                <w:spacing w:val="-6"/>
              </w:rPr>
            </w:pPr>
            <w:r>
              <w:rPr>
                <w:rFonts w:hint="default"/>
                <w:spacing w:val="-6"/>
                <w:lang w:eastAsia="zh-CN"/>
              </w:rPr>
              <w:br w:type="textWrapping"/>
            </w:r>
            <w:r>
              <w:rPr>
                <w:spacing w:val="-6"/>
              </w:rPr>
              <w:t>服务</w:t>
            </w:r>
          </w:p>
          <w:p w14:paraId="6A75CA24">
            <w:pPr>
              <w:pStyle w:val="13"/>
              <w:numPr>
                <w:ilvl w:val="-1"/>
                <w:numId w:val="0"/>
              </w:numPr>
              <w:spacing w:before="78" w:line="240" w:lineRule="auto"/>
              <w:jc w:val="center"/>
            </w:pPr>
            <w:r>
              <w:rPr>
                <w:spacing w:val="-6"/>
                <w:w w:val="100"/>
              </w:rPr>
              <w:t>方案</w:t>
            </w:r>
          </w:p>
          <w:p w14:paraId="109E5DE9">
            <w:pPr>
              <w:pStyle w:val="13"/>
              <w:numPr>
                <w:ilvl w:val="-1"/>
                <w:numId w:val="0"/>
              </w:numPr>
              <w:spacing w:before="78" w:line="240" w:lineRule="auto"/>
              <w:jc w:val="center"/>
            </w:pPr>
            <w:r>
              <w:rPr>
                <w:spacing w:val="-12"/>
              </w:rPr>
              <w:t>（20</w:t>
            </w:r>
            <w:r>
              <w:rPr>
                <w:spacing w:val="-62"/>
              </w:rPr>
              <w:t xml:space="preserve"> </w:t>
            </w:r>
            <w:r>
              <w:rPr>
                <w:spacing w:val="-12"/>
              </w:rPr>
              <w:t>分）</w:t>
            </w:r>
          </w:p>
        </w:tc>
        <w:tc>
          <w:tcPr>
            <w:tcW w:w="3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8E3EF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1、服务方案</w:t>
            </w:r>
            <w:r>
              <w:rPr>
                <w:spacing w:val="-1"/>
              </w:rPr>
              <w:t>内容编制完整、科学合理、方案构思独特且丰盈、创意新奇，有针对本项目实施技术特点及难点，具有较高的可行性和可操作性的得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分；</w:t>
            </w:r>
          </w:p>
          <w:p w14:paraId="30B42426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服务方案内容较为完整、各项内容涵盖全面、方案符合一定的设计标准规范内容、服务方案有针对本项目的实施特点，具备一定的可行性及可操作性的得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15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分；</w:t>
            </w:r>
          </w:p>
          <w:p w14:paraId="57A8AB63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>服务方案内容完整、能充分理解和把握项目需求，有一定的落地执行性，项目实施技术特点及难点有部分描述的得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分；</w:t>
            </w:r>
          </w:p>
          <w:p w14:paraId="2EE644E0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4、</w:t>
            </w:r>
            <w:r>
              <w:rPr>
                <w:spacing w:val="-1"/>
              </w:rPr>
              <w:t>服务方案制定基本可行，相关内容基本满足项目特点及需求，有一定的操作性的得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5 </w:t>
            </w:r>
            <w:r>
              <w:rPr>
                <w:spacing w:val="-1"/>
              </w:rPr>
              <w:t>分；</w:t>
            </w:r>
          </w:p>
          <w:p w14:paraId="51CD7B15">
            <w:pPr>
              <w:pStyle w:val="13"/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5、</w:t>
            </w:r>
            <w:r>
              <w:rPr>
                <w:spacing w:val="-1"/>
              </w:rPr>
              <w:t>服务方案不完整、内容模糊、笼统，相关服务内容未针对项目特点及需求，实施困难的得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</w:tr>
      <w:tr w14:paraId="58BF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jc w:val="center"/>
        </w:trPr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A68F9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3753">
            <w:pPr>
              <w:pStyle w:val="13"/>
              <w:spacing w:before="78" w:line="240" w:lineRule="auto"/>
              <w:ind w:left="0"/>
              <w:jc w:val="center"/>
            </w:pPr>
            <w:r>
              <w:rPr>
                <w:rFonts w:hint="eastAsia"/>
                <w:spacing w:val="-6"/>
                <w:lang w:val="en-US" w:eastAsia="zh-CN"/>
              </w:rPr>
              <w:t>（2）</w:t>
            </w:r>
            <w:r>
              <w:rPr>
                <w:rFonts w:hint="eastAsia"/>
                <w:spacing w:val="-6"/>
                <w:lang w:val="en-US" w:eastAsia="zh-CN"/>
              </w:rPr>
              <w:br w:type="textWrapping"/>
            </w:r>
            <w:r>
              <w:rPr>
                <w:spacing w:val="-6"/>
              </w:rPr>
              <w:t>舞台设</w:t>
            </w:r>
            <w:r>
              <w:rPr>
                <w:spacing w:val="-4"/>
              </w:rPr>
              <w:t>计</w:t>
            </w:r>
            <w:r>
              <w:rPr>
                <w:rFonts w:hint="eastAsia"/>
                <w:spacing w:val="-4"/>
                <w:lang w:val="en-US" w:eastAsia="zh-CN"/>
              </w:rPr>
              <w:t>氛围营造</w:t>
            </w:r>
            <w:r>
              <w:rPr>
                <w:spacing w:val="-4"/>
              </w:rPr>
              <w:t>服务</w:t>
            </w:r>
            <w:r>
              <w:rPr>
                <w:spacing w:val="-6"/>
              </w:rPr>
              <w:t>方案</w:t>
            </w:r>
          </w:p>
          <w:p w14:paraId="1598F161">
            <w:pPr>
              <w:pStyle w:val="13"/>
              <w:spacing w:before="24" w:line="240" w:lineRule="auto"/>
              <w:jc w:val="center"/>
            </w:pPr>
            <w:r>
              <w:rPr>
                <w:spacing w:val="-12"/>
              </w:rPr>
              <w:t>（</w:t>
            </w:r>
            <w:r>
              <w:rPr>
                <w:rFonts w:hint="eastAsia"/>
                <w:spacing w:val="-12"/>
                <w:lang w:val="en-US" w:eastAsia="zh-CN"/>
              </w:rPr>
              <w:t>18</w:t>
            </w:r>
            <w:r>
              <w:rPr>
                <w:spacing w:val="-12"/>
              </w:rPr>
              <w:t>分）</w:t>
            </w:r>
          </w:p>
        </w:tc>
        <w:tc>
          <w:tcPr>
            <w:tcW w:w="3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A3AE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rFonts w:hint="eastAsia"/>
                <w:spacing w:val="-1"/>
              </w:rPr>
              <w:t>舞台设计氛围营造服务方案</w:t>
            </w:r>
            <w:r>
              <w:rPr>
                <w:spacing w:val="-1"/>
              </w:rPr>
              <w:t>能够结合项目特点制定、服务方案详细、对于舞台设计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spacing w:val="-1"/>
                <w:lang w:val="en-US" w:eastAsia="zh-CN"/>
              </w:rPr>
              <w:t>会场内外氛围营造</w:t>
            </w:r>
            <w:r>
              <w:rPr>
                <w:spacing w:val="-1"/>
              </w:rPr>
              <w:t>有独特见解，舞台整体布置方案完全贴切本项目需求，方案针对性明显符合实际情况的得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18 </w:t>
            </w:r>
            <w:r>
              <w:rPr>
                <w:spacing w:val="-1"/>
              </w:rPr>
              <w:t xml:space="preserve">分；  </w:t>
            </w:r>
          </w:p>
          <w:p w14:paraId="185893F6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服务方案完整、有针对本项目的实际情况，布置方案可行，有一定的便利性和操作性，实施项目时各工序衔接较为流畅，方案满足本项目需求的得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12 </w:t>
            </w:r>
            <w:r>
              <w:rPr>
                <w:spacing w:val="-1"/>
              </w:rPr>
              <w:t>分；</w:t>
            </w:r>
          </w:p>
          <w:p w14:paraId="56141A1B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>服务方案，内容基本能够实施操作，服务方案及内容有针对本项目技术特点的得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6 </w:t>
            </w:r>
            <w:r>
              <w:rPr>
                <w:spacing w:val="-1"/>
              </w:rPr>
              <w:t>分；</w:t>
            </w:r>
          </w:p>
          <w:p w14:paraId="7F0428BF">
            <w:pPr>
              <w:pStyle w:val="13"/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4、</w:t>
            </w:r>
            <w:r>
              <w:rPr>
                <w:spacing w:val="-1"/>
              </w:rPr>
              <w:t xml:space="preserve">方案内容较为空洞，舞台整体方案落实困难，方案内容与本项目关联性不高的得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</w:tr>
      <w:tr w14:paraId="3A8D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CB3F0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744">
            <w:pPr>
              <w:spacing w:line="240" w:lineRule="auto"/>
              <w:jc w:val="both"/>
              <w:rPr>
                <w:rFonts w:ascii="Arial"/>
                <w:sz w:val="21"/>
              </w:rPr>
            </w:pPr>
          </w:p>
          <w:p w14:paraId="1D82FEE2">
            <w:pPr>
              <w:pStyle w:val="13"/>
              <w:spacing w:before="78" w:line="240" w:lineRule="auto"/>
              <w:ind w:left="123" w:firstLine="69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  <w:p w14:paraId="754727E6">
            <w:pPr>
              <w:pStyle w:val="13"/>
              <w:spacing w:before="78" w:line="240" w:lineRule="auto"/>
              <w:ind w:left="123" w:firstLine="69"/>
              <w:jc w:val="center"/>
              <w:rPr>
                <w:spacing w:val="-4"/>
              </w:rPr>
            </w:pPr>
            <w:r>
              <w:rPr>
                <w:spacing w:val="-4"/>
              </w:rPr>
              <w:t>应急</w:t>
            </w:r>
          </w:p>
          <w:p w14:paraId="191094BF">
            <w:pPr>
              <w:pStyle w:val="13"/>
              <w:spacing w:before="78" w:line="240" w:lineRule="auto"/>
              <w:ind w:left="123" w:firstLine="69"/>
              <w:jc w:val="center"/>
              <w:rPr>
                <w:spacing w:val="19"/>
              </w:rPr>
            </w:pPr>
            <w:r>
              <w:rPr>
                <w:spacing w:val="-4"/>
              </w:rPr>
              <w:t>响</w:t>
            </w:r>
            <w:r>
              <w:rPr>
                <w:spacing w:val="19"/>
              </w:rPr>
              <w:t>应</w:t>
            </w:r>
          </w:p>
          <w:p w14:paraId="3E5C098F">
            <w:pPr>
              <w:pStyle w:val="13"/>
              <w:spacing w:before="78" w:line="240" w:lineRule="auto"/>
              <w:ind w:left="123" w:firstLine="69"/>
              <w:jc w:val="center"/>
            </w:pPr>
            <w:r>
              <w:rPr>
                <w:spacing w:val="19"/>
              </w:rPr>
              <w:t>措施</w:t>
            </w:r>
            <w:r>
              <w:t xml:space="preserve">  </w:t>
            </w:r>
            <w:r>
              <w:rPr>
                <w:spacing w:val="-12"/>
              </w:rPr>
              <w:t>（</w:t>
            </w:r>
            <w:r>
              <w:rPr>
                <w:rFonts w:hint="eastAsia"/>
                <w:spacing w:val="-12"/>
                <w:lang w:val="en-US" w:eastAsia="zh-CN"/>
              </w:rPr>
              <w:t>8</w:t>
            </w:r>
            <w:r>
              <w:rPr>
                <w:spacing w:val="-12"/>
              </w:rPr>
              <w:t>分）</w:t>
            </w:r>
          </w:p>
        </w:tc>
        <w:tc>
          <w:tcPr>
            <w:tcW w:w="3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BA23C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rFonts w:hint="eastAsia"/>
                <w:spacing w:val="-1"/>
              </w:rPr>
              <w:t>应急响应措施</w:t>
            </w:r>
            <w:r>
              <w:rPr>
                <w:spacing w:val="-1"/>
              </w:rPr>
              <w:t>科学合理，各阶段工作有详细计划，应急预案完整、合理，各项预防措施内容详尽，能在较短时间内处理突发事件，应急措施得当，便利性强的得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8 </w:t>
            </w:r>
            <w:r>
              <w:rPr>
                <w:spacing w:val="-1"/>
              </w:rPr>
              <w:t>分；</w:t>
            </w:r>
          </w:p>
          <w:p w14:paraId="6ED6BE76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应急响应方案详细，措施有效，应急响应措施管理责任清晰，制度完整，科学合理，有针对项目实时需求的得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6 </w:t>
            </w:r>
            <w:r>
              <w:rPr>
                <w:spacing w:val="-1"/>
              </w:rPr>
              <w:t>分；</w:t>
            </w:r>
          </w:p>
          <w:p w14:paraId="708580A1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 xml:space="preserve">提供突发事件的基本处理措施方案内容简单，思路不够清晰，规范性一般，应急措施方案基本满足本项目需求的得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2 </w:t>
            </w:r>
            <w:r>
              <w:rPr>
                <w:spacing w:val="-1"/>
              </w:rPr>
              <w:t>分；</w:t>
            </w:r>
          </w:p>
          <w:p w14:paraId="15AA2534">
            <w:pPr>
              <w:pStyle w:val="13"/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4、</w:t>
            </w:r>
            <w:r>
              <w:rPr>
                <w:spacing w:val="-1"/>
              </w:rPr>
              <w:t xml:space="preserve">应急响应措施内容片面，方案实施困难，效果甚微的得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</w:tr>
      <w:tr w14:paraId="37BC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EDB0A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</w:tcBorders>
            <w:vAlign w:val="center"/>
          </w:tcPr>
          <w:p w14:paraId="45F22854">
            <w:pPr>
              <w:pStyle w:val="13"/>
              <w:spacing w:before="40" w:line="240" w:lineRule="auto"/>
              <w:ind w:right="8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  <w:r>
              <w:rPr>
                <w:rFonts w:hint="eastAsia"/>
                <w:spacing w:val="-5"/>
                <w:lang w:eastAsia="zh-CN"/>
              </w:rPr>
              <w:t>）</w:t>
            </w:r>
          </w:p>
          <w:p w14:paraId="60608D70">
            <w:pPr>
              <w:pStyle w:val="13"/>
              <w:spacing w:before="40" w:line="240" w:lineRule="auto"/>
              <w:ind w:right="8"/>
              <w:jc w:val="center"/>
              <w:rPr>
                <w:spacing w:val="-5"/>
              </w:rPr>
            </w:pPr>
            <w:r>
              <w:rPr>
                <w:spacing w:val="-5"/>
              </w:rPr>
              <w:t>安全</w:t>
            </w:r>
          </w:p>
          <w:p w14:paraId="06C3AA68">
            <w:pPr>
              <w:pStyle w:val="13"/>
              <w:spacing w:before="40" w:line="240" w:lineRule="auto"/>
              <w:ind w:right="8"/>
              <w:jc w:val="center"/>
              <w:rPr>
                <w:spacing w:val="20"/>
              </w:rPr>
            </w:pPr>
            <w:r>
              <w:rPr>
                <w:spacing w:val="-5"/>
              </w:rPr>
              <w:t>管</w:t>
            </w:r>
            <w:r>
              <w:rPr>
                <w:spacing w:val="20"/>
              </w:rPr>
              <w:t>理</w:t>
            </w:r>
          </w:p>
          <w:p w14:paraId="4860F5D3">
            <w:pPr>
              <w:pStyle w:val="13"/>
              <w:spacing w:before="40" w:line="240" w:lineRule="auto"/>
              <w:ind w:right="8"/>
              <w:jc w:val="center"/>
              <w:rPr>
                <w:spacing w:val="20"/>
              </w:rPr>
            </w:pPr>
            <w:r>
              <w:rPr>
                <w:spacing w:val="20"/>
              </w:rPr>
              <w:t>措施</w:t>
            </w:r>
          </w:p>
          <w:p w14:paraId="2C37EB9A">
            <w:pPr>
              <w:pStyle w:val="13"/>
              <w:spacing w:before="40" w:line="240" w:lineRule="auto"/>
              <w:ind w:right="8"/>
              <w:jc w:val="center"/>
            </w:pP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8</w:t>
            </w:r>
            <w:r>
              <w:rPr>
                <w:spacing w:val="-11"/>
              </w:rPr>
              <w:t>分）</w:t>
            </w:r>
          </w:p>
        </w:tc>
        <w:tc>
          <w:tcPr>
            <w:tcW w:w="3901" w:type="pct"/>
            <w:tcBorders>
              <w:top w:val="single" w:color="auto" w:sz="4" w:space="0"/>
            </w:tcBorders>
            <w:vAlign w:val="top"/>
          </w:tcPr>
          <w:p w14:paraId="3E1331E9">
            <w:pPr>
              <w:pStyle w:val="13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rFonts w:hint="eastAsia"/>
                <w:spacing w:val="-1"/>
              </w:rPr>
              <w:t>安全管理措施</w:t>
            </w:r>
            <w:r>
              <w:rPr>
                <w:spacing w:val="-1"/>
              </w:rPr>
              <w:t>详细、科学、合理、切实可行，安全管理措施得当，管理体系清晰明了，各岗位责任落实彻底，安全教育实时跟进，现场安全能得到极大保障，完全满足项目活动需求的得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8 </w:t>
            </w:r>
            <w:r>
              <w:rPr>
                <w:spacing w:val="-1"/>
              </w:rPr>
              <w:t>分；</w:t>
            </w:r>
          </w:p>
          <w:p w14:paraId="20470D9F">
            <w:pPr>
              <w:pStyle w:val="13"/>
              <w:numPr>
                <w:ilvl w:val="0"/>
                <w:numId w:val="3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>安全管理措施方案完整，管理体系内容有针对本项目特点，有较好的实施性和可操作性的得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6 </w:t>
            </w:r>
            <w:r>
              <w:rPr>
                <w:spacing w:val="-1"/>
              </w:rPr>
              <w:t>分；</w:t>
            </w:r>
          </w:p>
          <w:p w14:paraId="4306B719">
            <w:pPr>
              <w:pStyle w:val="13"/>
              <w:numPr>
                <w:ilvl w:val="0"/>
                <w:numId w:val="3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>内容较为合理、完整，安全措施及管理人员责任制度有一定的针对性，教育制度比较全面，能满足项目需求的得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4 </w:t>
            </w:r>
            <w:r>
              <w:rPr>
                <w:spacing w:val="-1"/>
              </w:rPr>
              <w:t>分；</w:t>
            </w:r>
          </w:p>
          <w:p w14:paraId="30342668">
            <w:pPr>
              <w:pStyle w:val="13"/>
              <w:numPr>
                <w:ilvl w:val="0"/>
                <w:numId w:val="3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 xml:space="preserve">安全管理措施基本可行，岗位责任制度能够基本落实，方案内容简单，片面的得 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 xml:space="preserve"> 分；</w:t>
            </w:r>
          </w:p>
          <w:p w14:paraId="3A8B317A">
            <w:pPr>
              <w:pStyle w:val="13"/>
              <w:numPr>
                <w:ilvl w:val="0"/>
                <w:numId w:val="3"/>
              </w:numPr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 xml:space="preserve">只提供安全管理方案且内容模糊、笼统，实施困难的得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60C8BF9F">
            <w:pPr>
              <w:pStyle w:val="13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rPr>
                <w:rFonts w:hint="eastAsia" w:eastAsia="宋体"/>
                <w:lang w:eastAsia="zh-CN"/>
              </w:rPr>
            </w:pPr>
          </w:p>
        </w:tc>
      </w:tr>
      <w:tr w14:paraId="003E9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522" w:type="pct"/>
            <w:vAlign w:val="center"/>
          </w:tcPr>
          <w:p w14:paraId="352288FE">
            <w:pPr>
              <w:pStyle w:val="13"/>
              <w:spacing w:before="292" w:line="240" w:lineRule="auto"/>
              <w:ind w:left="302" w:right="285" w:hanging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业绩</w:t>
            </w:r>
          </w:p>
        </w:tc>
        <w:tc>
          <w:tcPr>
            <w:tcW w:w="576" w:type="pct"/>
            <w:vAlign w:val="center"/>
          </w:tcPr>
          <w:p w14:paraId="78FEDE69">
            <w:pPr>
              <w:pStyle w:val="13"/>
              <w:spacing w:before="291" w:line="240" w:lineRule="auto"/>
              <w:ind w:right="8"/>
              <w:jc w:val="center"/>
            </w:pPr>
            <w:r>
              <w:rPr>
                <w:spacing w:val="-4"/>
              </w:rPr>
              <w:t>类似业</w:t>
            </w:r>
            <w:r>
              <w:t xml:space="preserve">  </w:t>
            </w:r>
            <w:r>
              <w:rPr>
                <w:spacing w:val="20"/>
              </w:rPr>
              <w:t>绩情况</w:t>
            </w:r>
            <w:r>
              <w:t xml:space="preserve">  </w:t>
            </w: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5</w:t>
            </w:r>
            <w:r>
              <w:rPr>
                <w:spacing w:val="-11"/>
              </w:rPr>
              <w:t>分）</w:t>
            </w:r>
          </w:p>
        </w:tc>
        <w:tc>
          <w:tcPr>
            <w:tcW w:w="3901" w:type="pct"/>
            <w:vAlign w:val="center"/>
          </w:tcPr>
          <w:p w14:paraId="411234F7">
            <w:pPr>
              <w:pStyle w:val="13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spacing w:val="-1"/>
              </w:rPr>
            </w:pPr>
            <w:r>
              <w:rPr>
                <w:spacing w:val="-1"/>
              </w:rPr>
              <w:t>提供</w:t>
            </w:r>
            <w:r>
              <w:rPr>
                <w:rFonts w:hint="eastAsia"/>
                <w:spacing w:val="-1"/>
                <w:lang w:val="en-US" w:eastAsia="zh-CN"/>
              </w:rPr>
              <w:t>近三年以来（自2022年1月1日以来，以合同签订时间为准）同类</w:t>
            </w:r>
            <w:r>
              <w:rPr>
                <w:spacing w:val="-1"/>
              </w:rPr>
              <w:t>业绩证明材料。每提供 1 项得</w:t>
            </w:r>
            <w:r>
              <w:rPr>
                <w:rFonts w:hint="eastAsia"/>
                <w:spacing w:val="-1"/>
                <w:lang w:val="en-US" w:eastAsia="zh-CN"/>
              </w:rPr>
              <w:t xml:space="preserve"> 1 </w:t>
            </w:r>
            <w:r>
              <w:rPr>
                <w:spacing w:val="-1"/>
              </w:rPr>
              <w:t xml:space="preserve">分,满分 </w:t>
            </w:r>
            <w:r>
              <w:rPr>
                <w:rFonts w:hint="eastAsia"/>
                <w:spacing w:val="-1"/>
                <w:lang w:val="en-US" w:eastAsia="zh-CN"/>
              </w:rPr>
              <w:t xml:space="preserve">5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2D7D6966">
            <w:pPr>
              <w:pStyle w:val="13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</w:rPr>
              <w:t>业绩证明材料为：中标通知书或合同协议书（需提供合同首页、标的及金额所在页、供货合同签字盖章页）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789AEDA8">
            <w:pPr>
              <w:pStyle w:val="13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未提供不得分。</w:t>
            </w:r>
          </w:p>
        </w:tc>
      </w:tr>
      <w:tr w14:paraId="01A57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522" w:type="pct"/>
            <w:vAlign w:val="center"/>
          </w:tcPr>
          <w:p w14:paraId="7AE57E72">
            <w:pPr>
              <w:pStyle w:val="13"/>
              <w:spacing w:before="292" w:line="240" w:lineRule="auto"/>
              <w:ind w:left="302" w:right="285" w:hanging="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人员资质</w:t>
            </w:r>
          </w:p>
        </w:tc>
        <w:tc>
          <w:tcPr>
            <w:tcW w:w="576" w:type="pct"/>
            <w:vAlign w:val="center"/>
          </w:tcPr>
          <w:p w14:paraId="725687A7">
            <w:pPr>
              <w:pStyle w:val="13"/>
              <w:spacing w:before="291" w:line="240" w:lineRule="auto"/>
              <w:ind w:right="8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投入团队人员资质</w:t>
            </w:r>
            <w:r>
              <w:rPr>
                <w:rFonts w:hint="eastAsia"/>
                <w:spacing w:val="-4"/>
                <w:lang w:val="en-US" w:eastAsia="zh-CN"/>
              </w:rPr>
              <w:br w:type="textWrapping"/>
            </w:r>
            <w:r>
              <w:rPr>
                <w:rFonts w:hint="eastAsia"/>
                <w:spacing w:val="-4"/>
                <w:lang w:val="en-US" w:eastAsia="zh-CN"/>
              </w:rPr>
              <w:t>(8分)</w:t>
            </w:r>
          </w:p>
        </w:tc>
        <w:tc>
          <w:tcPr>
            <w:tcW w:w="3901" w:type="pct"/>
            <w:vAlign w:val="center"/>
          </w:tcPr>
          <w:p w14:paraId="52A582DC">
            <w:pPr>
              <w:pStyle w:val="13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/>
                <w:spacing w:val="-1"/>
                <w:lang w:val="en-US" w:eastAsia="zh-CN"/>
              </w:rPr>
            </w:pPr>
            <w:r>
              <w:rPr>
                <w:spacing w:val="-1"/>
              </w:rPr>
              <w:t>提供</w:t>
            </w:r>
            <w:r>
              <w:rPr>
                <w:rFonts w:hint="eastAsia"/>
                <w:spacing w:val="-1"/>
                <w:lang w:val="en-US" w:eastAsia="zh-CN"/>
              </w:rPr>
              <w:t>本项目投入团队人员中具备艺术专业人员相关资格证书，每提供 1 项得 2 分，满分 8 分（需提供相关资格证书复印件）。</w:t>
            </w:r>
          </w:p>
          <w:p w14:paraId="2891A5E0">
            <w:pPr>
              <w:pStyle w:val="13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spacing w:val="-1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未提供不得分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。</w:t>
            </w:r>
          </w:p>
        </w:tc>
      </w:tr>
      <w:tr w14:paraId="3C933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3" w:hRule="atLeast"/>
          <w:jc w:val="center"/>
        </w:trPr>
        <w:tc>
          <w:tcPr>
            <w:tcW w:w="522" w:type="pct"/>
            <w:vAlign w:val="center"/>
          </w:tcPr>
          <w:p w14:paraId="62090EE2">
            <w:pPr>
              <w:pStyle w:val="13"/>
              <w:spacing w:before="292" w:line="240" w:lineRule="auto"/>
              <w:ind w:left="302" w:right="285" w:hanging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服务   承诺</w:t>
            </w:r>
          </w:p>
        </w:tc>
        <w:tc>
          <w:tcPr>
            <w:tcW w:w="576" w:type="pct"/>
            <w:vAlign w:val="center"/>
          </w:tcPr>
          <w:p w14:paraId="02D59511">
            <w:pPr>
              <w:pStyle w:val="13"/>
              <w:spacing w:before="78" w:line="240" w:lineRule="auto"/>
              <w:ind w:right="8"/>
              <w:jc w:val="center"/>
            </w:pPr>
            <w:r>
              <w:rPr>
                <w:spacing w:val="-5"/>
              </w:rPr>
              <w:t>服务</w:t>
            </w:r>
            <w:r>
              <w:t xml:space="preserve">   </w:t>
            </w:r>
            <w:r>
              <w:rPr>
                <w:spacing w:val="30"/>
                <w:w w:val="125"/>
              </w:rPr>
              <w:t>承诺</w:t>
            </w:r>
            <w:r>
              <w:t xml:space="preserve">   </w:t>
            </w: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3</w:t>
            </w:r>
            <w:r>
              <w:rPr>
                <w:spacing w:val="-11"/>
              </w:rPr>
              <w:t>分）</w:t>
            </w:r>
          </w:p>
        </w:tc>
        <w:tc>
          <w:tcPr>
            <w:tcW w:w="3901" w:type="pct"/>
            <w:vAlign w:val="top"/>
          </w:tcPr>
          <w:p w14:paraId="06AA2A9B">
            <w:pPr>
              <w:pStyle w:val="13"/>
              <w:spacing w:before="98" w:line="240" w:lineRule="auto"/>
              <w:ind w:left="113" w:right="28"/>
              <w:jc w:val="left"/>
              <w:rPr>
                <w:rFonts w:hint="eastAsia" w:eastAsia="宋体"/>
                <w:b/>
                <w:bCs/>
                <w:spacing w:val="-1"/>
                <w:lang w:eastAsia="zh-CN"/>
              </w:rPr>
            </w:pPr>
            <w:r>
              <w:rPr>
                <w:b/>
                <w:bCs/>
                <w:spacing w:val="-1"/>
              </w:rPr>
              <w:t>针对本项目的的服务承诺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。</w:t>
            </w:r>
          </w:p>
          <w:p w14:paraId="1A76D60A">
            <w:pPr>
              <w:pStyle w:val="13"/>
              <w:spacing w:before="98" w:line="240" w:lineRule="auto"/>
              <w:ind w:left="113" w:right="28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spacing w:val="-1"/>
              </w:rPr>
              <w:t>以上各项承诺详细、科学、合理，服务过程中与</w:t>
            </w:r>
            <w:r>
              <w:rPr>
                <w:rFonts w:hint="eastAsia"/>
                <w:spacing w:val="-1"/>
                <w:lang w:eastAsia="zh-CN"/>
              </w:rPr>
              <w:t>医院方</w:t>
            </w:r>
            <w:r>
              <w:rPr>
                <w:spacing w:val="-1"/>
              </w:rPr>
              <w:t>密切配合，能够积极响应</w:t>
            </w:r>
            <w:r>
              <w:rPr>
                <w:rFonts w:hint="eastAsia"/>
                <w:spacing w:val="-1"/>
                <w:lang w:eastAsia="zh-CN"/>
              </w:rPr>
              <w:t>医院方</w:t>
            </w:r>
            <w:r>
              <w:rPr>
                <w:spacing w:val="-1"/>
              </w:rPr>
              <w:t>，针对本项目拟定的服务需求承诺，完全满足项目要求的得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3 </w:t>
            </w:r>
            <w:r>
              <w:rPr>
                <w:spacing w:val="-1"/>
              </w:rPr>
              <w:t>分；</w:t>
            </w:r>
          </w:p>
          <w:p w14:paraId="5ABA6F8A">
            <w:pPr>
              <w:pStyle w:val="13"/>
              <w:spacing w:before="98" w:line="240" w:lineRule="auto"/>
              <w:ind w:left="113" w:right="28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基本满足本项目的各项承诺，服务过程中响应</w:t>
            </w:r>
            <w:r>
              <w:rPr>
                <w:rFonts w:hint="eastAsia"/>
                <w:spacing w:val="-1"/>
                <w:lang w:eastAsia="zh-CN"/>
              </w:rPr>
              <w:t>医院方</w:t>
            </w:r>
            <w:r>
              <w:rPr>
                <w:spacing w:val="-1"/>
              </w:rPr>
              <w:t xml:space="preserve">需求，对本项目拟定的服务承诺较为完善，内容可行的得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2 </w:t>
            </w:r>
            <w:r>
              <w:rPr>
                <w:spacing w:val="-1"/>
              </w:rPr>
              <w:t>分；</w:t>
            </w:r>
          </w:p>
          <w:p w14:paraId="19EC3A86">
            <w:pPr>
              <w:pStyle w:val="13"/>
              <w:spacing w:before="98" w:line="240" w:lineRule="auto"/>
              <w:ind w:left="113" w:right="28"/>
              <w:jc w:val="left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>服务承诺内容空洞，承诺事项片面，服务承诺不够完善的得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1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41AB6BB6">
            <w:pPr>
              <w:pStyle w:val="13"/>
              <w:spacing w:before="98" w:line="240" w:lineRule="auto"/>
              <w:ind w:left="113" w:right="28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服务承诺格式自拟，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未提供不得分。</w:t>
            </w:r>
          </w:p>
        </w:tc>
      </w:tr>
    </w:tbl>
    <w:p w14:paraId="716EA004"/>
    <w:p w14:paraId="2BC9F0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F75FD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2601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70E8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16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19EA0C-822D-4910-859A-4661F66B40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DB2F3D-986E-4D7E-8DD4-D4C40133C46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75F398-366A-4A52-A7B5-35C16F8AC8B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AC753C4-F834-4B63-8F60-486D087A25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A4600"/>
    <w:multiLevelType w:val="singleLevel"/>
    <w:tmpl w:val="89AA46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7B4881"/>
    <w:multiLevelType w:val="singleLevel"/>
    <w:tmpl w:val="1D7B488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912ADC9"/>
    <w:multiLevelType w:val="singleLevel"/>
    <w:tmpl w:val="4912ADC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MzYxMjM2YzE1NDI0YjNjZDc3MjNkZTU0YWEyNDUifQ=="/>
  </w:docVars>
  <w:rsids>
    <w:rsidRoot w:val="00742B05"/>
    <w:rsid w:val="000B3456"/>
    <w:rsid w:val="0034542C"/>
    <w:rsid w:val="00742B05"/>
    <w:rsid w:val="009071D7"/>
    <w:rsid w:val="00AE0251"/>
    <w:rsid w:val="00E163B7"/>
    <w:rsid w:val="00F15FCB"/>
    <w:rsid w:val="03360C94"/>
    <w:rsid w:val="09736C45"/>
    <w:rsid w:val="09FA34EB"/>
    <w:rsid w:val="0A503B7A"/>
    <w:rsid w:val="0B8E5FB8"/>
    <w:rsid w:val="0DC730E9"/>
    <w:rsid w:val="0F541BF3"/>
    <w:rsid w:val="12490E8B"/>
    <w:rsid w:val="12AC6C2A"/>
    <w:rsid w:val="14C87784"/>
    <w:rsid w:val="1595521E"/>
    <w:rsid w:val="162C6AF9"/>
    <w:rsid w:val="17CA1ED7"/>
    <w:rsid w:val="18257149"/>
    <w:rsid w:val="192C1EF2"/>
    <w:rsid w:val="1BDE75DD"/>
    <w:rsid w:val="2104015B"/>
    <w:rsid w:val="210E1B4B"/>
    <w:rsid w:val="21616461"/>
    <w:rsid w:val="21976B47"/>
    <w:rsid w:val="229A37A4"/>
    <w:rsid w:val="22DC2CE1"/>
    <w:rsid w:val="233C481F"/>
    <w:rsid w:val="25120998"/>
    <w:rsid w:val="276775E3"/>
    <w:rsid w:val="27766813"/>
    <w:rsid w:val="28005C30"/>
    <w:rsid w:val="29600DF5"/>
    <w:rsid w:val="2DDE7CCB"/>
    <w:rsid w:val="2E872AF7"/>
    <w:rsid w:val="31E374B9"/>
    <w:rsid w:val="35C01438"/>
    <w:rsid w:val="36525CB0"/>
    <w:rsid w:val="38EA68D0"/>
    <w:rsid w:val="3A483652"/>
    <w:rsid w:val="3E524A9F"/>
    <w:rsid w:val="3E611186"/>
    <w:rsid w:val="416D3B38"/>
    <w:rsid w:val="42255F1C"/>
    <w:rsid w:val="422F689C"/>
    <w:rsid w:val="45BE52AA"/>
    <w:rsid w:val="47CC6644"/>
    <w:rsid w:val="49107A31"/>
    <w:rsid w:val="4A9B2B30"/>
    <w:rsid w:val="4B3E5972"/>
    <w:rsid w:val="4DDA0285"/>
    <w:rsid w:val="4EA759A5"/>
    <w:rsid w:val="4FC450D1"/>
    <w:rsid w:val="50526B81"/>
    <w:rsid w:val="51331E93"/>
    <w:rsid w:val="51A53782"/>
    <w:rsid w:val="532706CE"/>
    <w:rsid w:val="55B93C0C"/>
    <w:rsid w:val="56731CF1"/>
    <w:rsid w:val="57AE0B6B"/>
    <w:rsid w:val="57E936F8"/>
    <w:rsid w:val="57E95010"/>
    <w:rsid w:val="59820E4C"/>
    <w:rsid w:val="5B9A0723"/>
    <w:rsid w:val="5D801E67"/>
    <w:rsid w:val="5FBB35B3"/>
    <w:rsid w:val="61F25ACE"/>
    <w:rsid w:val="6232661A"/>
    <w:rsid w:val="664B39FF"/>
    <w:rsid w:val="66874712"/>
    <w:rsid w:val="66B81813"/>
    <w:rsid w:val="67900263"/>
    <w:rsid w:val="684734A4"/>
    <w:rsid w:val="68712A38"/>
    <w:rsid w:val="69334E33"/>
    <w:rsid w:val="6A1D3904"/>
    <w:rsid w:val="6DC3041B"/>
    <w:rsid w:val="6DD86A5C"/>
    <w:rsid w:val="6DF83EB4"/>
    <w:rsid w:val="71CF282F"/>
    <w:rsid w:val="71EA4E35"/>
    <w:rsid w:val="75831218"/>
    <w:rsid w:val="7A212F9C"/>
    <w:rsid w:val="7F38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reader-word-layer reader-word-s3-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reader-word-layer reader-word-s2-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2731</Words>
  <Characters>2790</Characters>
  <Lines>8</Lines>
  <Paragraphs>2</Paragraphs>
  <TotalTime>12</TotalTime>
  <ScaleCrop>false</ScaleCrop>
  <LinksUpToDate>false</LinksUpToDate>
  <CharactersWithSpaces>2864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2024-11-15T03:43:00Z</dcterms:created>
  <dc:creator>admin</dc:creator>
  <cp:lastModifiedBy>秋秋</cp:lastModifiedBy>
  <cp:lastPrinted>2025-12-18T05:18:00Z</cp:lastPrinted>
  <dcterms:modified xsi:type="dcterms:W3CDTF">2025-12-19T03:13:41Z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AFD75A6BAC524453A3F8587285DB3E0B_13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