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4D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中山大学附属第一医院广西医院《佛子岭3号医生》《健康“邕”护》科普书籍出版服务采购需求</w:t>
      </w:r>
    </w:p>
    <w:p w14:paraId="7C38D4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center"/>
        <w:textAlignment w:val="auto"/>
        <w:rPr>
          <w:rFonts w:hint="eastAsia" w:ascii="仿宋" w:hAnsi="仿宋" w:eastAsia="仿宋" w:cs="仿宋"/>
          <w:b w:val="0"/>
          <w:bCs w:val="0"/>
          <w:sz w:val="28"/>
          <w:szCs w:val="28"/>
          <w:highlight w:val="none"/>
          <w:lang w:val="en-US" w:eastAsia="zh-CN"/>
        </w:rPr>
      </w:pPr>
    </w:p>
    <w:p w14:paraId="2CD98A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 w:hAnsi="仿宋" w:eastAsia="仿宋" w:cs="仿宋"/>
          <w:b/>
          <w:bCs/>
          <w:kern w:val="2"/>
          <w:sz w:val="28"/>
          <w:szCs w:val="28"/>
          <w:lang w:val="en-US" w:eastAsia="zh-CN" w:bidi="ar-SA"/>
        </w:rPr>
      </w:pPr>
    </w:p>
    <w:p w14:paraId="7555F5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highlight w:val="none"/>
          <w:lang w:val="en-US" w:eastAsia="zh-CN"/>
        </w:rPr>
        <w:t>项目概况</w:t>
      </w:r>
    </w:p>
    <w:p w14:paraId="0A7B43D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采购单位：中山大学附属第一医院广西医院</w:t>
      </w:r>
    </w:p>
    <w:p w14:paraId="5486C19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项目名称：《佛子岭3号医生》《健康“邕”护》科普书籍出版服务</w:t>
      </w:r>
    </w:p>
    <w:p w14:paraId="02B8F8B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项目地点：广西壮族自治区南宁市青秀区佛子岭路3号</w:t>
      </w:r>
    </w:p>
    <w:p w14:paraId="1F26D10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采购预算：30万元，数量《佛子岭3号医生》1000本；《健康“邕”护》1000本，共计2000本。</w:t>
      </w:r>
    </w:p>
    <w:p w14:paraId="008EEFD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采购方式：院内磋商</w:t>
      </w:r>
    </w:p>
    <w:p w14:paraId="7964F5F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项目服务内容：提供《佛子岭3号医生》《健康“邕”护》的出版全流程服，含编校审读、排版设计、印刷（含纸款）装帧2000册、物流、出版管理费等，成品均须符合相应的国家标准和行业标准的要求。</w:t>
      </w:r>
    </w:p>
    <w:p w14:paraId="03EFD4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highlight w:val="none"/>
          <w:lang w:val="en-US" w:eastAsia="zh-CN"/>
        </w:rPr>
        <w:t>资质要求</w:t>
      </w:r>
    </w:p>
    <w:p w14:paraId="5A40BE8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需为在国内注册并合法运作的独立法人机构或具有独立承担民事责任能力的企业或者其他组织；具备出版电子音像、图书、期刊、数字内容的综合能力；注册经营范围满足本项目内容的供应商。</w:t>
      </w:r>
    </w:p>
    <w:p w14:paraId="4ECFA0F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251F4E1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供应商须具备相关行业主管部门颁发的有效期内的《图书出版许可证》及《中华人民共和国出版物经营许可证》。</w:t>
      </w:r>
    </w:p>
    <w:p w14:paraId="17D0BCA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本项目不接受联合体报名。</w:t>
      </w:r>
    </w:p>
    <w:p w14:paraId="3A95AEB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420" w:leftChars="200" w:firstLine="0" w:firstLineChars="0"/>
        <w:jc w:val="both"/>
        <w:textAlignment w:val="auto"/>
        <w:rPr>
          <w:rFonts w:hint="eastAsia" w:ascii="仿宋" w:hAnsi="仿宋" w:eastAsia="仿宋" w:cs="仿宋"/>
          <w:b w:val="0"/>
          <w:bCs w:val="0"/>
          <w:sz w:val="28"/>
          <w:szCs w:val="28"/>
          <w:highlight w:val="none"/>
          <w:lang w:val="en-US" w:eastAsia="zh-CN"/>
        </w:rPr>
      </w:pPr>
    </w:p>
    <w:p w14:paraId="0B2598D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Chars="200" w:firstLine="0" w:firstLineChars="0"/>
        <w:jc w:val="both"/>
        <w:textAlignment w:val="auto"/>
        <w:rPr>
          <w:rFonts w:hint="eastAsia" w:ascii="仿宋" w:hAnsi="仿宋" w:eastAsia="仿宋" w:cs="仿宋"/>
          <w:b/>
          <w:bCs/>
          <w:kern w:val="2"/>
          <w:sz w:val="28"/>
          <w:szCs w:val="28"/>
          <w:lang w:val="en-US" w:eastAsia="zh-CN" w:bidi="ar-SA"/>
        </w:rPr>
      </w:pPr>
    </w:p>
    <w:p w14:paraId="63337F1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Chars="200" w:firstLine="0" w:firstLineChars="0"/>
        <w:jc w:val="both"/>
        <w:textAlignment w:val="auto"/>
        <w:rPr>
          <w:rFonts w:hint="eastAsia" w:ascii="仿宋" w:hAnsi="仿宋" w:eastAsia="仿宋" w:cs="仿宋"/>
          <w:b/>
          <w:bCs/>
          <w:kern w:val="2"/>
          <w:sz w:val="28"/>
          <w:szCs w:val="28"/>
          <w:lang w:val="en-US" w:eastAsia="zh-CN" w:bidi="ar-SA"/>
        </w:rPr>
      </w:pPr>
    </w:p>
    <w:p w14:paraId="33701772">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Chars="200" w:firstLine="0" w:firstLineChars="0"/>
        <w:jc w:val="both"/>
        <w:textAlignment w:val="auto"/>
        <w:rPr>
          <w:rFonts w:hint="eastAsia" w:ascii="仿宋" w:hAnsi="仿宋" w:eastAsia="仿宋" w:cs="仿宋"/>
          <w:b/>
          <w:bCs/>
          <w:kern w:val="2"/>
          <w:sz w:val="28"/>
          <w:szCs w:val="28"/>
          <w:lang w:val="en-US" w:eastAsia="zh-CN" w:bidi="ar-SA"/>
        </w:rPr>
      </w:pPr>
    </w:p>
    <w:p w14:paraId="71F37399">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200"/>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项目技术要求</w:t>
      </w:r>
    </w:p>
    <w:tbl>
      <w:tblPr>
        <w:tblStyle w:val="13"/>
        <w:tblW w:w="9005" w:type="dxa"/>
        <w:jc w:val="center"/>
        <w:tblLayout w:type="autofit"/>
        <w:tblCellMar>
          <w:top w:w="0" w:type="dxa"/>
          <w:left w:w="108" w:type="dxa"/>
          <w:bottom w:w="0" w:type="dxa"/>
          <w:right w:w="108" w:type="dxa"/>
        </w:tblCellMar>
      </w:tblPr>
      <w:tblGrid>
        <w:gridCol w:w="700"/>
        <w:gridCol w:w="1574"/>
        <w:gridCol w:w="6731"/>
      </w:tblGrid>
      <w:tr w14:paraId="5202CF2E">
        <w:tblPrEx>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6D8A9C5">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574" w:type="dxa"/>
            <w:tcBorders>
              <w:top w:val="single" w:color="auto" w:sz="4" w:space="0"/>
              <w:left w:val="nil"/>
              <w:bottom w:val="single" w:color="auto" w:sz="4" w:space="0"/>
              <w:right w:val="single" w:color="auto" w:sz="4" w:space="0"/>
            </w:tcBorders>
            <w:shd w:val="clear" w:color="auto" w:fill="auto"/>
            <w:vAlign w:val="center"/>
          </w:tcPr>
          <w:p w14:paraId="60F5BD96">
            <w:pPr>
              <w:widowControl/>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需求名称</w:t>
            </w:r>
          </w:p>
        </w:tc>
        <w:tc>
          <w:tcPr>
            <w:tcW w:w="6731" w:type="dxa"/>
            <w:tcBorders>
              <w:top w:val="single" w:color="auto" w:sz="4" w:space="0"/>
              <w:left w:val="nil"/>
              <w:bottom w:val="single" w:color="auto" w:sz="4" w:space="0"/>
              <w:right w:val="single" w:color="auto" w:sz="4" w:space="0"/>
            </w:tcBorders>
            <w:shd w:val="clear" w:color="auto" w:fill="auto"/>
            <w:vAlign w:val="center"/>
          </w:tcPr>
          <w:p w14:paraId="475CE67B">
            <w:pPr>
              <w:widowControl/>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参数要求</w:t>
            </w:r>
          </w:p>
        </w:tc>
      </w:tr>
      <w:tr w14:paraId="78E7B132">
        <w:tblPrEx>
          <w:tblCellMar>
            <w:top w:w="0" w:type="dxa"/>
            <w:left w:w="108" w:type="dxa"/>
            <w:bottom w:w="0" w:type="dxa"/>
            <w:right w:w="108" w:type="dxa"/>
          </w:tblCellMar>
        </w:tblPrEx>
        <w:trPr>
          <w:trHeight w:val="680"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14:paraId="5A6A946F">
            <w:pPr>
              <w:widowControl/>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1</w:t>
            </w:r>
          </w:p>
        </w:tc>
        <w:tc>
          <w:tcPr>
            <w:tcW w:w="1574" w:type="dxa"/>
            <w:vMerge w:val="restart"/>
            <w:tcBorders>
              <w:top w:val="single" w:color="auto" w:sz="4" w:space="0"/>
              <w:left w:val="nil"/>
              <w:right w:val="single" w:color="auto" w:sz="4" w:space="0"/>
            </w:tcBorders>
            <w:shd w:val="clear" w:color="auto" w:fill="auto"/>
            <w:vAlign w:val="center"/>
          </w:tcPr>
          <w:p w14:paraId="50733E85">
            <w:pPr>
              <w:widowControl/>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服务</w:t>
            </w:r>
            <w:r>
              <w:rPr>
                <w:rFonts w:hint="eastAsia" w:ascii="仿宋_GB2312" w:hAnsi="仿宋_GB2312" w:eastAsia="仿宋_GB2312" w:cs="仿宋_GB2312"/>
                <w:b/>
                <w:bCs/>
                <w:kern w:val="0"/>
                <w:sz w:val="24"/>
                <w:lang w:val="en-US" w:eastAsia="zh-CN"/>
              </w:rPr>
              <w:t>要求</w:t>
            </w:r>
          </w:p>
        </w:tc>
        <w:tc>
          <w:tcPr>
            <w:tcW w:w="6731" w:type="dxa"/>
            <w:tcBorders>
              <w:top w:val="single" w:color="auto" w:sz="4" w:space="0"/>
              <w:left w:val="nil"/>
              <w:bottom w:val="single" w:color="auto" w:sz="4" w:space="0"/>
              <w:right w:val="single" w:color="auto" w:sz="4" w:space="0"/>
            </w:tcBorders>
            <w:shd w:val="clear" w:color="auto" w:fill="auto"/>
            <w:vAlign w:val="center"/>
          </w:tcPr>
          <w:p w14:paraId="2A0C013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图书出版服务合同签订后，采购人将上述作品的电子稿及打印稿交付供应商。供应商在收到采购人提供的书籍稿件后按约定时间完成2册书稿的排版、编辑、校对、设计制作等流程。</w:t>
            </w:r>
          </w:p>
        </w:tc>
      </w:tr>
      <w:tr w14:paraId="30FDE6A5">
        <w:tblPrEx>
          <w:tblCellMar>
            <w:top w:w="0" w:type="dxa"/>
            <w:left w:w="108" w:type="dxa"/>
            <w:bottom w:w="0" w:type="dxa"/>
            <w:right w:w="108" w:type="dxa"/>
          </w:tblCellMar>
        </w:tblPrEx>
        <w:trPr>
          <w:trHeight w:val="90" w:hRule="atLeast"/>
          <w:jc w:val="center"/>
        </w:trPr>
        <w:tc>
          <w:tcPr>
            <w:tcW w:w="700" w:type="dxa"/>
            <w:vMerge w:val="continue"/>
            <w:tcBorders>
              <w:left w:val="single" w:color="auto" w:sz="4" w:space="0"/>
              <w:bottom w:val="single" w:color="auto" w:sz="4" w:space="0"/>
              <w:right w:val="single" w:color="auto" w:sz="4" w:space="0"/>
            </w:tcBorders>
            <w:shd w:val="clear" w:color="auto" w:fill="auto"/>
            <w:vAlign w:val="center"/>
          </w:tcPr>
          <w:p w14:paraId="30877544">
            <w:pPr>
              <w:widowControl/>
              <w:jc w:val="center"/>
              <w:rPr>
                <w:rFonts w:hint="eastAsia" w:ascii="仿宋_GB2312" w:hAnsi="仿宋_GB2312" w:eastAsia="仿宋_GB2312" w:cs="仿宋_GB2312"/>
                <w:b/>
                <w:bCs/>
                <w:kern w:val="0"/>
                <w:sz w:val="24"/>
                <w:lang w:val="en-US" w:eastAsia="zh-CN"/>
              </w:rPr>
            </w:pPr>
          </w:p>
        </w:tc>
        <w:tc>
          <w:tcPr>
            <w:tcW w:w="1574" w:type="dxa"/>
            <w:vMerge w:val="continue"/>
            <w:tcBorders>
              <w:left w:val="nil"/>
              <w:bottom w:val="single" w:color="auto" w:sz="4" w:space="0"/>
              <w:right w:val="single" w:color="auto" w:sz="4" w:space="0"/>
            </w:tcBorders>
            <w:shd w:val="clear" w:color="auto" w:fill="auto"/>
            <w:vAlign w:val="center"/>
          </w:tcPr>
          <w:p w14:paraId="129807AE">
            <w:pPr>
              <w:widowControl/>
              <w:jc w:val="center"/>
              <w:rPr>
                <w:rFonts w:hint="eastAsia" w:ascii="仿宋_GB2312" w:hAnsi="仿宋_GB2312" w:eastAsia="仿宋_GB2312" w:cs="仿宋_GB2312"/>
                <w:b/>
                <w:bCs/>
                <w:kern w:val="0"/>
                <w:sz w:val="24"/>
              </w:rPr>
            </w:pPr>
          </w:p>
        </w:tc>
        <w:tc>
          <w:tcPr>
            <w:tcW w:w="6731" w:type="dxa"/>
            <w:tcBorders>
              <w:top w:val="single" w:color="auto" w:sz="4" w:space="0"/>
              <w:left w:val="nil"/>
              <w:bottom w:val="single" w:color="auto" w:sz="4" w:space="0"/>
              <w:right w:val="single" w:color="auto" w:sz="4" w:space="0"/>
            </w:tcBorders>
            <w:shd w:val="clear" w:color="auto" w:fill="auto"/>
            <w:vAlign w:val="center"/>
          </w:tcPr>
          <w:p w14:paraId="4D1542B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供应商须提供出版服务书籍的编辑、排版、校对、审读、书号申请、出版、印制、装订、包装、插画设计、仓储物流等全套服务，并在出版后送货到指定地点等所有事项。书稿须经认真审校，保证图书质量符合国家出版要求。图片部分，要确保无倒页、无错漏、清晰。文字部分，要严格执行三审三校制度，确保质量。以上内容将在签订的出版合同中明确呈现，并在上述成书过程中每个环节，要求出版社与项目组及时进行沟通，确保其出版质量符合要求。</w:t>
            </w:r>
          </w:p>
        </w:tc>
      </w:tr>
      <w:tr w14:paraId="1D1DAD21">
        <w:tblPrEx>
          <w:tblCellMar>
            <w:top w:w="0" w:type="dxa"/>
            <w:left w:w="108" w:type="dxa"/>
            <w:bottom w:w="0" w:type="dxa"/>
            <w:right w:w="108" w:type="dxa"/>
          </w:tblCellMar>
        </w:tblPrEx>
        <w:trPr>
          <w:trHeight w:val="1371"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D4383AC">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2</w:t>
            </w:r>
          </w:p>
        </w:tc>
        <w:tc>
          <w:tcPr>
            <w:tcW w:w="1574" w:type="dxa"/>
            <w:tcBorders>
              <w:top w:val="single" w:color="auto" w:sz="4" w:space="0"/>
              <w:left w:val="nil"/>
              <w:bottom w:val="single" w:color="auto" w:sz="4" w:space="0"/>
              <w:right w:val="single" w:color="auto" w:sz="4" w:space="0"/>
            </w:tcBorders>
            <w:shd w:val="clear" w:color="auto" w:fill="auto"/>
            <w:vAlign w:val="center"/>
          </w:tcPr>
          <w:p w14:paraId="3C468764">
            <w:pPr>
              <w:widowControl/>
              <w:jc w:val="center"/>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出版要求</w:t>
            </w:r>
          </w:p>
        </w:tc>
        <w:tc>
          <w:tcPr>
            <w:tcW w:w="6731" w:type="dxa"/>
            <w:tcBorders>
              <w:top w:val="single" w:color="auto" w:sz="4" w:space="0"/>
              <w:left w:val="nil"/>
              <w:bottom w:val="single" w:color="auto" w:sz="4" w:space="0"/>
              <w:right w:val="single" w:color="auto" w:sz="4" w:space="0"/>
            </w:tcBorders>
            <w:shd w:val="clear" w:color="auto" w:fill="auto"/>
            <w:vAlign w:val="center"/>
          </w:tcPr>
          <w:p w14:paraId="25B80BD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正式出版印刷《佛子岭3号医生》《健康“邕”护》专著 2 部，要求提供标准书号（ISBN），该套书公开发行，书号由供应商负责申请，该费用包含在本次报价中，采购人不再另行支付。</w:t>
            </w:r>
          </w:p>
          <w:p w14:paraId="2F81BDD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全套书在供应商出具版权页、付印单和 CIP 数据查询属实后，由供应商负责人签发付印。</w:t>
            </w:r>
          </w:p>
        </w:tc>
      </w:tr>
      <w:tr w14:paraId="53A55593">
        <w:tblPrEx>
          <w:tblCellMar>
            <w:top w:w="0" w:type="dxa"/>
            <w:left w:w="108" w:type="dxa"/>
            <w:bottom w:w="0" w:type="dxa"/>
            <w:right w:w="108" w:type="dxa"/>
          </w:tblCellMar>
        </w:tblPrEx>
        <w:trPr>
          <w:trHeight w:val="1907"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C40293">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3</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7E2AAF">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制作要求</w:t>
            </w:r>
          </w:p>
        </w:tc>
        <w:tc>
          <w:tcPr>
            <w:tcW w:w="6731" w:type="dxa"/>
            <w:tcBorders>
              <w:top w:val="single" w:color="auto" w:sz="4" w:space="0"/>
              <w:left w:val="single" w:color="auto" w:sz="4" w:space="0"/>
              <w:bottom w:val="single" w:color="auto" w:sz="4" w:space="0"/>
              <w:right w:val="single" w:color="auto" w:sz="4" w:space="0"/>
            </w:tcBorders>
            <w:shd w:val="clear" w:color="auto" w:fill="auto"/>
            <w:vAlign w:val="center"/>
          </w:tcPr>
          <w:p w14:paraId="22C3D3C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应符合国家关于出版管理的法律法规及相关规定，版式设计、体例格式等按照出版行业规范进行，符合国家有关技术标准和规定。供应商在中标成交后根据采购人要求进行设计，对医院文化的总体要求把握到位，对专家学术经验等关键信息的体现到位，应提供多个方案由采购人进行选择，最终方案必须经由采购人审核通过；排版过程中，采购人有权要求供应商进行调整与修改，直到采购人确认版面合适。该费用包含在本次报价中，采购人不再另行支付。</w:t>
            </w:r>
          </w:p>
        </w:tc>
      </w:tr>
      <w:tr w14:paraId="042AEC61">
        <w:tblPrEx>
          <w:tblCellMar>
            <w:top w:w="0" w:type="dxa"/>
            <w:left w:w="108" w:type="dxa"/>
            <w:bottom w:w="0" w:type="dxa"/>
            <w:right w:w="108" w:type="dxa"/>
          </w:tblCellMar>
        </w:tblPrEx>
        <w:trPr>
          <w:trHeight w:val="512" w:hRule="atLeast"/>
          <w:jc w:val="center"/>
        </w:trPr>
        <w:tc>
          <w:tcPr>
            <w:tcW w:w="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3CF04">
            <w:pPr>
              <w:widowControl/>
              <w:jc w:val="center"/>
              <w:rPr>
                <w:rFonts w:hint="eastAsia" w:ascii="仿宋_GB2312" w:hAnsi="仿宋_GB2312" w:eastAsia="仿宋_GB2312" w:cs="仿宋_GB2312"/>
                <w:b/>
                <w:bCs/>
                <w:color w:val="auto"/>
                <w:kern w:val="0"/>
                <w:sz w:val="24"/>
                <w:highlight w:val="none"/>
                <w:lang w:val="en-US" w:eastAsia="zh-CN"/>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A698C">
            <w:pPr>
              <w:widowControl/>
              <w:jc w:val="center"/>
              <w:rPr>
                <w:rFonts w:hint="eastAsia" w:ascii="仿宋_GB2312" w:hAnsi="仿宋_GB2312" w:eastAsia="仿宋_GB2312" w:cs="仿宋_GB2312"/>
                <w:b/>
                <w:bCs/>
                <w:color w:val="auto"/>
                <w:kern w:val="0"/>
                <w:sz w:val="24"/>
                <w:highlight w:val="none"/>
                <w:lang w:val="en-US" w:eastAsia="zh-CN"/>
              </w:rPr>
            </w:pPr>
          </w:p>
        </w:tc>
        <w:tc>
          <w:tcPr>
            <w:tcW w:w="6731" w:type="dxa"/>
            <w:tcBorders>
              <w:top w:val="single" w:color="auto" w:sz="4" w:space="0"/>
              <w:left w:val="single" w:color="auto" w:sz="4" w:space="0"/>
              <w:bottom w:val="single" w:color="auto" w:sz="4" w:space="0"/>
              <w:right w:val="single" w:color="auto" w:sz="4" w:space="0"/>
            </w:tcBorders>
            <w:shd w:val="clear" w:color="auto" w:fill="auto"/>
            <w:vAlign w:val="center"/>
          </w:tcPr>
          <w:p w14:paraId="796D29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bCs/>
                <w:color w:val="auto"/>
                <w:kern w:val="0"/>
                <w:sz w:val="21"/>
                <w:szCs w:val="21"/>
                <w:highlight w:val="none"/>
                <w:lang w:val="en-US" w:eastAsia="zh-CN" w:bidi="ar"/>
              </w:rPr>
            </w:pPr>
            <w:r>
              <w:rPr>
                <w:rFonts w:hint="eastAsia" w:ascii="仿宋_GB2312" w:hAnsi="仿宋_GB2312" w:eastAsia="仿宋_GB2312" w:cs="仿宋_GB2312"/>
                <w:b/>
                <w:bCs/>
                <w:color w:val="auto"/>
                <w:kern w:val="0"/>
                <w:sz w:val="21"/>
                <w:szCs w:val="21"/>
                <w:highlight w:val="none"/>
                <w:lang w:val="en-US" w:eastAsia="zh-CN" w:bidi="ar"/>
              </w:rPr>
              <w:t>《佛子岭3号医生》科普书籍</w:t>
            </w:r>
          </w:p>
          <w:p w14:paraId="653320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成品规格：高260mm×宽185mm，16开，尺寸误差≤±2mm</w:t>
            </w:r>
          </w:p>
          <w:p w14:paraId="7275C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封面：250克特种纸，彩色印刷</w:t>
            </w:r>
          </w:p>
          <w:p w14:paraId="4F6DC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内文：80克纯质纸，16个印张，约320页，彩色印刷</w:t>
            </w:r>
          </w:p>
          <w:p w14:paraId="5AF91A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环衬：120克特种纸，前后各1页，不印色</w:t>
            </w:r>
          </w:p>
          <w:p w14:paraId="024590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印数：1000册</w:t>
            </w:r>
          </w:p>
          <w:p w14:paraId="727CC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图片：120幅左右</w:t>
            </w:r>
          </w:p>
          <w:p w14:paraId="66AA01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装订方式：线装或者胶装，不采用活页（穿孔式、文件夹式等）方式装订。</w:t>
            </w:r>
          </w:p>
          <w:p w14:paraId="4FE9C7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成品尺寸符合印制单要求，成品裁切方正，无歪斜，无花刀，无破头。</w:t>
            </w:r>
          </w:p>
        </w:tc>
      </w:tr>
      <w:tr w14:paraId="62FC3DA5">
        <w:tblPrEx>
          <w:tblCellMar>
            <w:top w:w="0" w:type="dxa"/>
            <w:left w:w="108" w:type="dxa"/>
            <w:bottom w:w="0" w:type="dxa"/>
            <w:right w:w="108" w:type="dxa"/>
          </w:tblCellMar>
        </w:tblPrEx>
        <w:trPr>
          <w:trHeight w:val="1907" w:hRule="atLeast"/>
          <w:jc w:val="center"/>
        </w:trPr>
        <w:tc>
          <w:tcPr>
            <w:tcW w:w="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72EC2">
            <w:pPr>
              <w:widowControl/>
              <w:jc w:val="center"/>
              <w:rPr>
                <w:rFonts w:hint="eastAsia" w:ascii="仿宋_GB2312" w:hAnsi="仿宋_GB2312" w:eastAsia="仿宋_GB2312" w:cs="仿宋_GB2312"/>
                <w:b/>
                <w:bCs/>
                <w:color w:val="auto"/>
                <w:kern w:val="0"/>
                <w:sz w:val="24"/>
                <w:highlight w:val="none"/>
                <w:lang w:val="en-US" w:eastAsia="zh-CN"/>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800AE">
            <w:pPr>
              <w:widowControl/>
              <w:jc w:val="center"/>
              <w:rPr>
                <w:rFonts w:hint="eastAsia" w:ascii="仿宋_GB2312" w:hAnsi="仿宋_GB2312" w:eastAsia="仿宋_GB2312" w:cs="仿宋_GB2312"/>
                <w:b/>
                <w:bCs/>
                <w:color w:val="auto"/>
                <w:kern w:val="0"/>
                <w:sz w:val="24"/>
                <w:highlight w:val="none"/>
                <w:lang w:val="en-US" w:eastAsia="zh-CN"/>
              </w:rPr>
            </w:pPr>
          </w:p>
        </w:tc>
        <w:tc>
          <w:tcPr>
            <w:tcW w:w="6731" w:type="dxa"/>
            <w:tcBorders>
              <w:top w:val="single" w:color="auto" w:sz="4" w:space="0"/>
              <w:left w:val="single" w:color="auto" w:sz="4" w:space="0"/>
              <w:bottom w:val="single" w:color="auto" w:sz="4" w:space="0"/>
              <w:right w:val="single" w:color="auto" w:sz="4" w:space="0"/>
            </w:tcBorders>
            <w:shd w:val="clear" w:color="auto" w:fill="auto"/>
            <w:vAlign w:val="center"/>
          </w:tcPr>
          <w:p w14:paraId="2923A575">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kern w:val="0"/>
                <w:sz w:val="21"/>
                <w:szCs w:val="21"/>
                <w:highlight w:val="none"/>
                <w:lang w:val="en-US" w:eastAsia="zh-CN" w:bidi="ar"/>
              </w:rPr>
            </w:pPr>
            <w:r>
              <w:rPr>
                <w:rFonts w:hint="eastAsia" w:ascii="仿宋_GB2312" w:hAnsi="仿宋_GB2312" w:eastAsia="仿宋_GB2312" w:cs="仿宋_GB2312"/>
                <w:b/>
                <w:bCs/>
                <w:color w:val="auto"/>
                <w:kern w:val="0"/>
                <w:sz w:val="21"/>
                <w:szCs w:val="21"/>
                <w:highlight w:val="none"/>
                <w:lang w:val="en-US" w:eastAsia="zh-CN" w:bidi="ar"/>
              </w:rPr>
              <w:t>《健康“邕”护》科普书籍</w:t>
            </w:r>
          </w:p>
          <w:p w14:paraId="4DC7E5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成品规格：高240mm×宽170mm，小16开，尺寸误差≤±2mm</w:t>
            </w:r>
          </w:p>
          <w:p w14:paraId="2213D3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封面：250克特种纸，彩色印刷</w:t>
            </w:r>
          </w:p>
          <w:p w14:paraId="2827B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内文：100克纯质纸，8.75个印张，约140页，彩色印刷</w:t>
            </w:r>
          </w:p>
          <w:p w14:paraId="3DDC09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环衬：120克特种纸，前后各1页，不印色</w:t>
            </w:r>
          </w:p>
          <w:p w14:paraId="21677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印数：1000册</w:t>
            </w:r>
          </w:p>
          <w:p w14:paraId="4FD425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图片：40幅左右</w:t>
            </w:r>
          </w:p>
          <w:p w14:paraId="6E02B0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装订方式：线装或者胶装，不采用活页（穿孔式、文件夹式等）方式装订。</w:t>
            </w:r>
          </w:p>
          <w:p w14:paraId="4205B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成品尺寸符合印制单要求，成品裁切方正，无歪斜，无花刀，无破头。</w:t>
            </w:r>
          </w:p>
          <w:p w14:paraId="670E24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p>
        </w:tc>
      </w:tr>
      <w:tr w14:paraId="5FBCD4CF">
        <w:tblPrEx>
          <w:tblCellMar>
            <w:top w:w="0" w:type="dxa"/>
            <w:left w:w="108" w:type="dxa"/>
            <w:bottom w:w="0" w:type="dxa"/>
            <w:right w:w="108" w:type="dxa"/>
          </w:tblCellMar>
        </w:tblPrEx>
        <w:trPr>
          <w:trHeight w:val="5385"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14:paraId="35234829">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4</w:t>
            </w:r>
          </w:p>
        </w:tc>
        <w:tc>
          <w:tcPr>
            <w:tcW w:w="1574" w:type="dxa"/>
            <w:vMerge w:val="restart"/>
            <w:tcBorders>
              <w:top w:val="single" w:color="auto" w:sz="4" w:space="0"/>
              <w:left w:val="nil"/>
              <w:right w:val="single" w:color="auto" w:sz="4" w:space="0"/>
            </w:tcBorders>
            <w:shd w:val="clear" w:color="auto" w:fill="auto"/>
            <w:vAlign w:val="center"/>
          </w:tcPr>
          <w:p w14:paraId="49A5FC8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印制装订</w:t>
            </w:r>
          </w:p>
          <w:p w14:paraId="16EE484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要求</w:t>
            </w:r>
          </w:p>
          <w:p w14:paraId="600F4F4F">
            <w:pPr>
              <w:widowControl/>
              <w:jc w:val="center"/>
              <w:rPr>
                <w:rFonts w:hint="eastAsia" w:ascii="仿宋_GB2312" w:hAnsi="仿宋_GB2312" w:eastAsia="仿宋_GB2312" w:cs="仿宋_GB2312"/>
                <w:b/>
                <w:bCs/>
                <w:color w:val="auto"/>
                <w:kern w:val="0"/>
                <w:sz w:val="24"/>
                <w:highlight w:val="none"/>
                <w:lang w:val="en-US" w:eastAsia="zh-CN"/>
              </w:rPr>
            </w:pPr>
          </w:p>
        </w:tc>
        <w:tc>
          <w:tcPr>
            <w:tcW w:w="6731" w:type="dxa"/>
            <w:tcBorders>
              <w:top w:val="single" w:color="auto" w:sz="4" w:space="0"/>
              <w:left w:val="nil"/>
              <w:bottom w:val="single" w:color="auto" w:sz="4" w:space="0"/>
              <w:right w:val="single" w:color="auto" w:sz="4" w:space="0"/>
            </w:tcBorders>
            <w:shd w:val="clear" w:color="auto" w:fill="auto"/>
            <w:vAlign w:val="center"/>
          </w:tcPr>
          <w:p w14:paraId="3A763ED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成交供应商所提供的成品必须符合国家及有关部门的技术标准和规范，达到《精装书籍要求》（GB/T30325-2013）的印装标准，且符合下列要求： </w:t>
            </w:r>
          </w:p>
          <w:p w14:paraId="31315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1）正：规格严整，边沿平直，四角落地，文字规矩； </w:t>
            </w:r>
          </w:p>
          <w:p w14:paraId="5EA30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2）实：压槽结实、均匀，凹槽齐直； </w:t>
            </w:r>
          </w:p>
          <w:p w14:paraId="6381C5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3）紧：起脊弧线整齐、圆实，锁线胶粘紧密，不脱页，不出皱，不翻背； </w:t>
            </w:r>
          </w:p>
          <w:p w14:paraId="338C99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4）齐：切口及上下切边整齐、光洁，正文页码不错位； </w:t>
            </w:r>
          </w:p>
          <w:p w14:paraId="7BE7A3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5）平：封面平整，包角整齐，环衬粘贴无皱； </w:t>
            </w:r>
          </w:p>
          <w:p w14:paraId="14BFE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6）清：印烫文字、图案及封底凹版图案线条清晰、不糊版、不脱色； </w:t>
            </w:r>
          </w:p>
          <w:p w14:paraId="610BDB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7）正文印制版面清整，字迹清晰，版心整齐，丛书整体效果整齐划一。  </w:t>
            </w:r>
          </w:p>
          <w:p w14:paraId="3191FC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8）包装要求：每册书单独入收缩袋收缩，用发泡胶包装后配套装箱，配套正确，包装符合工单要求，箱底、面垫纸。</w:t>
            </w:r>
          </w:p>
        </w:tc>
      </w:tr>
      <w:tr w14:paraId="3E74762F">
        <w:tblPrEx>
          <w:tblCellMar>
            <w:top w:w="0" w:type="dxa"/>
            <w:left w:w="108" w:type="dxa"/>
            <w:bottom w:w="0" w:type="dxa"/>
            <w:right w:w="108" w:type="dxa"/>
          </w:tblCellMar>
        </w:tblPrEx>
        <w:trPr>
          <w:trHeight w:val="1338" w:hRule="atLeast"/>
          <w:jc w:val="center"/>
        </w:trPr>
        <w:tc>
          <w:tcPr>
            <w:tcW w:w="700" w:type="dxa"/>
            <w:vMerge w:val="continue"/>
            <w:tcBorders>
              <w:left w:val="single" w:color="auto" w:sz="4" w:space="0"/>
              <w:right w:val="single" w:color="auto" w:sz="4" w:space="0"/>
            </w:tcBorders>
            <w:shd w:val="clear" w:color="auto" w:fill="auto"/>
            <w:vAlign w:val="center"/>
          </w:tcPr>
          <w:p w14:paraId="2778A218">
            <w:pPr>
              <w:widowControl/>
              <w:jc w:val="center"/>
              <w:rPr>
                <w:rFonts w:hint="eastAsia" w:ascii="仿宋_GB2312" w:hAnsi="仿宋_GB2312" w:eastAsia="仿宋_GB2312" w:cs="仿宋_GB2312"/>
                <w:b/>
                <w:bCs/>
                <w:color w:val="auto"/>
                <w:kern w:val="0"/>
                <w:sz w:val="24"/>
                <w:highlight w:val="none"/>
                <w:lang w:val="en-US" w:eastAsia="zh-CN"/>
              </w:rPr>
            </w:pPr>
          </w:p>
        </w:tc>
        <w:tc>
          <w:tcPr>
            <w:tcW w:w="1574" w:type="dxa"/>
            <w:vMerge w:val="continue"/>
            <w:tcBorders>
              <w:left w:val="nil"/>
              <w:right w:val="single" w:color="auto" w:sz="4" w:space="0"/>
            </w:tcBorders>
            <w:shd w:val="clear" w:color="auto" w:fill="auto"/>
            <w:vAlign w:val="center"/>
          </w:tcPr>
          <w:p w14:paraId="13D70025">
            <w:pPr>
              <w:widowControl/>
              <w:jc w:val="center"/>
              <w:rPr>
                <w:rFonts w:hint="eastAsia" w:ascii="仿宋_GB2312" w:hAnsi="仿宋_GB2312" w:eastAsia="仿宋_GB2312" w:cs="仿宋_GB2312"/>
                <w:b/>
                <w:bCs/>
                <w:color w:val="auto"/>
                <w:kern w:val="0"/>
                <w:sz w:val="24"/>
                <w:highlight w:val="none"/>
                <w:lang w:val="en-US" w:eastAsia="zh-CN"/>
              </w:rPr>
            </w:pPr>
          </w:p>
        </w:tc>
        <w:tc>
          <w:tcPr>
            <w:tcW w:w="6731" w:type="dxa"/>
            <w:tcBorders>
              <w:top w:val="single" w:color="auto" w:sz="4" w:space="0"/>
              <w:left w:val="nil"/>
              <w:bottom w:val="single" w:color="auto" w:sz="4" w:space="0"/>
              <w:right w:val="single" w:color="auto" w:sz="4" w:space="0"/>
            </w:tcBorders>
            <w:shd w:val="clear" w:color="auto" w:fill="auto"/>
            <w:vAlign w:val="center"/>
          </w:tcPr>
          <w:p w14:paraId="2DAFB13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成交供应商在正式印刷前需提供作者清样供我方审核；经审核后，成交供应商方可印刷，在印刷完毕后需将协商采购量的印刷书籍成品按要求送至指定地点。</w:t>
            </w:r>
          </w:p>
        </w:tc>
      </w:tr>
      <w:tr w14:paraId="326EC8AB">
        <w:tblPrEx>
          <w:tblCellMar>
            <w:top w:w="0" w:type="dxa"/>
            <w:left w:w="108" w:type="dxa"/>
            <w:bottom w:w="0" w:type="dxa"/>
            <w:right w:w="108" w:type="dxa"/>
          </w:tblCellMar>
        </w:tblPrEx>
        <w:trPr>
          <w:trHeight w:val="1907" w:hRule="atLeast"/>
          <w:jc w:val="center"/>
        </w:trPr>
        <w:tc>
          <w:tcPr>
            <w:tcW w:w="700" w:type="dxa"/>
            <w:vMerge w:val="continue"/>
            <w:tcBorders>
              <w:left w:val="single" w:color="auto" w:sz="4" w:space="0"/>
              <w:bottom w:val="single" w:color="auto" w:sz="4" w:space="0"/>
              <w:right w:val="single" w:color="auto" w:sz="4" w:space="0"/>
            </w:tcBorders>
            <w:shd w:val="clear" w:color="auto" w:fill="auto"/>
            <w:vAlign w:val="center"/>
          </w:tcPr>
          <w:p w14:paraId="119ABDD3">
            <w:pPr>
              <w:widowControl/>
              <w:jc w:val="center"/>
              <w:rPr>
                <w:rFonts w:hint="eastAsia" w:ascii="仿宋_GB2312" w:hAnsi="仿宋_GB2312" w:eastAsia="仿宋_GB2312" w:cs="仿宋_GB2312"/>
                <w:b/>
                <w:bCs/>
                <w:color w:val="auto"/>
                <w:kern w:val="0"/>
                <w:sz w:val="24"/>
                <w:highlight w:val="none"/>
                <w:lang w:val="en-US" w:eastAsia="zh-CN"/>
              </w:rPr>
            </w:pPr>
          </w:p>
        </w:tc>
        <w:tc>
          <w:tcPr>
            <w:tcW w:w="1574" w:type="dxa"/>
            <w:vMerge w:val="continue"/>
            <w:tcBorders>
              <w:left w:val="nil"/>
              <w:bottom w:val="single" w:color="auto" w:sz="4" w:space="0"/>
              <w:right w:val="single" w:color="auto" w:sz="4" w:space="0"/>
            </w:tcBorders>
            <w:shd w:val="clear" w:color="auto" w:fill="auto"/>
            <w:vAlign w:val="center"/>
          </w:tcPr>
          <w:p w14:paraId="364B2DE8">
            <w:pPr>
              <w:widowControl/>
              <w:jc w:val="center"/>
              <w:rPr>
                <w:rFonts w:hint="eastAsia" w:ascii="仿宋_GB2312" w:hAnsi="仿宋_GB2312" w:eastAsia="仿宋_GB2312" w:cs="仿宋_GB2312"/>
                <w:b/>
                <w:bCs/>
                <w:color w:val="auto"/>
                <w:kern w:val="0"/>
                <w:sz w:val="24"/>
                <w:highlight w:val="none"/>
                <w:lang w:val="en-US" w:eastAsia="zh-CN"/>
              </w:rPr>
            </w:pPr>
          </w:p>
        </w:tc>
        <w:tc>
          <w:tcPr>
            <w:tcW w:w="6731" w:type="dxa"/>
            <w:tcBorders>
              <w:top w:val="single" w:color="auto" w:sz="4" w:space="0"/>
              <w:left w:val="nil"/>
              <w:bottom w:val="single" w:color="auto" w:sz="4" w:space="0"/>
              <w:right w:val="single" w:color="auto" w:sz="4" w:space="0"/>
            </w:tcBorders>
            <w:shd w:val="clear" w:color="auto" w:fill="auto"/>
            <w:vAlign w:val="center"/>
          </w:tcPr>
          <w:p w14:paraId="4B83E88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成交供应商须提供书籍交付后1年的质保期（自甲方验收合格之日起计算），质量保证期内正常使用过程中如出现因质量问题引起的图书损坏等，须由成交供应商进行解决，涉及的费用均由成交供应商负责。超过质保期出现质量问题的，成交供应商提供维修服务，只收取成本费。</w:t>
            </w:r>
          </w:p>
        </w:tc>
      </w:tr>
      <w:tr w14:paraId="3A663D58">
        <w:tblPrEx>
          <w:tblCellMar>
            <w:top w:w="0" w:type="dxa"/>
            <w:left w:w="108" w:type="dxa"/>
            <w:bottom w:w="0" w:type="dxa"/>
            <w:right w:w="108" w:type="dxa"/>
          </w:tblCellMar>
        </w:tblPrEx>
        <w:trPr>
          <w:trHeight w:val="4008"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D522D36">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5</w:t>
            </w:r>
          </w:p>
        </w:tc>
        <w:tc>
          <w:tcPr>
            <w:tcW w:w="1574" w:type="dxa"/>
            <w:tcBorders>
              <w:top w:val="single" w:color="auto" w:sz="4" w:space="0"/>
              <w:left w:val="nil"/>
              <w:bottom w:val="single" w:color="auto" w:sz="4" w:space="0"/>
              <w:right w:val="single" w:color="auto" w:sz="4" w:space="0"/>
            </w:tcBorders>
            <w:shd w:val="clear" w:color="auto" w:fill="auto"/>
            <w:vAlign w:val="center"/>
          </w:tcPr>
          <w:p w14:paraId="79F28C61">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知识产权及保密</w:t>
            </w:r>
          </w:p>
        </w:tc>
        <w:tc>
          <w:tcPr>
            <w:tcW w:w="6731" w:type="dxa"/>
            <w:tcBorders>
              <w:top w:val="single" w:color="auto" w:sz="4" w:space="0"/>
              <w:left w:val="nil"/>
              <w:bottom w:val="single" w:color="auto" w:sz="4" w:space="0"/>
              <w:right w:val="single" w:color="auto" w:sz="4" w:space="0"/>
            </w:tcBorders>
            <w:shd w:val="clear" w:color="auto" w:fill="auto"/>
            <w:vAlign w:val="center"/>
          </w:tcPr>
          <w:p w14:paraId="26207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采购人向成交供应商提供的纸质资料、电子数据、文档等仅供该项目制版工作之用，成交供应商应对相关数据承担保密义务，在工作任务完成之前及之后，均不得以任何形式外泄，也不得以任何理由复制、扩散相关数据和文件资料。项目完工后，成交供应商应及时归还采购人提供的相关数据和文档资料。</w:t>
            </w:r>
          </w:p>
          <w:p w14:paraId="6C4F8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2.供应商为采购人制作的编辑设计，其著作权属于采购人。 </w:t>
            </w:r>
          </w:p>
          <w:p w14:paraId="147030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3.未经采购人书面许可，成交供应商严禁私自印制、发行本项目招标范围内的任何出版物，否则采购人将依法追究其法律责任。</w:t>
            </w:r>
          </w:p>
          <w:p w14:paraId="64D728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4.供应商应妥善保存采购人的所有电子排版稿件，采购人若需要，应予提供。</w:t>
            </w:r>
          </w:p>
          <w:p w14:paraId="070919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p>
        </w:tc>
      </w:tr>
      <w:tr w14:paraId="67482FA6">
        <w:tblPrEx>
          <w:tblCellMar>
            <w:top w:w="0" w:type="dxa"/>
            <w:left w:w="108" w:type="dxa"/>
            <w:bottom w:w="0" w:type="dxa"/>
            <w:right w:w="108" w:type="dxa"/>
          </w:tblCellMar>
        </w:tblPrEx>
        <w:trPr>
          <w:trHeight w:val="1182"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A1B2FE5">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6</w:t>
            </w:r>
          </w:p>
        </w:tc>
        <w:tc>
          <w:tcPr>
            <w:tcW w:w="1574" w:type="dxa"/>
            <w:tcBorders>
              <w:top w:val="single" w:color="auto" w:sz="4" w:space="0"/>
              <w:left w:val="nil"/>
              <w:bottom w:val="single" w:color="auto" w:sz="4" w:space="0"/>
              <w:right w:val="single" w:color="auto" w:sz="4" w:space="0"/>
            </w:tcBorders>
            <w:shd w:val="clear" w:color="auto" w:fill="auto"/>
            <w:vAlign w:val="center"/>
          </w:tcPr>
          <w:p w14:paraId="16F8AE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b/>
                <w:bCs/>
                <w:color w:val="auto"/>
                <w:kern w:val="0"/>
                <w:sz w:val="24"/>
                <w:highlight w:val="none"/>
                <w:lang w:val="en-US" w:eastAsia="zh-CN"/>
              </w:rPr>
              <w:t>其他要求</w:t>
            </w:r>
          </w:p>
        </w:tc>
        <w:tc>
          <w:tcPr>
            <w:tcW w:w="6731" w:type="dxa"/>
            <w:tcBorders>
              <w:top w:val="single" w:color="auto" w:sz="4" w:space="0"/>
              <w:left w:val="nil"/>
              <w:bottom w:val="single" w:color="auto" w:sz="4" w:space="0"/>
              <w:right w:val="single" w:color="auto" w:sz="4" w:space="0"/>
            </w:tcBorders>
            <w:shd w:val="clear" w:color="auto" w:fill="auto"/>
            <w:vAlign w:val="center"/>
          </w:tcPr>
          <w:p w14:paraId="408A6D4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成交供应商须根据采购人的要求对拟出版内容进行审查，不得含有《出版管理条例》和其他有关法律法规以及国家规定的禁止内容，并保证拟出版内容的政治方向上的正确性，如涉及国家规定限制的内容，须根据《出版管理条例》的规定，在出版前按政府相关规定履行报批手续。如因内容中政治、民族、宗教、外交、地图等问题引起的一切法律纠纷及因此产生的一切费用（包括但不限于由此产生的诉讼费、仲裁费、律师费等费用、交通差旅费和第三方主张的赔偿金、行政处罚款、滞纳金等）由供应商自行承担，采购人不承担任何责任（更不承担连带责任），若由此给采购人造成损失的，供应商须负责赔偿甲方损失（包括但不限于由此产生的诉讼费、仲裁费、律师费等费用、交通差旅费和第三方主张的赔偿金、行政处罚款、滞纳金等）。</w:t>
            </w:r>
          </w:p>
          <w:p w14:paraId="00F91F5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2.在项目实施期间，成交供应商应按照采购人的要求出席有关会议，签署会议记录文件。采购人如有现场服务需求，成交供应商应在采购人规定的时间内，派驻人员至采购人指定地点进行服务。</w:t>
            </w:r>
          </w:p>
          <w:p w14:paraId="4544074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p>
        </w:tc>
      </w:tr>
      <w:tr w14:paraId="007E3643">
        <w:tblPrEx>
          <w:tblCellMar>
            <w:top w:w="0" w:type="dxa"/>
            <w:left w:w="108" w:type="dxa"/>
            <w:bottom w:w="0" w:type="dxa"/>
            <w:right w:w="108" w:type="dxa"/>
          </w:tblCellMar>
        </w:tblPrEx>
        <w:trPr>
          <w:trHeight w:val="321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297361E">
            <w:pPr>
              <w:widowControl/>
              <w:jc w:val="center"/>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7</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C3E1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商务要求</w:t>
            </w:r>
          </w:p>
        </w:tc>
        <w:tc>
          <w:tcPr>
            <w:tcW w:w="6731" w:type="dxa"/>
            <w:tcBorders>
              <w:top w:val="single" w:color="auto" w:sz="4" w:space="0"/>
              <w:left w:val="single" w:color="auto" w:sz="4" w:space="0"/>
              <w:bottom w:val="single" w:color="auto" w:sz="4" w:space="0"/>
              <w:right w:val="single" w:color="auto" w:sz="4" w:space="0"/>
            </w:tcBorders>
            <w:shd w:val="clear" w:color="auto" w:fill="auto"/>
            <w:vAlign w:val="center"/>
          </w:tcPr>
          <w:p w14:paraId="44BBAA3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本项目投标总价必须包括底本征集费、编辑、审核、校对、排版、装帧设计、书号申请、出版、印制、运输、仓储，完成本项目的人工费用（含食宿、交通、保险等）、器</w:t>
            </w:r>
            <w:bookmarkStart w:id="1" w:name="_GoBack"/>
            <w:bookmarkEnd w:id="1"/>
            <w:r>
              <w:rPr>
                <w:rFonts w:hint="eastAsia" w:ascii="仿宋_GB2312" w:hAnsi="仿宋_GB2312" w:eastAsia="仿宋_GB2312" w:cs="仿宋_GB2312"/>
                <w:color w:val="auto"/>
                <w:kern w:val="0"/>
                <w:sz w:val="21"/>
                <w:szCs w:val="21"/>
                <w:highlight w:val="none"/>
                <w:lang w:val="en-US" w:eastAsia="zh-CN" w:bidi="ar"/>
              </w:rPr>
              <w:t>械设备、利润、采购代理费、验收费以及其他类似的附随服务所产生的费用和税金以及完成合同所需的一切本身和不可或缺的所有工作开支、政策性文件规定及合同包含的所有风险、责任等各项全部费用并承担一切风险责任。供应商应根据上述因素自行考虑含入投标总价。</w:t>
            </w:r>
          </w:p>
        </w:tc>
      </w:tr>
    </w:tbl>
    <w:p w14:paraId="755503BC">
      <w:pPr>
        <w:tabs>
          <w:tab w:val="left" w:pos="629"/>
        </w:tabs>
        <w:bidi w:val="0"/>
        <w:jc w:val="left"/>
        <w:rPr>
          <w:rFonts w:hint="eastAsia" w:ascii="仿宋_GB2312" w:hAnsi="仿宋_GB2312" w:eastAsia="仿宋_GB2312" w:cs="仿宋_GB2312"/>
          <w:color w:val="auto"/>
          <w:highlight w:val="none"/>
          <w:lang w:val="en-US" w:eastAsia="zh-CN"/>
        </w:rPr>
      </w:pPr>
    </w:p>
    <w:p w14:paraId="67F056ED">
      <w:pPr>
        <w:tabs>
          <w:tab w:val="left" w:pos="629"/>
        </w:tabs>
        <w:bidi w:val="0"/>
        <w:jc w:val="left"/>
        <w:rPr>
          <w:rFonts w:hint="eastAsia" w:ascii="仿宋_GB2312" w:hAnsi="仿宋_GB2312" w:eastAsia="仿宋_GB2312" w:cs="仿宋_GB2312"/>
          <w:color w:val="auto"/>
          <w:highlight w:val="none"/>
          <w:lang w:val="en-US" w:eastAsia="zh-CN"/>
        </w:rPr>
      </w:pPr>
    </w:p>
    <w:p w14:paraId="528CA921">
      <w:pPr>
        <w:numPr>
          <w:ilvl w:val="0"/>
          <w:numId w:val="0"/>
        </w:numPr>
        <w:bidi w:val="0"/>
        <w:spacing w:line="480" w:lineRule="exact"/>
        <w:ind w:left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四、评分标准</w:t>
      </w:r>
    </w:p>
    <w:p w14:paraId="465B83E3">
      <w:pPr>
        <w:tabs>
          <w:tab w:val="left" w:pos="629"/>
        </w:tabs>
        <w:bidi w:val="0"/>
        <w:jc w:val="left"/>
        <w:rPr>
          <w:rFonts w:hint="eastAsia" w:ascii="仿宋_GB2312" w:hAnsi="仿宋_GB2312" w:eastAsia="仿宋_GB2312" w:cs="仿宋_GB2312"/>
          <w:color w:val="auto"/>
          <w:highlight w:val="none"/>
          <w:lang w:val="en-US" w:eastAsia="zh-CN"/>
        </w:rPr>
      </w:pPr>
    </w:p>
    <w:tbl>
      <w:tblPr>
        <w:tblStyle w:val="1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455"/>
        <w:gridCol w:w="5385"/>
        <w:gridCol w:w="787"/>
        <w:gridCol w:w="913"/>
      </w:tblGrid>
      <w:tr w14:paraId="6595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1" w:type="dxa"/>
            <w:noWrap w:val="0"/>
            <w:vAlign w:val="center"/>
          </w:tcPr>
          <w:p w14:paraId="3CEB45EB">
            <w:pPr>
              <w:pStyle w:val="8"/>
              <w:spacing w:line="360" w:lineRule="auto"/>
              <w:ind w:left="442" w:hanging="442"/>
              <w:jc w:val="center"/>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序号</w:t>
            </w:r>
          </w:p>
        </w:tc>
        <w:tc>
          <w:tcPr>
            <w:tcW w:w="1455" w:type="dxa"/>
            <w:noWrap w:val="0"/>
            <w:vAlign w:val="center"/>
          </w:tcPr>
          <w:p w14:paraId="2E52692B">
            <w:pPr>
              <w:pStyle w:val="8"/>
              <w:spacing w:line="360" w:lineRule="auto"/>
              <w:ind w:left="442" w:hanging="442"/>
              <w:jc w:val="center"/>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评分内容</w:t>
            </w:r>
          </w:p>
        </w:tc>
        <w:tc>
          <w:tcPr>
            <w:tcW w:w="5385" w:type="dxa"/>
            <w:noWrap w:val="0"/>
            <w:vAlign w:val="center"/>
          </w:tcPr>
          <w:p w14:paraId="2437AED3">
            <w:pPr>
              <w:pStyle w:val="8"/>
              <w:spacing w:line="360" w:lineRule="auto"/>
              <w:ind w:left="442" w:hanging="442"/>
              <w:jc w:val="center"/>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评分细则</w:t>
            </w:r>
          </w:p>
        </w:tc>
        <w:tc>
          <w:tcPr>
            <w:tcW w:w="787" w:type="dxa"/>
            <w:noWrap w:val="0"/>
            <w:vAlign w:val="center"/>
          </w:tcPr>
          <w:p w14:paraId="244ECC7E">
            <w:pPr>
              <w:pStyle w:val="8"/>
              <w:spacing w:line="360" w:lineRule="auto"/>
              <w:ind w:left="442" w:hanging="442"/>
              <w:jc w:val="center"/>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分值</w:t>
            </w:r>
          </w:p>
        </w:tc>
        <w:tc>
          <w:tcPr>
            <w:tcW w:w="913" w:type="dxa"/>
            <w:noWrap w:val="0"/>
            <w:vAlign w:val="center"/>
          </w:tcPr>
          <w:p w14:paraId="2C2CA039">
            <w:pPr>
              <w:pStyle w:val="8"/>
              <w:spacing w:line="360" w:lineRule="auto"/>
              <w:ind w:left="442" w:hanging="442"/>
              <w:jc w:val="center"/>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b/>
                <w:color w:val="auto"/>
                <w:sz w:val="22"/>
                <w:szCs w:val="22"/>
                <w:highlight w:val="none"/>
              </w:rPr>
              <w:t>备注</w:t>
            </w:r>
          </w:p>
        </w:tc>
      </w:tr>
      <w:tr w14:paraId="1D54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noWrap w:val="0"/>
            <w:vAlign w:val="center"/>
          </w:tcPr>
          <w:p w14:paraId="1BC6E66D">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1</w:t>
            </w:r>
          </w:p>
        </w:tc>
        <w:tc>
          <w:tcPr>
            <w:tcW w:w="1455" w:type="dxa"/>
            <w:noWrap w:val="0"/>
            <w:vAlign w:val="center"/>
          </w:tcPr>
          <w:p w14:paraId="1CBD7FE5">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价格分</w:t>
            </w:r>
          </w:p>
        </w:tc>
        <w:tc>
          <w:tcPr>
            <w:tcW w:w="5385" w:type="dxa"/>
            <w:noWrap w:val="0"/>
            <w:vAlign w:val="center"/>
          </w:tcPr>
          <w:p w14:paraId="143951BA">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满足磋商文件要求且响应价格最低的响应报价为评标基准价，其价格分为满分</w:t>
            </w: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rPr>
              <w:t>0分。其他供应商的价格分别统一按照下列公式计算：</w:t>
            </w:r>
          </w:p>
          <w:p w14:paraId="2E6610DF">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响应报价得分=(评标基准价／响应报价)×</w:t>
            </w: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rPr>
              <w:t>0%×100</w:t>
            </w:r>
          </w:p>
        </w:tc>
        <w:tc>
          <w:tcPr>
            <w:tcW w:w="787" w:type="dxa"/>
            <w:noWrap w:val="0"/>
            <w:vAlign w:val="center"/>
          </w:tcPr>
          <w:p w14:paraId="23B66EE9">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20分</w:t>
            </w:r>
          </w:p>
        </w:tc>
        <w:tc>
          <w:tcPr>
            <w:tcW w:w="913" w:type="dxa"/>
            <w:noWrap w:val="0"/>
            <w:vAlign w:val="center"/>
          </w:tcPr>
          <w:p w14:paraId="73C1C938">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客观分</w:t>
            </w:r>
          </w:p>
        </w:tc>
      </w:tr>
      <w:tr w14:paraId="2851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751" w:type="dxa"/>
            <w:noWrap w:val="0"/>
            <w:vAlign w:val="center"/>
          </w:tcPr>
          <w:p w14:paraId="587FD3A3">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2</w:t>
            </w:r>
          </w:p>
        </w:tc>
        <w:tc>
          <w:tcPr>
            <w:tcW w:w="1455" w:type="dxa"/>
            <w:noWrap w:val="0"/>
            <w:vAlign w:val="center"/>
          </w:tcPr>
          <w:p w14:paraId="5678A024">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业绩分</w:t>
            </w:r>
          </w:p>
        </w:tc>
        <w:tc>
          <w:tcPr>
            <w:tcW w:w="5385" w:type="dxa"/>
            <w:noWrap w:val="0"/>
            <w:vAlign w:val="center"/>
          </w:tcPr>
          <w:p w14:paraId="5FBDA36E">
            <w:pPr>
              <w:keepNext w:val="0"/>
              <w:keepLines w:val="0"/>
              <w:pageBreakBefore w:val="0"/>
              <w:widowControl/>
              <w:kinsoku/>
              <w:wordWrap/>
              <w:overflowPunct/>
              <w:topLinePunct w:val="0"/>
              <w:autoSpaceDE w:val="0"/>
              <w:autoSpaceDN w:val="0"/>
              <w:bidi w:val="0"/>
              <w:adjustRightInd/>
              <w:snapToGrid/>
              <w:spacing w:line="300" w:lineRule="exact"/>
              <w:jc w:val="left"/>
              <w:textAlignment w:val="auto"/>
              <w:rPr>
                <w:rFonts w:hint="eastAsia" w:ascii="仿宋_GB2312" w:hAnsi="仿宋_GB2312" w:eastAsia="仿宋_GB2312" w:cs="仿宋_GB2312"/>
                <w:b w:val="0"/>
                <w:bCs/>
                <w:color w:val="auto"/>
                <w:sz w:val="21"/>
                <w:szCs w:val="21"/>
                <w:highlight w:val="none"/>
              </w:rPr>
            </w:pPr>
            <w:bookmarkStart w:id="0" w:name="OLE_LINK20"/>
            <w:r>
              <w:rPr>
                <w:rFonts w:hint="eastAsia" w:ascii="仿宋_GB2312" w:hAnsi="仿宋_GB2312" w:eastAsia="仿宋_GB2312" w:cs="仿宋_GB2312"/>
                <w:b w:val="0"/>
                <w:bCs/>
                <w:color w:val="auto"/>
                <w:kern w:val="0"/>
                <w:sz w:val="21"/>
                <w:szCs w:val="21"/>
                <w:highlight w:val="none"/>
              </w:rPr>
              <w:t>20</w:t>
            </w:r>
            <w:r>
              <w:rPr>
                <w:rFonts w:hint="eastAsia" w:ascii="仿宋_GB2312" w:hAnsi="仿宋_GB2312" w:eastAsia="仿宋_GB2312" w:cs="仿宋_GB2312"/>
                <w:b w:val="0"/>
                <w:bCs/>
                <w:color w:val="auto"/>
                <w:kern w:val="0"/>
                <w:sz w:val="21"/>
                <w:szCs w:val="21"/>
                <w:highlight w:val="none"/>
                <w:lang w:val="en-US" w:eastAsia="zh-CN"/>
              </w:rPr>
              <w:t>22</w:t>
            </w:r>
            <w:r>
              <w:rPr>
                <w:rFonts w:hint="eastAsia" w:ascii="仿宋_GB2312" w:hAnsi="仿宋_GB2312" w:eastAsia="仿宋_GB2312" w:cs="仿宋_GB2312"/>
                <w:b w:val="0"/>
                <w:bCs/>
                <w:color w:val="auto"/>
                <w:kern w:val="0"/>
                <w:sz w:val="21"/>
                <w:szCs w:val="21"/>
                <w:highlight w:val="none"/>
              </w:rPr>
              <w:t>年至今，供应商具有</w:t>
            </w:r>
            <w:r>
              <w:rPr>
                <w:rFonts w:hint="eastAsia" w:ascii="仿宋_GB2312" w:hAnsi="仿宋_GB2312" w:eastAsia="仿宋_GB2312" w:cs="仿宋_GB2312"/>
                <w:b w:val="0"/>
                <w:bCs/>
                <w:color w:val="auto"/>
                <w:kern w:val="0"/>
                <w:sz w:val="21"/>
                <w:szCs w:val="21"/>
                <w:highlight w:val="none"/>
                <w:lang w:eastAsia="zh-Hans"/>
              </w:rPr>
              <w:t>本次采购内容同类项目业绩</w:t>
            </w:r>
            <w:r>
              <w:rPr>
                <w:rFonts w:hint="eastAsia" w:ascii="仿宋_GB2312" w:hAnsi="仿宋_GB2312" w:eastAsia="仿宋_GB2312" w:cs="仿宋_GB2312"/>
                <w:b w:val="0"/>
                <w:bCs/>
                <w:color w:val="auto"/>
                <w:kern w:val="0"/>
                <w:sz w:val="21"/>
                <w:szCs w:val="21"/>
                <w:highlight w:val="none"/>
              </w:rPr>
              <w:t>，每项业绩得2分，满分</w:t>
            </w:r>
            <w:r>
              <w:rPr>
                <w:rFonts w:hint="eastAsia" w:ascii="仿宋_GB2312" w:hAnsi="仿宋_GB2312" w:eastAsia="仿宋_GB2312" w:cs="仿宋_GB2312"/>
                <w:b w:val="0"/>
                <w:bCs/>
                <w:color w:val="auto"/>
                <w:kern w:val="0"/>
                <w:sz w:val="21"/>
                <w:szCs w:val="21"/>
                <w:highlight w:val="none"/>
                <w:lang w:val="en-US" w:eastAsia="zh-CN"/>
              </w:rPr>
              <w:t>10</w:t>
            </w:r>
            <w:r>
              <w:rPr>
                <w:rFonts w:hint="eastAsia" w:ascii="仿宋_GB2312" w:hAnsi="仿宋_GB2312" w:eastAsia="仿宋_GB2312" w:cs="仿宋_GB2312"/>
                <w:b w:val="0"/>
                <w:bCs/>
                <w:color w:val="auto"/>
                <w:kern w:val="0"/>
                <w:sz w:val="21"/>
                <w:szCs w:val="21"/>
                <w:highlight w:val="none"/>
              </w:rPr>
              <w:t>分</w:t>
            </w:r>
            <w:bookmarkEnd w:id="0"/>
            <w:r>
              <w:rPr>
                <w:rFonts w:hint="eastAsia" w:ascii="仿宋_GB2312" w:hAnsi="仿宋_GB2312" w:eastAsia="仿宋_GB2312" w:cs="仿宋_GB2312"/>
                <w:b w:val="0"/>
                <w:bCs/>
                <w:color w:val="auto"/>
                <w:kern w:val="0"/>
                <w:sz w:val="21"/>
                <w:szCs w:val="21"/>
                <w:highlight w:val="none"/>
              </w:rPr>
              <w:t>（提供有效合同复印件或中标、成交通知书复印件并加盖公章）。</w:t>
            </w:r>
          </w:p>
        </w:tc>
        <w:tc>
          <w:tcPr>
            <w:tcW w:w="787" w:type="dxa"/>
            <w:noWrap w:val="0"/>
            <w:vAlign w:val="center"/>
          </w:tcPr>
          <w:p w14:paraId="296B9FC1">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1</w:t>
            </w:r>
            <w:r>
              <w:rPr>
                <w:rFonts w:hint="eastAsia" w:ascii="仿宋_GB2312" w:hAnsi="仿宋_GB2312" w:eastAsia="仿宋_GB2312" w:cs="仿宋_GB2312"/>
                <w:b w:val="0"/>
                <w:bCs/>
                <w:color w:val="auto"/>
                <w:sz w:val="21"/>
                <w:szCs w:val="21"/>
                <w:highlight w:val="none"/>
                <w:lang w:val="en-US" w:eastAsia="zh-CN"/>
              </w:rPr>
              <w:t>0</w:t>
            </w:r>
            <w:r>
              <w:rPr>
                <w:rFonts w:hint="eastAsia" w:ascii="仿宋_GB2312" w:hAnsi="仿宋_GB2312" w:eastAsia="仿宋_GB2312" w:cs="仿宋_GB2312"/>
                <w:b w:val="0"/>
                <w:bCs/>
                <w:color w:val="auto"/>
                <w:sz w:val="21"/>
                <w:szCs w:val="21"/>
                <w:highlight w:val="none"/>
              </w:rPr>
              <w:t>分</w:t>
            </w:r>
          </w:p>
        </w:tc>
        <w:tc>
          <w:tcPr>
            <w:tcW w:w="913" w:type="dxa"/>
            <w:noWrap w:val="0"/>
            <w:vAlign w:val="center"/>
          </w:tcPr>
          <w:p w14:paraId="2341FD66">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客观分</w:t>
            </w:r>
          </w:p>
        </w:tc>
      </w:tr>
      <w:tr w14:paraId="061B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noWrap w:val="0"/>
            <w:vAlign w:val="center"/>
          </w:tcPr>
          <w:p w14:paraId="089AE024">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3</w:t>
            </w:r>
          </w:p>
        </w:tc>
        <w:tc>
          <w:tcPr>
            <w:tcW w:w="1455" w:type="dxa"/>
            <w:noWrap w:val="0"/>
            <w:vAlign w:val="center"/>
          </w:tcPr>
          <w:p w14:paraId="5FF4BC26">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项目的理解程度分析及应对措施</w:t>
            </w:r>
          </w:p>
        </w:tc>
        <w:tc>
          <w:tcPr>
            <w:tcW w:w="5385" w:type="dxa"/>
            <w:noWrap w:val="0"/>
            <w:vAlign w:val="center"/>
          </w:tcPr>
          <w:p w14:paraId="5D4A22CC">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根据供应商</w:t>
            </w:r>
            <w:r>
              <w:rPr>
                <w:rFonts w:hint="eastAsia" w:ascii="仿宋_GB2312" w:hAnsi="仿宋_GB2312" w:eastAsia="仿宋_GB2312" w:cs="仿宋_GB2312"/>
                <w:b w:val="0"/>
                <w:bCs/>
                <w:color w:val="auto"/>
                <w:sz w:val="21"/>
                <w:szCs w:val="21"/>
                <w:highlight w:val="none"/>
                <w:lang w:eastAsia="zh-CN"/>
              </w:rPr>
              <w:t>对</w:t>
            </w:r>
            <w:r>
              <w:rPr>
                <w:rFonts w:hint="eastAsia" w:ascii="仿宋_GB2312" w:hAnsi="仿宋_GB2312" w:eastAsia="仿宋_GB2312" w:cs="仿宋_GB2312"/>
                <w:b w:val="0"/>
                <w:bCs/>
                <w:color w:val="auto"/>
                <w:sz w:val="21"/>
                <w:szCs w:val="21"/>
                <w:highlight w:val="none"/>
              </w:rPr>
              <w:t>本项目理解程度的分析及应对措施，由专家酌情打分：</w:t>
            </w:r>
          </w:p>
          <w:p w14:paraId="5E3FD653">
            <w:pPr>
              <w:keepNext w:val="0"/>
              <w:keepLines w:val="0"/>
              <w:pageBreakBefore w:val="0"/>
              <w:numPr>
                <w:ilvl w:val="0"/>
                <w:numId w:val="4"/>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未提供不得分。</w:t>
            </w:r>
          </w:p>
          <w:p w14:paraId="60450794">
            <w:pPr>
              <w:keepNext w:val="0"/>
              <w:keepLines w:val="0"/>
              <w:pageBreakBefore w:val="0"/>
              <w:numPr>
                <w:ilvl w:val="0"/>
                <w:numId w:val="4"/>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项目理解分析不到位，重点难点把握不准确、应对措施不合理的得</w:t>
            </w: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rPr>
              <w:t>分；</w:t>
            </w:r>
          </w:p>
          <w:p w14:paraId="483FDD21">
            <w:pPr>
              <w:keepNext w:val="0"/>
              <w:keepLines w:val="0"/>
              <w:pageBreakBefore w:val="0"/>
              <w:numPr>
                <w:ilvl w:val="0"/>
                <w:numId w:val="4"/>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项目理解分析及重点难点把握欠缺的，应对措施较一般的得</w:t>
            </w: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rPr>
              <w:t>分；</w:t>
            </w:r>
          </w:p>
          <w:p w14:paraId="0FFDA3F5">
            <w:pPr>
              <w:keepNext w:val="0"/>
              <w:keepLines w:val="0"/>
              <w:pageBreakBefore w:val="0"/>
              <w:numPr>
                <w:ilvl w:val="0"/>
                <w:numId w:val="4"/>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项目理解分析到位的，重点难点把握准确，应对措施合理的得</w:t>
            </w:r>
            <w:r>
              <w:rPr>
                <w:rFonts w:hint="eastAsia" w:ascii="仿宋_GB2312" w:hAnsi="仿宋_GB2312" w:eastAsia="仿宋_GB2312" w:cs="仿宋_GB2312"/>
                <w:b w:val="0"/>
                <w:bCs/>
                <w:color w:val="auto"/>
                <w:sz w:val="21"/>
                <w:szCs w:val="21"/>
                <w:highlight w:val="none"/>
                <w:lang w:val="en-US" w:eastAsia="zh-CN"/>
              </w:rPr>
              <w:t>5</w:t>
            </w:r>
            <w:r>
              <w:rPr>
                <w:rFonts w:hint="eastAsia" w:ascii="仿宋_GB2312" w:hAnsi="仿宋_GB2312" w:eastAsia="仿宋_GB2312" w:cs="仿宋_GB2312"/>
                <w:b w:val="0"/>
                <w:bCs/>
                <w:color w:val="auto"/>
                <w:sz w:val="21"/>
                <w:szCs w:val="21"/>
                <w:highlight w:val="none"/>
              </w:rPr>
              <w:t>分</w:t>
            </w:r>
            <w:r>
              <w:rPr>
                <w:rFonts w:hint="eastAsia" w:ascii="仿宋_GB2312" w:hAnsi="仿宋_GB2312" w:eastAsia="仿宋_GB2312" w:cs="仿宋_GB2312"/>
                <w:b w:val="0"/>
                <w:bCs/>
                <w:color w:val="auto"/>
                <w:sz w:val="21"/>
                <w:szCs w:val="21"/>
                <w:highlight w:val="none"/>
                <w:lang w:eastAsia="zh-CN"/>
              </w:rPr>
              <w:t>。</w:t>
            </w:r>
          </w:p>
          <w:p w14:paraId="77CBDCBC">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p>
        </w:tc>
        <w:tc>
          <w:tcPr>
            <w:tcW w:w="787" w:type="dxa"/>
            <w:noWrap w:val="0"/>
            <w:vAlign w:val="center"/>
          </w:tcPr>
          <w:p w14:paraId="75402813">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5</w:t>
            </w:r>
            <w:r>
              <w:rPr>
                <w:rFonts w:hint="eastAsia" w:ascii="仿宋_GB2312" w:hAnsi="仿宋_GB2312" w:eastAsia="仿宋_GB2312" w:cs="仿宋_GB2312"/>
                <w:b w:val="0"/>
                <w:bCs/>
                <w:color w:val="auto"/>
                <w:sz w:val="21"/>
                <w:szCs w:val="21"/>
                <w:highlight w:val="none"/>
              </w:rPr>
              <w:t>分</w:t>
            </w:r>
          </w:p>
        </w:tc>
        <w:tc>
          <w:tcPr>
            <w:tcW w:w="913" w:type="dxa"/>
            <w:noWrap w:val="0"/>
            <w:vAlign w:val="center"/>
          </w:tcPr>
          <w:p w14:paraId="2DF4750B">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327D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51" w:type="dxa"/>
            <w:noWrap w:val="0"/>
            <w:vAlign w:val="center"/>
          </w:tcPr>
          <w:p w14:paraId="1A7A6559">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4</w:t>
            </w:r>
          </w:p>
        </w:tc>
        <w:tc>
          <w:tcPr>
            <w:tcW w:w="1455" w:type="dxa"/>
            <w:noWrap w:val="0"/>
            <w:vAlign w:val="center"/>
          </w:tcPr>
          <w:p w14:paraId="15F1975A">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出版方案分</w:t>
            </w:r>
          </w:p>
        </w:tc>
        <w:tc>
          <w:tcPr>
            <w:tcW w:w="5385" w:type="dxa"/>
            <w:noWrap w:val="0"/>
            <w:vAlign w:val="center"/>
          </w:tcPr>
          <w:p w14:paraId="4B7593EA">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1.</w:t>
            </w:r>
            <w:r>
              <w:rPr>
                <w:rFonts w:hint="eastAsia" w:ascii="仿宋_GB2312" w:hAnsi="仿宋_GB2312" w:eastAsia="仿宋_GB2312" w:cs="仿宋_GB2312"/>
                <w:b w:val="0"/>
                <w:bCs/>
                <w:color w:val="auto"/>
                <w:sz w:val="21"/>
                <w:szCs w:val="21"/>
                <w:highlight w:val="none"/>
              </w:rPr>
              <w:t>未提供不得分；</w:t>
            </w:r>
          </w:p>
          <w:p w14:paraId="5FFCFFDD">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rPr>
              <w:t>综合评定一般，方案定位简单，方案进度和工作计划粗略，服务组织机构和人员配备一般，采用的纸张质量、印刷和版面设计、排版等质量相对一般，基本满足实施要求，成果响应深度一般</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lang w:val="en-US" w:eastAsia="zh-CN"/>
              </w:rPr>
              <w:t>得5</w:t>
            </w:r>
            <w:r>
              <w:rPr>
                <w:rFonts w:hint="eastAsia" w:ascii="仿宋_GB2312" w:hAnsi="仿宋_GB2312" w:eastAsia="仿宋_GB2312" w:cs="仿宋_GB2312"/>
                <w:b w:val="0"/>
                <w:bCs/>
                <w:color w:val="auto"/>
                <w:sz w:val="21"/>
                <w:szCs w:val="21"/>
                <w:highlight w:val="none"/>
              </w:rPr>
              <w:t>分；</w:t>
            </w:r>
          </w:p>
          <w:p w14:paraId="558D8E32">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2"/>
                <w:sz w:val="21"/>
                <w:szCs w:val="21"/>
                <w:highlight w:val="none"/>
                <w:lang w:val="en-US" w:eastAsia="zh-CN" w:bidi="ar-SA"/>
              </w:rPr>
              <w:t>3.</w:t>
            </w:r>
            <w:r>
              <w:rPr>
                <w:rFonts w:hint="eastAsia" w:ascii="仿宋_GB2312" w:hAnsi="仿宋_GB2312" w:eastAsia="仿宋_GB2312" w:cs="仿宋_GB2312"/>
                <w:b w:val="0"/>
                <w:bCs/>
                <w:color w:val="auto"/>
                <w:sz w:val="21"/>
                <w:szCs w:val="21"/>
                <w:highlight w:val="none"/>
              </w:rPr>
              <w:t>综合评定良好，方案定位较明确，方案进度和工作计划合理比较紧凑，服务组织机构和人员配备良好，采用的纸张质量、印刷和版面设计、排版等质量相对良好，良好满足实施要求，成果响应有深度。得1</w:t>
            </w:r>
            <w:r>
              <w:rPr>
                <w:rFonts w:hint="eastAsia" w:ascii="仿宋_GB2312" w:hAnsi="仿宋_GB2312" w:eastAsia="仿宋_GB2312" w:cs="仿宋_GB2312"/>
                <w:b w:val="0"/>
                <w:bCs/>
                <w:color w:val="auto"/>
                <w:sz w:val="21"/>
                <w:szCs w:val="21"/>
                <w:highlight w:val="none"/>
                <w:lang w:val="en-US" w:eastAsia="zh-CN"/>
              </w:rPr>
              <w:t>0</w:t>
            </w:r>
            <w:r>
              <w:rPr>
                <w:rFonts w:hint="eastAsia" w:ascii="仿宋_GB2312" w:hAnsi="仿宋_GB2312" w:eastAsia="仿宋_GB2312" w:cs="仿宋_GB2312"/>
                <w:b w:val="0"/>
                <w:bCs/>
                <w:color w:val="auto"/>
                <w:sz w:val="21"/>
                <w:szCs w:val="21"/>
                <w:highlight w:val="none"/>
              </w:rPr>
              <w:t>分；</w:t>
            </w:r>
          </w:p>
          <w:p w14:paraId="498539D3">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2"/>
                <w:sz w:val="21"/>
                <w:szCs w:val="21"/>
                <w:highlight w:val="none"/>
                <w:lang w:val="en-US" w:eastAsia="zh-CN" w:bidi="ar-SA"/>
              </w:rPr>
              <w:t>4.综</w:t>
            </w:r>
            <w:r>
              <w:rPr>
                <w:rFonts w:hint="eastAsia" w:ascii="仿宋_GB2312" w:hAnsi="仿宋_GB2312" w:eastAsia="仿宋_GB2312" w:cs="仿宋_GB2312"/>
                <w:b w:val="0"/>
                <w:bCs/>
                <w:color w:val="auto"/>
                <w:sz w:val="21"/>
                <w:szCs w:val="21"/>
                <w:highlight w:val="none"/>
              </w:rPr>
              <w:t>合评定优秀，熟悉项目情况，方案定位明确，方案进度和工作计划合理紧凑，服务组织机构和人员配备优秀，采用的纸张质量、印刷和版面设计、排版等质量相对优秀，实施流程优秀，成果响应科学合理有深度，契合采购单位的要求</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得15分</w:t>
            </w:r>
            <w:r>
              <w:rPr>
                <w:rFonts w:hint="eastAsia" w:ascii="仿宋_GB2312" w:hAnsi="仿宋_GB2312" w:eastAsia="仿宋_GB2312" w:cs="仿宋_GB2312"/>
                <w:b w:val="0"/>
                <w:bCs/>
                <w:color w:val="auto"/>
                <w:sz w:val="21"/>
                <w:szCs w:val="21"/>
                <w:highlight w:val="none"/>
                <w:lang w:eastAsia="zh-CN"/>
              </w:rPr>
              <w:t>。</w:t>
            </w:r>
          </w:p>
          <w:p w14:paraId="0A745F4D">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lang w:eastAsia="zh-CN"/>
              </w:rPr>
            </w:pPr>
          </w:p>
        </w:tc>
        <w:tc>
          <w:tcPr>
            <w:tcW w:w="787" w:type="dxa"/>
            <w:noWrap w:val="0"/>
            <w:vAlign w:val="center"/>
          </w:tcPr>
          <w:p w14:paraId="2A65F811">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15</w:t>
            </w:r>
            <w:r>
              <w:rPr>
                <w:rFonts w:hint="eastAsia" w:ascii="仿宋_GB2312" w:hAnsi="仿宋_GB2312" w:eastAsia="仿宋_GB2312" w:cs="仿宋_GB2312"/>
                <w:b w:val="0"/>
                <w:bCs/>
                <w:color w:val="auto"/>
                <w:sz w:val="21"/>
                <w:szCs w:val="21"/>
                <w:highlight w:val="none"/>
              </w:rPr>
              <w:t>分</w:t>
            </w:r>
          </w:p>
        </w:tc>
        <w:tc>
          <w:tcPr>
            <w:tcW w:w="913" w:type="dxa"/>
            <w:noWrap w:val="0"/>
            <w:vAlign w:val="center"/>
          </w:tcPr>
          <w:p w14:paraId="26DF5F7B">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59D2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751" w:type="dxa"/>
            <w:noWrap w:val="0"/>
            <w:vAlign w:val="center"/>
          </w:tcPr>
          <w:p w14:paraId="46583E6B">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5</w:t>
            </w:r>
          </w:p>
        </w:tc>
        <w:tc>
          <w:tcPr>
            <w:tcW w:w="1455" w:type="dxa"/>
            <w:noWrap w:val="0"/>
            <w:vAlign w:val="center"/>
          </w:tcPr>
          <w:p w14:paraId="53D58994">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服务方案及其管理措施分</w:t>
            </w:r>
          </w:p>
        </w:tc>
        <w:tc>
          <w:tcPr>
            <w:tcW w:w="5385" w:type="dxa"/>
            <w:noWrap w:val="0"/>
            <w:vAlign w:val="center"/>
          </w:tcPr>
          <w:p w14:paraId="246F3A19">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rPr>
              <w:t>未提供方案的不得分；</w:t>
            </w:r>
          </w:p>
          <w:p w14:paraId="78C8C1D1">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rPr>
              <w:t>不够周全，有重点、难点且</w:t>
            </w:r>
            <w:r>
              <w:rPr>
                <w:rFonts w:hint="eastAsia" w:ascii="仿宋_GB2312" w:hAnsi="仿宋_GB2312" w:eastAsia="仿宋_GB2312" w:cs="仿宋_GB2312"/>
                <w:b w:val="0"/>
                <w:bCs/>
                <w:color w:val="auto"/>
                <w:sz w:val="21"/>
                <w:szCs w:val="21"/>
                <w:highlight w:val="none"/>
                <w:lang w:eastAsia="zh-CN"/>
              </w:rPr>
              <w:t>做出</w:t>
            </w:r>
            <w:r>
              <w:rPr>
                <w:rFonts w:hint="eastAsia" w:ascii="仿宋_GB2312" w:hAnsi="仿宋_GB2312" w:eastAsia="仿宋_GB2312" w:cs="仿宋_GB2312"/>
                <w:b w:val="0"/>
                <w:bCs/>
                <w:color w:val="auto"/>
                <w:sz w:val="21"/>
                <w:szCs w:val="21"/>
                <w:highlight w:val="none"/>
              </w:rPr>
              <w:t>分析，整体服务承诺、组织实施、更换有质量问题印制品的时间、设计、排版时间及交付等方面，综合评定为一般，管理措施部分仅满足磋商文件要求</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lang w:val="en-US" w:eastAsia="zh-CN"/>
              </w:rPr>
              <w:t>得5</w:t>
            </w:r>
            <w:r>
              <w:rPr>
                <w:rFonts w:hint="eastAsia" w:ascii="仿宋_GB2312" w:hAnsi="仿宋_GB2312" w:eastAsia="仿宋_GB2312" w:cs="仿宋_GB2312"/>
                <w:b w:val="0"/>
                <w:bCs/>
                <w:color w:val="auto"/>
                <w:sz w:val="21"/>
                <w:szCs w:val="21"/>
                <w:highlight w:val="none"/>
              </w:rPr>
              <w:t>分；</w:t>
            </w:r>
          </w:p>
          <w:p w14:paraId="3E1AE703">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rPr>
              <w:t>较周全，有重点、难点且作出简单分析，主要内容的编制思路较明晰，整体服务承诺、组织实施、更换有质量问题印制品的时间、设计、排版时间及交付等方面，综合评定为良好</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管理措施符合项目实际。</w:t>
            </w:r>
            <w:r>
              <w:rPr>
                <w:rFonts w:hint="eastAsia" w:ascii="仿宋_GB2312" w:hAnsi="仿宋_GB2312" w:eastAsia="仿宋_GB2312" w:cs="仿宋_GB2312"/>
                <w:b w:val="0"/>
                <w:bCs/>
                <w:color w:val="auto"/>
                <w:sz w:val="21"/>
                <w:szCs w:val="21"/>
                <w:highlight w:val="none"/>
                <w:lang w:eastAsia="zh-CN"/>
              </w:rPr>
              <w:t>得</w:t>
            </w:r>
            <w:r>
              <w:rPr>
                <w:rFonts w:hint="eastAsia" w:ascii="仿宋_GB2312" w:hAnsi="仿宋_GB2312" w:eastAsia="仿宋_GB2312" w:cs="仿宋_GB2312"/>
                <w:b w:val="0"/>
                <w:bCs/>
                <w:color w:val="auto"/>
                <w:sz w:val="21"/>
                <w:szCs w:val="21"/>
                <w:highlight w:val="none"/>
              </w:rPr>
              <w:t>1</w:t>
            </w:r>
            <w:r>
              <w:rPr>
                <w:rFonts w:hint="eastAsia" w:ascii="仿宋_GB2312" w:hAnsi="仿宋_GB2312" w:eastAsia="仿宋_GB2312" w:cs="仿宋_GB2312"/>
                <w:b w:val="0"/>
                <w:bCs/>
                <w:color w:val="auto"/>
                <w:sz w:val="21"/>
                <w:szCs w:val="21"/>
                <w:highlight w:val="none"/>
                <w:lang w:val="en-US" w:eastAsia="zh-CN"/>
              </w:rPr>
              <w:t>0</w:t>
            </w:r>
            <w:r>
              <w:rPr>
                <w:rFonts w:hint="eastAsia" w:ascii="仿宋_GB2312" w:hAnsi="仿宋_GB2312" w:eastAsia="仿宋_GB2312" w:cs="仿宋_GB2312"/>
                <w:b w:val="0"/>
                <w:bCs/>
                <w:color w:val="auto"/>
                <w:sz w:val="21"/>
                <w:szCs w:val="21"/>
                <w:highlight w:val="none"/>
              </w:rPr>
              <w:t>分；</w:t>
            </w:r>
          </w:p>
          <w:p w14:paraId="20177EDF">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4.</w:t>
            </w:r>
            <w:r>
              <w:rPr>
                <w:rFonts w:hint="eastAsia" w:ascii="仿宋_GB2312" w:hAnsi="仿宋_GB2312" w:eastAsia="仿宋_GB2312" w:cs="仿宋_GB2312"/>
                <w:b w:val="0"/>
                <w:bCs/>
                <w:color w:val="auto"/>
                <w:sz w:val="21"/>
                <w:szCs w:val="21"/>
                <w:highlight w:val="none"/>
              </w:rPr>
              <w:t>完整周全、重点突出、编制思路明晰、难点把握准且作出深入分析，整体服务承诺、组织实施、更换有质量问题印制品的时间、设计、排版时间及交付等方面，综合评定为优秀</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管理措施利于项目实际。得15分</w:t>
            </w:r>
            <w:r>
              <w:rPr>
                <w:rFonts w:hint="eastAsia" w:ascii="仿宋_GB2312" w:hAnsi="仿宋_GB2312" w:eastAsia="仿宋_GB2312" w:cs="仿宋_GB2312"/>
                <w:b w:val="0"/>
                <w:bCs/>
                <w:color w:val="auto"/>
                <w:sz w:val="21"/>
                <w:szCs w:val="21"/>
                <w:highlight w:val="none"/>
                <w:lang w:eastAsia="zh-CN"/>
              </w:rPr>
              <w:t>。</w:t>
            </w:r>
          </w:p>
          <w:p w14:paraId="2EF3CF29">
            <w:pPr>
              <w:keepNext w:val="0"/>
              <w:keepLines w:val="0"/>
              <w:pageBreakBefore w:val="0"/>
              <w:numPr>
                <w:ilvl w:val="0"/>
                <w:numId w:val="0"/>
              </w:numPr>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lang w:val="en-US" w:eastAsia="zh-CN"/>
              </w:rPr>
            </w:pPr>
          </w:p>
        </w:tc>
        <w:tc>
          <w:tcPr>
            <w:tcW w:w="787" w:type="dxa"/>
            <w:noWrap w:val="0"/>
            <w:vAlign w:val="center"/>
          </w:tcPr>
          <w:p w14:paraId="1EDB9BBB">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15</w:t>
            </w:r>
            <w:r>
              <w:rPr>
                <w:rFonts w:hint="eastAsia" w:ascii="仿宋_GB2312" w:hAnsi="仿宋_GB2312" w:eastAsia="仿宋_GB2312" w:cs="仿宋_GB2312"/>
                <w:b w:val="0"/>
                <w:bCs/>
                <w:color w:val="auto"/>
                <w:sz w:val="21"/>
                <w:szCs w:val="21"/>
                <w:highlight w:val="none"/>
              </w:rPr>
              <w:t>分</w:t>
            </w:r>
          </w:p>
        </w:tc>
        <w:tc>
          <w:tcPr>
            <w:tcW w:w="913" w:type="dxa"/>
            <w:noWrap w:val="0"/>
            <w:vAlign w:val="center"/>
          </w:tcPr>
          <w:p w14:paraId="50C03B9A">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7BCA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751" w:type="dxa"/>
            <w:noWrap w:val="0"/>
            <w:vAlign w:val="center"/>
          </w:tcPr>
          <w:p w14:paraId="1ECA0240">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6</w:t>
            </w:r>
          </w:p>
        </w:tc>
        <w:tc>
          <w:tcPr>
            <w:tcW w:w="1455" w:type="dxa"/>
            <w:noWrap w:val="0"/>
            <w:vAlign w:val="center"/>
          </w:tcPr>
          <w:p w14:paraId="26E7B1AF">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保密措施及方案</w:t>
            </w:r>
          </w:p>
        </w:tc>
        <w:tc>
          <w:tcPr>
            <w:tcW w:w="5385" w:type="dxa"/>
            <w:noWrap w:val="0"/>
            <w:vAlign w:val="center"/>
          </w:tcPr>
          <w:p w14:paraId="6C827628">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根据供应商针对本项目提供的资料保密措施、成果保密措施及方案进行综合打分：</w:t>
            </w:r>
          </w:p>
          <w:p w14:paraId="6E8C9DAE">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rPr>
              <w:t>未提供方案的不得分。</w:t>
            </w:r>
          </w:p>
          <w:p w14:paraId="4C49AFE7">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措施较差、可行性较差，方案不符合要求的得1分。</w:t>
            </w:r>
          </w:p>
          <w:p w14:paraId="22B701D1">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3</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措施较合理，可行性一般，方案基本符合要求的得3分</w:t>
            </w:r>
            <w:r>
              <w:rPr>
                <w:rFonts w:hint="eastAsia" w:ascii="仿宋_GB2312" w:hAnsi="仿宋_GB2312" w:eastAsia="仿宋_GB2312" w:cs="仿宋_GB2312"/>
                <w:b w:val="0"/>
                <w:bCs/>
                <w:color w:val="auto"/>
                <w:sz w:val="21"/>
                <w:szCs w:val="21"/>
                <w:highlight w:val="none"/>
                <w:lang w:eastAsia="zh-CN"/>
              </w:rPr>
              <w:t>。</w:t>
            </w:r>
          </w:p>
          <w:p w14:paraId="266BE8CF">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4</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措施合理，可行性较好，方案符合要求的得5分</w:t>
            </w:r>
            <w:r>
              <w:rPr>
                <w:rFonts w:hint="eastAsia" w:ascii="仿宋_GB2312" w:hAnsi="仿宋_GB2312" w:eastAsia="仿宋_GB2312" w:cs="仿宋_GB2312"/>
                <w:b w:val="0"/>
                <w:bCs/>
                <w:color w:val="auto"/>
                <w:sz w:val="21"/>
                <w:szCs w:val="21"/>
                <w:highlight w:val="none"/>
                <w:lang w:eastAsia="zh-CN"/>
              </w:rPr>
              <w:t>。</w:t>
            </w:r>
          </w:p>
        </w:tc>
        <w:tc>
          <w:tcPr>
            <w:tcW w:w="787" w:type="dxa"/>
            <w:noWrap w:val="0"/>
            <w:vAlign w:val="center"/>
          </w:tcPr>
          <w:p w14:paraId="107A6C5F">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5分</w:t>
            </w:r>
          </w:p>
        </w:tc>
        <w:tc>
          <w:tcPr>
            <w:tcW w:w="913" w:type="dxa"/>
            <w:noWrap w:val="0"/>
            <w:vAlign w:val="center"/>
          </w:tcPr>
          <w:p w14:paraId="5DE0F890">
            <w:pPr>
              <w:keepNext w:val="0"/>
              <w:keepLines w:val="0"/>
              <w:pageBreakBefore w:val="0"/>
              <w:kinsoku/>
              <w:wordWrap/>
              <w:overflowPunct/>
              <w:topLinePunct w:val="0"/>
              <w:bidi w:val="0"/>
              <w:adjustRightInd/>
              <w:snapToGrid/>
              <w:spacing w:before="93" w:beforeLines="30" w:after="93" w:afterLines="30"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521F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751" w:type="dxa"/>
            <w:vMerge w:val="restart"/>
            <w:noWrap w:val="0"/>
            <w:vAlign w:val="center"/>
          </w:tcPr>
          <w:p w14:paraId="7E537D70">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7</w:t>
            </w:r>
          </w:p>
        </w:tc>
        <w:tc>
          <w:tcPr>
            <w:tcW w:w="1455" w:type="dxa"/>
            <w:vMerge w:val="restart"/>
            <w:noWrap w:val="0"/>
            <w:vAlign w:val="center"/>
          </w:tcPr>
          <w:p w14:paraId="1F06C7F6">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投入本项目的技术力量情况</w:t>
            </w:r>
          </w:p>
        </w:tc>
        <w:tc>
          <w:tcPr>
            <w:tcW w:w="5385" w:type="dxa"/>
            <w:noWrap w:val="0"/>
            <w:vAlign w:val="center"/>
          </w:tcPr>
          <w:p w14:paraId="6BD0968B">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拟投入本项目的负责人：</w:t>
            </w:r>
          </w:p>
          <w:p w14:paraId="460001C9">
            <w:pPr>
              <w:keepNext w:val="0"/>
              <w:keepLines w:val="0"/>
              <w:pageBreakBefore w:val="0"/>
              <w:numPr>
                <w:ilvl w:val="0"/>
                <w:numId w:val="5"/>
              </w:numPr>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具有出版系列正高级技术职称，得3分</w:t>
            </w:r>
            <w:r>
              <w:rPr>
                <w:rFonts w:hint="eastAsia" w:ascii="仿宋_GB2312" w:hAnsi="仿宋_GB2312" w:eastAsia="仿宋_GB2312" w:cs="仿宋_GB2312"/>
                <w:b w:val="0"/>
                <w:bCs/>
                <w:color w:val="auto"/>
                <w:sz w:val="21"/>
                <w:szCs w:val="21"/>
                <w:highlight w:val="none"/>
                <w:lang w:eastAsia="zh-CN"/>
              </w:rPr>
              <w:t>。</w:t>
            </w:r>
          </w:p>
          <w:p w14:paraId="6B3B24DF">
            <w:pPr>
              <w:keepNext w:val="0"/>
              <w:keepLines w:val="0"/>
              <w:pageBreakBefore w:val="0"/>
              <w:numPr>
                <w:ilvl w:val="0"/>
                <w:numId w:val="5"/>
              </w:numPr>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项目负责人自202</w:t>
            </w: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rPr>
              <w:t>年1月1日以来</w:t>
            </w:r>
            <w:r>
              <w:rPr>
                <w:rFonts w:hint="eastAsia" w:ascii="仿宋_GB2312" w:hAnsi="仿宋_GB2312" w:eastAsia="仿宋_GB2312" w:cs="仿宋_GB2312"/>
                <w:b w:val="0"/>
                <w:bCs/>
                <w:color w:val="auto"/>
                <w:sz w:val="21"/>
                <w:szCs w:val="21"/>
                <w:highlight w:val="none"/>
                <w:lang w:val="en-US" w:eastAsia="zh-CN"/>
              </w:rPr>
              <w:t>科普类</w:t>
            </w:r>
            <w:r>
              <w:rPr>
                <w:rFonts w:hint="eastAsia" w:ascii="仿宋_GB2312" w:hAnsi="仿宋_GB2312" w:eastAsia="仿宋_GB2312" w:cs="仿宋_GB2312"/>
                <w:b w:val="0"/>
                <w:bCs/>
                <w:color w:val="auto"/>
                <w:sz w:val="21"/>
                <w:szCs w:val="21"/>
                <w:highlight w:val="none"/>
              </w:rPr>
              <w:t>书籍编辑出版经验的，每提供1份证明文件得1分，本项最高得</w:t>
            </w: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val="0"/>
                <w:bCs/>
                <w:color w:val="auto"/>
                <w:sz w:val="21"/>
                <w:szCs w:val="21"/>
                <w:highlight w:val="none"/>
              </w:rPr>
              <w:t>分。</w:t>
            </w:r>
          </w:p>
          <w:p w14:paraId="69EE7C71">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注：须提供相应证明材料及最近三个月中任一月的社保证明，不提供社保证明不得分。</w:t>
            </w:r>
          </w:p>
        </w:tc>
        <w:tc>
          <w:tcPr>
            <w:tcW w:w="787" w:type="dxa"/>
            <w:noWrap w:val="0"/>
            <w:vAlign w:val="center"/>
          </w:tcPr>
          <w:p w14:paraId="126FAC33">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5分</w:t>
            </w:r>
          </w:p>
        </w:tc>
        <w:tc>
          <w:tcPr>
            <w:tcW w:w="913" w:type="dxa"/>
            <w:noWrap w:val="0"/>
            <w:vAlign w:val="center"/>
          </w:tcPr>
          <w:p w14:paraId="6669F322">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客观分</w:t>
            </w:r>
          </w:p>
        </w:tc>
      </w:tr>
      <w:tr w14:paraId="2825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1" w:type="dxa"/>
            <w:vMerge w:val="continue"/>
            <w:noWrap w:val="0"/>
            <w:vAlign w:val="center"/>
          </w:tcPr>
          <w:p w14:paraId="6D6E7EFB">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p>
        </w:tc>
        <w:tc>
          <w:tcPr>
            <w:tcW w:w="1455" w:type="dxa"/>
            <w:vMerge w:val="continue"/>
            <w:noWrap w:val="0"/>
            <w:vAlign w:val="center"/>
          </w:tcPr>
          <w:p w14:paraId="0C0BF809">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p>
        </w:tc>
        <w:tc>
          <w:tcPr>
            <w:tcW w:w="5385" w:type="dxa"/>
            <w:noWrap w:val="0"/>
            <w:vAlign w:val="center"/>
          </w:tcPr>
          <w:p w14:paraId="4D4EE98B">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p>
          <w:p w14:paraId="660F7270">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拟投入的项目实施人员具备出版系列副高级及以上职称的每1人得2分，具有出版系列中级职称的每1人得1分，本项满分为10分。（项目负责人除外）</w:t>
            </w:r>
          </w:p>
          <w:p w14:paraId="130B31C0">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注</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提供证书复印件证明材料，提供最近三个月中任一月的社保证明，不提供社保证明不得分。</w:t>
            </w:r>
          </w:p>
          <w:p w14:paraId="0AAD3D90">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p>
        </w:tc>
        <w:tc>
          <w:tcPr>
            <w:tcW w:w="787" w:type="dxa"/>
            <w:noWrap w:val="0"/>
            <w:vAlign w:val="center"/>
          </w:tcPr>
          <w:p w14:paraId="2E1E9D3A">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val="en-US" w:eastAsia="zh-CN"/>
              </w:rPr>
              <w:t>10</w:t>
            </w:r>
            <w:r>
              <w:rPr>
                <w:rFonts w:hint="eastAsia" w:ascii="仿宋_GB2312" w:hAnsi="仿宋_GB2312" w:eastAsia="仿宋_GB2312" w:cs="仿宋_GB2312"/>
                <w:b w:val="0"/>
                <w:bCs/>
                <w:color w:val="auto"/>
                <w:sz w:val="21"/>
                <w:szCs w:val="21"/>
                <w:highlight w:val="none"/>
              </w:rPr>
              <w:t>分</w:t>
            </w:r>
          </w:p>
        </w:tc>
        <w:tc>
          <w:tcPr>
            <w:tcW w:w="913" w:type="dxa"/>
            <w:noWrap w:val="0"/>
            <w:vAlign w:val="center"/>
          </w:tcPr>
          <w:p w14:paraId="37E37285">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客观分</w:t>
            </w:r>
          </w:p>
        </w:tc>
      </w:tr>
      <w:tr w14:paraId="5850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51" w:type="dxa"/>
            <w:vMerge w:val="restart"/>
            <w:noWrap w:val="0"/>
            <w:vAlign w:val="center"/>
          </w:tcPr>
          <w:p w14:paraId="1EBFD918">
            <w:pPr>
              <w:pStyle w:val="8"/>
              <w:keepNext w:val="0"/>
              <w:keepLines w:val="0"/>
              <w:pageBreakBefore w:val="0"/>
              <w:kinsoku/>
              <w:wordWrap/>
              <w:overflowPunct/>
              <w:topLinePunct w:val="0"/>
              <w:bidi w:val="0"/>
              <w:adjustRightInd/>
              <w:snapToGrid/>
              <w:spacing w:line="300" w:lineRule="exact"/>
              <w:ind w:left="440" w:hanging="440"/>
              <w:jc w:val="center"/>
              <w:textAlignment w:val="auto"/>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8</w:t>
            </w:r>
          </w:p>
        </w:tc>
        <w:tc>
          <w:tcPr>
            <w:tcW w:w="1455" w:type="dxa"/>
            <w:vMerge w:val="restart"/>
            <w:noWrap w:val="0"/>
            <w:vAlign w:val="center"/>
          </w:tcPr>
          <w:p w14:paraId="3634F051">
            <w:pPr>
              <w:keepNext w:val="0"/>
              <w:keepLines w:val="0"/>
              <w:pageBreakBefore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实物样品</w:t>
            </w:r>
          </w:p>
        </w:tc>
        <w:tc>
          <w:tcPr>
            <w:tcW w:w="7085" w:type="dxa"/>
            <w:gridSpan w:val="3"/>
            <w:noWrap w:val="0"/>
            <w:vAlign w:val="center"/>
          </w:tcPr>
          <w:p w14:paraId="4457CE55">
            <w:pPr>
              <w:keepNext w:val="0"/>
              <w:keepLines w:val="0"/>
              <w:pageBreakBefore w:val="0"/>
              <w:kinsoku/>
              <w:wordWrap/>
              <w:overflowPunct/>
              <w:topLinePunct w:val="0"/>
              <w:bidi w:val="0"/>
              <w:adjustRightInd/>
              <w:snapToGrid/>
              <w:spacing w:before="93" w:beforeLines="30" w:after="93" w:afterLines="30"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对</w:t>
            </w:r>
            <w:r>
              <w:rPr>
                <w:rFonts w:hint="eastAsia" w:ascii="仿宋_GB2312" w:hAnsi="仿宋_GB2312" w:eastAsia="仿宋_GB2312" w:cs="仿宋_GB2312"/>
                <w:b w:val="0"/>
                <w:bCs/>
                <w:color w:val="auto"/>
                <w:sz w:val="21"/>
                <w:szCs w:val="21"/>
                <w:highlight w:val="none"/>
                <w:lang w:eastAsia="zh-CN"/>
              </w:rPr>
              <w:t>供应商</w:t>
            </w:r>
            <w:r>
              <w:rPr>
                <w:rFonts w:hint="eastAsia" w:ascii="仿宋_GB2312" w:hAnsi="仿宋_GB2312" w:eastAsia="仿宋_GB2312" w:cs="仿宋_GB2312"/>
                <w:b w:val="0"/>
                <w:bCs/>
                <w:color w:val="auto"/>
                <w:sz w:val="21"/>
                <w:szCs w:val="21"/>
                <w:highlight w:val="none"/>
              </w:rPr>
              <w:t>提供的类似项目成果书籍（</w:t>
            </w:r>
            <w:r>
              <w:rPr>
                <w:rFonts w:hint="eastAsia" w:ascii="仿宋_GB2312" w:hAnsi="仿宋_GB2312" w:eastAsia="仿宋_GB2312" w:cs="仿宋_GB2312"/>
                <w:b w:val="0"/>
                <w:bCs/>
                <w:color w:val="auto"/>
                <w:sz w:val="21"/>
                <w:szCs w:val="21"/>
                <w:highlight w:val="none"/>
                <w:lang w:val="en-US" w:eastAsia="zh-CN"/>
              </w:rPr>
              <w:t>科普书籍类等</w:t>
            </w:r>
            <w:r>
              <w:rPr>
                <w:rFonts w:hint="eastAsia" w:ascii="仿宋_GB2312" w:hAnsi="仿宋_GB2312" w:eastAsia="仿宋_GB2312" w:cs="仿宋_GB2312"/>
                <w:b w:val="0"/>
                <w:bCs/>
                <w:color w:val="auto"/>
                <w:sz w:val="21"/>
                <w:szCs w:val="21"/>
                <w:highlight w:val="none"/>
              </w:rPr>
              <w:t>）的外观、装帧、排版、印制等方面的</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与本项目出版品质量相当的样品进行综合评分。</w:t>
            </w:r>
          </w:p>
          <w:p w14:paraId="5AB5DE32">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说明</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rPr>
              <w:t>本次采购为书籍出版类项目，最终出版效果无法从供应商文件中获取，仅能通过供应商过往出版过的同类书籍封面、印制水平、装帧工艺、版式设计作为本项目重要评审因素。</w:t>
            </w:r>
          </w:p>
          <w:p w14:paraId="3AFBF8D5">
            <w:pPr>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p>
        </w:tc>
      </w:tr>
      <w:tr w14:paraId="7F2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51" w:type="dxa"/>
            <w:vMerge w:val="continue"/>
            <w:noWrap w:val="0"/>
            <w:vAlign w:val="center"/>
          </w:tcPr>
          <w:p w14:paraId="184DA11A">
            <w:pPr>
              <w:pStyle w:val="21"/>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p>
        </w:tc>
        <w:tc>
          <w:tcPr>
            <w:tcW w:w="1455" w:type="dxa"/>
            <w:vMerge w:val="continue"/>
            <w:noWrap w:val="0"/>
            <w:vAlign w:val="center"/>
          </w:tcPr>
          <w:p w14:paraId="7DFA2003">
            <w:pPr>
              <w:pStyle w:val="21"/>
              <w:keepNext w:val="0"/>
              <w:keepLines w:val="0"/>
              <w:pageBreakBefore w:val="0"/>
              <w:kinsoku/>
              <w:wordWrap/>
              <w:overflowPunct/>
              <w:topLinePunct w:val="0"/>
              <w:bidi w:val="0"/>
              <w:adjustRightInd/>
              <w:snapToGrid/>
              <w:spacing w:line="300" w:lineRule="exact"/>
              <w:textAlignment w:val="auto"/>
              <w:rPr>
                <w:rFonts w:hint="eastAsia" w:ascii="仿宋_GB2312" w:hAnsi="仿宋_GB2312" w:eastAsia="仿宋_GB2312" w:cs="仿宋_GB2312"/>
                <w:b w:val="0"/>
                <w:bCs/>
                <w:color w:val="auto"/>
                <w:sz w:val="21"/>
                <w:szCs w:val="21"/>
                <w:highlight w:val="none"/>
              </w:rPr>
            </w:pPr>
          </w:p>
        </w:tc>
        <w:tc>
          <w:tcPr>
            <w:tcW w:w="5385" w:type="dxa"/>
            <w:noWrap w:val="0"/>
            <w:vAlign w:val="center"/>
          </w:tcPr>
          <w:p w14:paraId="27A38688">
            <w:pPr>
              <w:pStyle w:val="21"/>
              <w:keepNext w:val="0"/>
              <w:keepLines w:val="0"/>
              <w:pageBreakBefore w:val="0"/>
              <w:numPr>
                <w:ilvl w:val="0"/>
                <w:numId w:val="6"/>
              </w:numPr>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根据</w:t>
            </w:r>
            <w:r>
              <w:rPr>
                <w:rFonts w:hint="eastAsia" w:ascii="仿宋_GB2312" w:hAnsi="仿宋_GB2312" w:eastAsia="仿宋_GB2312" w:cs="仿宋_GB2312"/>
                <w:b w:val="0"/>
                <w:bCs/>
                <w:color w:val="auto"/>
                <w:sz w:val="21"/>
                <w:szCs w:val="21"/>
                <w:highlight w:val="none"/>
                <w:lang w:eastAsia="zh-CN"/>
              </w:rPr>
              <w:t>供应商</w:t>
            </w:r>
            <w:r>
              <w:rPr>
                <w:rFonts w:hint="eastAsia" w:ascii="仿宋_GB2312" w:hAnsi="仿宋_GB2312" w:eastAsia="仿宋_GB2312" w:cs="仿宋_GB2312"/>
                <w:b w:val="0"/>
                <w:bCs/>
                <w:color w:val="auto"/>
                <w:sz w:val="21"/>
                <w:szCs w:val="21"/>
                <w:highlight w:val="none"/>
              </w:rPr>
              <w:t>提供的实物样品的封面设计美观度情况进行打分（0-4分）：（实物样品封面设计精美、大方的得4分；实物样品封面设计美观度一般的得2分；实物样品封面设计美观度较差的得1分；未提供实物样品的不得分）。</w:t>
            </w:r>
          </w:p>
        </w:tc>
        <w:tc>
          <w:tcPr>
            <w:tcW w:w="787" w:type="dxa"/>
            <w:noWrap w:val="0"/>
            <w:vAlign w:val="center"/>
          </w:tcPr>
          <w:p w14:paraId="114BC0F6">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4分</w:t>
            </w:r>
          </w:p>
        </w:tc>
        <w:tc>
          <w:tcPr>
            <w:tcW w:w="913" w:type="dxa"/>
            <w:noWrap w:val="0"/>
            <w:vAlign w:val="center"/>
          </w:tcPr>
          <w:p w14:paraId="0FC30DA9">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0C3D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751" w:type="dxa"/>
            <w:vMerge w:val="continue"/>
            <w:noWrap w:val="0"/>
            <w:vAlign w:val="center"/>
          </w:tcPr>
          <w:p w14:paraId="4768966F">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p>
        </w:tc>
        <w:tc>
          <w:tcPr>
            <w:tcW w:w="1455" w:type="dxa"/>
            <w:vMerge w:val="continue"/>
            <w:noWrap w:val="0"/>
            <w:vAlign w:val="center"/>
          </w:tcPr>
          <w:p w14:paraId="155FC9FD">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p>
        </w:tc>
        <w:tc>
          <w:tcPr>
            <w:tcW w:w="5385" w:type="dxa"/>
            <w:noWrap w:val="0"/>
            <w:vAlign w:val="center"/>
          </w:tcPr>
          <w:p w14:paraId="1209CC20">
            <w:pPr>
              <w:pStyle w:val="21"/>
              <w:keepNext w:val="0"/>
              <w:keepLines w:val="0"/>
              <w:pageBreakBefore w:val="0"/>
              <w:numPr>
                <w:ilvl w:val="0"/>
                <w:numId w:val="6"/>
              </w:numPr>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根据</w:t>
            </w:r>
            <w:r>
              <w:rPr>
                <w:rFonts w:hint="eastAsia" w:ascii="仿宋_GB2312" w:hAnsi="仿宋_GB2312" w:eastAsia="仿宋_GB2312" w:cs="仿宋_GB2312"/>
                <w:b w:val="0"/>
                <w:bCs/>
                <w:color w:val="auto"/>
                <w:sz w:val="21"/>
                <w:szCs w:val="21"/>
                <w:highlight w:val="none"/>
                <w:lang w:eastAsia="zh-CN"/>
              </w:rPr>
              <w:t>供应商</w:t>
            </w:r>
            <w:r>
              <w:rPr>
                <w:rFonts w:hint="eastAsia" w:ascii="仿宋_GB2312" w:hAnsi="仿宋_GB2312" w:eastAsia="仿宋_GB2312" w:cs="仿宋_GB2312"/>
                <w:b w:val="0"/>
                <w:bCs/>
                <w:color w:val="auto"/>
                <w:sz w:val="21"/>
                <w:szCs w:val="21"/>
                <w:highlight w:val="none"/>
              </w:rPr>
              <w:t>提供的实物样品的印制、装帧工艺情况进行打分（0-4分）：（实物样品印制水平高、装帧工艺精美的得4分；实物样品印制水平、装帧工艺一般的得2分；实物样品印制水平、装帧工艺较差的得1分；未提供实物样品的不得分）。</w:t>
            </w:r>
          </w:p>
        </w:tc>
        <w:tc>
          <w:tcPr>
            <w:tcW w:w="787" w:type="dxa"/>
            <w:noWrap w:val="0"/>
            <w:vAlign w:val="center"/>
          </w:tcPr>
          <w:p w14:paraId="657FCAD4">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4分</w:t>
            </w:r>
          </w:p>
        </w:tc>
        <w:tc>
          <w:tcPr>
            <w:tcW w:w="913" w:type="dxa"/>
            <w:noWrap w:val="0"/>
            <w:vAlign w:val="center"/>
          </w:tcPr>
          <w:p w14:paraId="0803C958">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5E5E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51" w:type="dxa"/>
            <w:vMerge w:val="continue"/>
            <w:noWrap w:val="0"/>
            <w:vAlign w:val="center"/>
          </w:tcPr>
          <w:p w14:paraId="57EE1A35">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p>
        </w:tc>
        <w:tc>
          <w:tcPr>
            <w:tcW w:w="1455" w:type="dxa"/>
            <w:vMerge w:val="continue"/>
            <w:noWrap w:val="0"/>
            <w:vAlign w:val="center"/>
          </w:tcPr>
          <w:p w14:paraId="3436D6A7">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p>
        </w:tc>
        <w:tc>
          <w:tcPr>
            <w:tcW w:w="5385" w:type="dxa"/>
            <w:noWrap w:val="0"/>
            <w:vAlign w:val="center"/>
          </w:tcPr>
          <w:p w14:paraId="53D8DA1A">
            <w:pPr>
              <w:pStyle w:val="21"/>
              <w:keepNext w:val="0"/>
              <w:keepLines w:val="0"/>
              <w:pageBreakBefore w:val="0"/>
              <w:numPr>
                <w:ilvl w:val="0"/>
                <w:numId w:val="6"/>
              </w:numPr>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根据</w:t>
            </w:r>
            <w:r>
              <w:rPr>
                <w:rFonts w:hint="eastAsia" w:ascii="仿宋_GB2312" w:hAnsi="仿宋_GB2312" w:eastAsia="仿宋_GB2312" w:cs="仿宋_GB2312"/>
                <w:b w:val="0"/>
                <w:bCs/>
                <w:color w:val="auto"/>
                <w:sz w:val="21"/>
                <w:szCs w:val="21"/>
                <w:highlight w:val="none"/>
                <w:lang w:eastAsia="zh-CN"/>
              </w:rPr>
              <w:t>供应商</w:t>
            </w:r>
            <w:r>
              <w:rPr>
                <w:rFonts w:hint="eastAsia" w:ascii="仿宋_GB2312" w:hAnsi="仿宋_GB2312" w:eastAsia="仿宋_GB2312" w:cs="仿宋_GB2312"/>
                <w:b w:val="0"/>
                <w:bCs/>
                <w:color w:val="auto"/>
                <w:sz w:val="21"/>
                <w:szCs w:val="21"/>
                <w:highlight w:val="none"/>
              </w:rPr>
              <w:t>提供的实物样品的内文版式设计情况进行打分（0-4分）：（实物样品内文版式设计整洁、排版合理的得4分；实物样品内文版式设计整洁度、排版情况一般的得2分；实物样品内文版式设计整洁度、排版情况较差的得1分；未提供实物样品的不得分）</w:t>
            </w:r>
          </w:p>
        </w:tc>
        <w:tc>
          <w:tcPr>
            <w:tcW w:w="787" w:type="dxa"/>
            <w:noWrap w:val="0"/>
            <w:vAlign w:val="center"/>
          </w:tcPr>
          <w:p w14:paraId="5AD739A3">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4分</w:t>
            </w:r>
          </w:p>
        </w:tc>
        <w:tc>
          <w:tcPr>
            <w:tcW w:w="913" w:type="dxa"/>
            <w:noWrap w:val="0"/>
            <w:vAlign w:val="center"/>
          </w:tcPr>
          <w:p w14:paraId="2481DC53">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r w14:paraId="7BF2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51" w:type="dxa"/>
            <w:vMerge w:val="continue"/>
            <w:noWrap w:val="0"/>
            <w:vAlign w:val="center"/>
          </w:tcPr>
          <w:p w14:paraId="379B1B76">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p>
        </w:tc>
        <w:tc>
          <w:tcPr>
            <w:tcW w:w="1455" w:type="dxa"/>
            <w:vMerge w:val="continue"/>
            <w:noWrap w:val="0"/>
            <w:vAlign w:val="center"/>
          </w:tcPr>
          <w:p w14:paraId="00D5F7FF">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p>
        </w:tc>
        <w:tc>
          <w:tcPr>
            <w:tcW w:w="5385" w:type="dxa"/>
            <w:noWrap w:val="0"/>
            <w:vAlign w:val="center"/>
          </w:tcPr>
          <w:p w14:paraId="58A6576D">
            <w:pPr>
              <w:pStyle w:val="21"/>
              <w:keepNext w:val="0"/>
              <w:keepLines w:val="0"/>
              <w:pageBreakBefore w:val="0"/>
              <w:kinsoku/>
              <w:wordWrap/>
              <w:overflowPunct/>
              <w:topLinePunct w:val="0"/>
              <w:bidi w:val="0"/>
              <w:adjustRightInd/>
              <w:snapToGrid/>
              <w:spacing w:line="300" w:lineRule="exact"/>
              <w:ind w:firstLine="0"/>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eastAsia="zh-CN"/>
              </w:rPr>
              <w:t>4.</w:t>
            </w:r>
            <w:r>
              <w:rPr>
                <w:rFonts w:hint="eastAsia" w:ascii="仿宋_GB2312" w:hAnsi="仿宋_GB2312" w:eastAsia="仿宋_GB2312" w:cs="仿宋_GB2312"/>
                <w:b w:val="0"/>
                <w:bCs/>
                <w:color w:val="auto"/>
                <w:sz w:val="21"/>
                <w:szCs w:val="21"/>
                <w:highlight w:val="none"/>
              </w:rPr>
              <w:t>根据</w:t>
            </w:r>
            <w:r>
              <w:rPr>
                <w:rFonts w:hint="eastAsia" w:ascii="仿宋_GB2312" w:hAnsi="仿宋_GB2312" w:eastAsia="仿宋_GB2312" w:cs="仿宋_GB2312"/>
                <w:b w:val="0"/>
                <w:bCs/>
                <w:color w:val="auto"/>
                <w:sz w:val="21"/>
                <w:szCs w:val="21"/>
                <w:highlight w:val="none"/>
                <w:lang w:eastAsia="zh-CN"/>
              </w:rPr>
              <w:t>供应商</w:t>
            </w:r>
            <w:r>
              <w:rPr>
                <w:rFonts w:hint="eastAsia" w:ascii="仿宋_GB2312" w:hAnsi="仿宋_GB2312" w:eastAsia="仿宋_GB2312" w:cs="仿宋_GB2312"/>
                <w:b w:val="0"/>
                <w:bCs/>
                <w:color w:val="auto"/>
                <w:sz w:val="21"/>
                <w:szCs w:val="21"/>
                <w:highlight w:val="none"/>
              </w:rPr>
              <w:t>提供的实物样品的纸张材质质量、色度色差等进行打分（0-3分）：（实物样品纸张材质无色度色差、纸张质量高的得3分；实物样品纸张材质色度色差较少、纸张质量一般的得2分；实物样品纸张材质色度色差较多、纸张质量较差的得1分；未提供实物样品的不得分）</w:t>
            </w:r>
          </w:p>
        </w:tc>
        <w:tc>
          <w:tcPr>
            <w:tcW w:w="787" w:type="dxa"/>
            <w:noWrap w:val="0"/>
            <w:vAlign w:val="center"/>
          </w:tcPr>
          <w:p w14:paraId="2A47619F">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3分</w:t>
            </w:r>
          </w:p>
        </w:tc>
        <w:tc>
          <w:tcPr>
            <w:tcW w:w="913" w:type="dxa"/>
            <w:noWrap w:val="0"/>
            <w:vAlign w:val="center"/>
          </w:tcPr>
          <w:p w14:paraId="2BB4769A">
            <w:pPr>
              <w:pStyle w:val="21"/>
              <w:keepNext w:val="0"/>
              <w:keepLines w:val="0"/>
              <w:pageBreakBefore w:val="0"/>
              <w:kinsoku/>
              <w:wordWrap/>
              <w:overflowPunct/>
              <w:topLinePunct w:val="0"/>
              <w:bidi w:val="0"/>
              <w:adjustRightInd/>
              <w:snapToGrid/>
              <w:spacing w:line="300" w:lineRule="exact"/>
              <w:ind w:firstLine="0"/>
              <w:jc w:val="center"/>
              <w:textAlignment w:val="auto"/>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rPr>
              <w:t>主观分</w:t>
            </w:r>
          </w:p>
        </w:tc>
      </w:tr>
    </w:tbl>
    <w:p w14:paraId="6AE6F871">
      <w:pPr>
        <w:tabs>
          <w:tab w:val="left" w:pos="629"/>
        </w:tabs>
        <w:bidi w:val="0"/>
        <w:jc w:val="left"/>
        <w:rPr>
          <w:rFonts w:hint="eastAsia" w:ascii="仿宋_GB2312" w:hAnsi="仿宋_GB2312" w:eastAsia="仿宋_GB2312" w:cs="仿宋_GB2312"/>
          <w:color w:val="auto"/>
          <w:highlight w:val="none"/>
          <w:lang w:val="en-US" w:eastAsia="zh-CN"/>
        </w:rPr>
      </w:pPr>
    </w:p>
    <w:sectPr>
      <w:headerReference r:id="rId3" w:type="default"/>
      <w:footerReference r:id="rId4"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37A8F3CF-FF1B-4640-AD75-4E97722D2F60}"/>
  </w:font>
  <w:font w:name="仿宋_GB2312">
    <w:panose1 w:val="02010609030101010101"/>
    <w:charset w:val="86"/>
    <w:family w:val="auto"/>
    <w:pitch w:val="default"/>
    <w:sig w:usb0="00000001" w:usb1="080E0000" w:usb2="00000000" w:usb3="00000000" w:csb0="00040000" w:csb1="00000000"/>
    <w:embedRegular r:id="rId2" w:fontKey="{3137E037-D24F-4996-868F-4363B00957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CF3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8929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78929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B9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3B819"/>
    <w:multiLevelType w:val="singleLevel"/>
    <w:tmpl w:val="E2B3B819"/>
    <w:lvl w:ilvl="0" w:tentative="0">
      <w:start w:val="1"/>
      <w:numFmt w:val="decimal"/>
      <w:suff w:val="nothing"/>
      <w:lvlText w:val="%1、"/>
      <w:lvlJc w:val="left"/>
    </w:lvl>
  </w:abstractNum>
  <w:abstractNum w:abstractNumId="1">
    <w:nsid w:val="E6E38F28"/>
    <w:multiLevelType w:val="singleLevel"/>
    <w:tmpl w:val="E6E38F28"/>
    <w:lvl w:ilvl="0" w:tentative="0">
      <w:start w:val="1"/>
      <w:numFmt w:val="decimal"/>
      <w:suff w:val="nothing"/>
      <w:lvlText w:val="%1、"/>
      <w:lvlJc w:val="left"/>
    </w:lvl>
  </w:abstractNum>
  <w:abstractNum w:abstractNumId="2">
    <w:nsid w:val="310C9600"/>
    <w:multiLevelType w:val="singleLevel"/>
    <w:tmpl w:val="310C9600"/>
    <w:lvl w:ilvl="0" w:tentative="0">
      <w:start w:val="1"/>
      <w:numFmt w:val="decimal"/>
      <w:suff w:val="nothing"/>
      <w:lvlText w:val="%1、"/>
      <w:lvlJc w:val="left"/>
    </w:lvl>
  </w:abstractNum>
  <w:abstractNum w:abstractNumId="3">
    <w:nsid w:val="336D1875"/>
    <w:multiLevelType w:val="singleLevel"/>
    <w:tmpl w:val="336D1875"/>
    <w:lvl w:ilvl="0" w:tentative="0">
      <w:start w:val="3"/>
      <w:numFmt w:val="chineseCounting"/>
      <w:suff w:val="nothing"/>
      <w:lvlText w:val="%1、"/>
      <w:lvlJc w:val="left"/>
      <w:rPr>
        <w:rFonts w:hint="eastAsia"/>
      </w:rPr>
    </w:lvl>
  </w:abstractNum>
  <w:abstractNum w:abstractNumId="4">
    <w:nsid w:val="53DDBE85"/>
    <w:multiLevelType w:val="singleLevel"/>
    <w:tmpl w:val="53DDBE85"/>
    <w:lvl w:ilvl="0" w:tentative="0">
      <w:start w:val="1"/>
      <w:numFmt w:val="chineseCounting"/>
      <w:suff w:val="nothing"/>
      <w:lvlText w:val="（%1）"/>
      <w:lvlJc w:val="left"/>
      <w:pPr>
        <w:ind w:left="0" w:firstLine="420"/>
      </w:pPr>
      <w:rPr>
        <w:rFonts w:hint="eastAsia"/>
      </w:rPr>
    </w:lvl>
  </w:abstractNum>
  <w:abstractNum w:abstractNumId="5">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jgwOWJiYmZkMjQ3NjI5Y2JmYjFjMmI4MWIxYTMifQ=="/>
  </w:docVars>
  <w:rsids>
    <w:rsidRoot w:val="250E2FC7"/>
    <w:rsid w:val="00164C26"/>
    <w:rsid w:val="00232CF4"/>
    <w:rsid w:val="011949CD"/>
    <w:rsid w:val="012F2443"/>
    <w:rsid w:val="013730A5"/>
    <w:rsid w:val="0200481C"/>
    <w:rsid w:val="02A429BD"/>
    <w:rsid w:val="02BF15A4"/>
    <w:rsid w:val="02D35034"/>
    <w:rsid w:val="02E160BA"/>
    <w:rsid w:val="034E42C0"/>
    <w:rsid w:val="03546EEA"/>
    <w:rsid w:val="038B088A"/>
    <w:rsid w:val="038C592B"/>
    <w:rsid w:val="03E63D04"/>
    <w:rsid w:val="04245B63"/>
    <w:rsid w:val="05224E91"/>
    <w:rsid w:val="052D4EEB"/>
    <w:rsid w:val="05D15121"/>
    <w:rsid w:val="068B0E42"/>
    <w:rsid w:val="069074E0"/>
    <w:rsid w:val="06B01930"/>
    <w:rsid w:val="06EC66E0"/>
    <w:rsid w:val="07117EF5"/>
    <w:rsid w:val="07195727"/>
    <w:rsid w:val="073E7F19"/>
    <w:rsid w:val="076C35BE"/>
    <w:rsid w:val="076D7821"/>
    <w:rsid w:val="07B72719"/>
    <w:rsid w:val="07FD6DF7"/>
    <w:rsid w:val="08666242"/>
    <w:rsid w:val="08D51B22"/>
    <w:rsid w:val="093305F6"/>
    <w:rsid w:val="093F2ABC"/>
    <w:rsid w:val="09FB55B8"/>
    <w:rsid w:val="0A1E4E03"/>
    <w:rsid w:val="0A3208AE"/>
    <w:rsid w:val="0A4557E9"/>
    <w:rsid w:val="0A58658E"/>
    <w:rsid w:val="0A5D3D18"/>
    <w:rsid w:val="0A7B473D"/>
    <w:rsid w:val="0A7C0731"/>
    <w:rsid w:val="0AA826D6"/>
    <w:rsid w:val="0AD33E3F"/>
    <w:rsid w:val="0AFF4C34"/>
    <w:rsid w:val="0B642CE9"/>
    <w:rsid w:val="0B813FDE"/>
    <w:rsid w:val="0B867103"/>
    <w:rsid w:val="0B8D0492"/>
    <w:rsid w:val="0BA650B0"/>
    <w:rsid w:val="0BC05ADE"/>
    <w:rsid w:val="0BDE6F3F"/>
    <w:rsid w:val="0C147037"/>
    <w:rsid w:val="0C197F77"/>
    <w:rsid w:val="0C497634"/>
    <w:rsid w:val="0C98608F"/>
    <w:rsid w:val="0CAF61E6"/>
    <w:rsid w:val="0CBD0903"/>
    <w:rsid w:val="0D077DD0"/>
    <w:rsid w:val="0D8B27AF"/>
    <w:rsid w:val="0DBD4932"/>
    <w:rsid w:val="0E2D3866"/>
    <w:rsid w:val="0E833DCE"/>
    <w:rsid w:val="0EB16245"/>
    <w:rsid w:val="0EB863CE"/>
    <w:rsid w:val="0EE853A0"/>
    <w:rsid w:val="0F264E85"/>
    <w:rsid w:val="0F331350"/>
    <w:rsid w:val="0F516C13"/>
    <w:rsid w:val="0F582E22"/>
    <w:rsid w:val="0FB215E0"/>
    <w:rsid w:val="0FB24DD3"/>
    <w:rsid w:val="0FB93D04"/>
    <w:rsid w:val="0FBC7598"/>
    <w:rsid w:val="0FD119F9"/>
    <w:rsid w:val="0FF22FB9"/>
    <w:rsid w:val="106E25B1"/>
    <w:rsid w:val="109220A6"/>
    <w:rsid w:val="10A122E9"/>
    <w:rsid w:val="10DB1DA4"/>
    <w:rsid w:val="11641DB7"/>
    <w:rsid w:val="11F50B3F"/>
    <w:rsid w:val="11FC011F"/>
    <w:rsid w:val="12274A70"/>
    <w:rsid w:val="12296A3A"/>
    <w:rsid w:val="12676430"/>
    <w:rsid w:val="12C50511"/>
    <w:rsid w:val="133D7BFB"/>
    <w:rsid w:val="135F6376"/>
    <w:rsid w:val="13E56991"/>
    <w:rsid w:val="14065285"/>
    <w:rsid w:val="14103A0E"/>
    <w:rsid w:val="145667C5"/>
    <w:rsid w:val="14C12F5A"/>
    <w:rsid w:val="14F31658"/>
    <w:rsid w:val="15063063"/>
    <w:rsid w:val="15622156"/>
    <w:rsid w:val="1583513A"/>
    <w:rsid w:val="15981F0D"/>
    <w:rsid w:val="159E5049"/>
    <w:rsid w:val="15AA3754"/>
    <w:rsid w:val="161B48EC"/>
    <w:rsid w:val="163929C3"/>
    <w:rsid w:val="16D056D6"/>
    <w:rsid w:val="17255A22"/>
    <w:rsid w:val="172E1874"/>
    <w:rsid w:val="175D5E07"/>
    <w:rsid w:val="178D025C"/>
    <w:rsid w:val="17B44FF8"/>
    <w:rsid w:val="17D969E1"/>
    <w:rsid w:val="17E54065"/>
    <w:rsid w:val="18257506"/>
    <w:rsid w:val="184719C8"/>
    <w:rsid w:val="185630FE"/>
    <w:rsid w:val="185B5474"/>
    <w:rsid w:val="18ED07C2"/>
    <w:rsid w:val="190106FB"/>
    <w:rsid w:val="19A52E4A"/>
    <w:rsid w:val="1A4104DB"/>
    <w:rsid w:val="1A4C776A"/>
    <w:rsid w:val="1A5D54D3"/>
    <w:rsid w:val="1A676352"/>
    <w:rsid w:val="1A693E78"/>
    <w:rsid w:val="1ADD6614"/>
    <w:rsid w:val="1AE16870"/>
    <w:rsid w:val="1B2E0C1E"/>
    <w:rsid w:val="1B404AE0"/>
    <w:rsid w:val="1BB9574B"/>
    <w:rsid w:val="1BBD37C0"/>
    <w:rsid w:val="1BD23C9F"/>
    <w:rsid w:val="1C694A85"/>
    <w:rsid w:val="1C873951"/>
    <w:rsid w:val="1C896A53"/>
    <w:rsid w:val="1D176D12"/>
    <w:rsid w:val="1D1C3400"/>
    <w:rsid w:val="1D540E0F"/>
    <w:rsid w:val="1DB21FDA"/>
    <w:rsid w:val="1DCF66E8"/>
    <w:rsid w:val="1DED55CE"/>
    <w:rsid w:val="1DF61EC7"/>
    <w:rsid w:val="1E534CEE"/>
    <w:rsid w:val="1E6C56B1"/>
    <w:rsid w:val="1EC975DB"/>
    <w:rsid w:val="1ED56B8A"/>
    <w:rsid w:val="1EE91A2B"/>
    <w:rsid w:val="1EEE0DF0"/>
    <w:rsid w:val="201C7BDE"/>
    <w:rsid w:val="20593A6A"/>
    <w:rsid w:val="206C021E"/>
    <w:rsid w:val="20783C66"/>
    <w:rsid w:val="20C242E2"/>
    <w:rsid w:val="214711F8"/>
    <w:rsid w:val="21625F55"/>
    <w:rsid w:val="21F703DC"/>
    <w:rsid w:val="221C3EC6"/>
    <w:rsid w:val="22396826"/>
    <w:rsid w:val="22600256"/>
    <w:rsid w:val="22613D50"/>
    <w:rsid w:val="226E2973"/>
    <w:rsid w:val="2271461B"/>
    <w:rsid w:val="22717D6E"/>
    <w:rsid w:val="228026A7"/>
    <w:rsid w:val="22843107"/>
    <w:rsid w:val="22F51456"/>
    <w:rsid w:val="23983A20"/>
    <w:rsid w:val="239F090A"/>
    <w:rsid w:val="23C6233B"/>
    <w:rsid w:val="24502527"/>
    <w:rsid w:val="249A09DF"/>
    <w:rsid w:val="250E2FC7"/>
    <w:rsid w:val="2527505B"/>
    <w:rsid w:val="252E1F46"/>
    <w:rsid w:val="26123616"/>
    <w:rsid w:val="262D044F"/>
    <w:rsid w:val="263474E6"/>
    <w:rsid w:val="269404CF"/>
    <w:rsid w:val="26C802A5"/>
    <w:rsid w:val="26D5320F"/>
    <w:rsid w:val="26D905D7"/>
    <w:rsid w:val="26D94133"/>
    <w:rsid w:val="27501A4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9B7A28"/>
    <w:rsid w:val="2CC66F08"/>
    <w:rsid w:val="2CF41CC7"/>
    <w:rsid w:val="2D173C07"/>
    <w:rsid w:val="2D485B6F"/>
    <w:rsid w:val="2E07535D"/>
    <w:rsid w:val="2E304F81"/>
    <w:rsid w:val="2E5D734C"/>
    <w:rsid w:val="2F1A2EE6"/>
    <w:rsid w:val="2F6A2714"/>
    <w:rsid w:val="2FA37B95"/>
    <w:rsid w:val="3014442E"/>
    <w:rsid w:val="30A33E0B"/>
    <w:rsid w:val="30AE6631"/>
    <w:rsid w:val="31701B38"/>
    <w:rsid w:val="318F29B2"/>
    <w:rsid w:val="31BD2FCF"/>
    <w:rsid w:val="324E3C27"/>
    <w:rsid w:val="328F5FEE"/>
    <w:rsid w:val="32D257FE"/>
    <w:rsid w:val="335A0DFB"/>
    <w:rsid w:val="33BD0A26"/>
    <w:rsid w:val="344418D4"/>
    <w:rsid w:val="344678F3"/>
    <w:rsid w:val="34C52339"/>
    <w:rsid w:val="34C72269"/>
    <w:rsid w:val="34CE54F3"/>
    <w:rsid w:val="34DD46B3"/>
    <w:rsid w:val="34F605A6"/>
    <w:rsid w:val="35411821"/>
    <w:rsid w:val="360311CD"/>
    <w:rsid w:val="36814164"/>
    <w:rsid w:val="368220F2"/>
    <w:rsid w:val="368D6CE8"/>
    <w:rsid w:val="36B75CA4"/>
    <w:rsid w:val="37DC7F27"/>
    <w:rsid w:val="383C2ED3"/>
    <w:rsid w:val="384652DA"/>
    <w:rsid w:val="38767769"/>
    <w:rsid w:val="391F631E"/>
    <w:rsid w:val="39967F45"/>
    <w:rsid w:val="39BC6E9D"/>
    <w:rsid w:val="3A141A1A"/>
    <w:rsid w:val="3A1A0893"/>
    <w:rsid w:val="3A3E6C77"/>
    <w:rsid w:val="3A502A4B"/>
    <w:rsid w:val="3ABA3D4F"/>
    <w:rsid w:val="3ABB2076"/>
    <w:rsid w:val="3B00746F"/>
    <w:rsid w:val="3B165716"/>
    <w:rsid w:val="3B60677A"/>
    <w:rsid w:val="3B952CE7"/>
    <w:rsid w:val="3BB645EB"/>
    <w:rsid w:val="3C0A2B23"/>
    <w:rsid w:val="3C125CC6"/>
    <w:rsid w:val="3C61318A"/>
    <w:rsid w:val="3C635D75"/>
    <w:rsid w:val="3CD830BD"/>
    <w:rsid w:val="3CEA6C43"/>
    <w:rsid w:val="3DDD0555"/>
    <w:rsid w:val="3DEC3AFD"/>
    <w:rsid w:val="3DEE5E07"/>
    <w:rsid w:val="3E350391"/>
    <w:rsid w:val="3E412892"/>
    <w:rsid w:val="3EF0450F"/>
    <w:rsid w:val="3EF1250A"/>
    <w:rsid w:val="3F312EE4"/>
    <w:rsid w:val="3F43263A"/>
    <w:rsid w:val="3F4F4175"/>
    <w:rsid w:val="3F892743"/>
    <w:rsid w:val="406B3BF6"/>
    <w:rsid w:val="409E4C23"/>
    <w:rsid w:val="40BA692C"/>
    <w:rsid w:val="414C1C7A"/>
    <w:rsid w:val="41566655"/>
    <w:rsid w:val="41574984"/>
    <w:rsid w:val="41BD66D4"/>
    <w:rsid w:val="41CA7043"/>
    <w:rsid w:val="41FC3266"/>
    <w:rsid w:val="4253528A"/>
    <w:rsid w:val="432B3B11"/>
    <w:rsid w:val="4355293C"/>
    <w:rsid w:val="43BC4CB6"/>
    <w:rsid w:val="44054362"/>
    <w:rsid w:val="447F4114"/>
    <w:rsid w:val="44F854AA"/>
    <w:rsid w:val="452151CC"/>
    <w:rsid w:val="45806396"/>
    <w:rsid w:val="45917B29"/>
    <w:rsid w:val="45B778DE"/>
    <w:rsid w:val="45CA13BF"/>
    <w:rsid w:val="462705C0"/>
    <w:rsid w:val="462F1B6A"/>
    <w:rsid w:val="46312452"/>
    <w:rsid w:val="467E5988"/>
    <w:rsid w:val="46E464B1"/>
    <w:rsid w:val="471844D6"/>
    <w:rsid w:val="47451645"/>
    <w:rsid w:val="47ED24C8"/>
    <w:rsid w:val="487675DC"/>
    <w:rsid w:val="48EE7ABB"/>
    <w:rsid w:val="490270E5"/>
    <w:rsid w:val="49033F5C"/>
    <w:rsid w:val="49370211"/>
    <w:rsid w:val="4950607F"/>
    <w:rsid w:val="49725FF6"/>
    <w:rsid w:val="49760503"/>
    <w:rsid w:val="499A554C"/>
    <w:rsid w:val="49CA6807"/>
    <w:rsid w:val="49CA7BE0"/>
    <w:rsid w:val="4A3C6604"/>
    <w:rsid w:val="4A3E059D"/>
    <w:rsid w:val="4AC22FAD"/>
    <w:rsid w:val="4AE41175"/>
    <w:rsid w:val="4B7755EC"/>
    <w:rsid w:val="4B850135"/>
    <w:rsid w:val="4BEB0573"/>
    <w:rsid w:val="4BF947AC"/>
    <w:rsid w:val="4C8F5111"/>
    <w:rsid w:val="4D502AF2"/>
    <w:rsid w:val="4D73015B"/>
    <w:rsid w:val="4D901F9F"/>
    <w:rsid w:val="4E0F32CE"/>
    <w:rsid w:val="4E720529"/>
    <w:rsid w:val="4EAF55F6"/>
    <w:rsid w:val="4ECB0C82"/>
    <w:rsid w:val="4F204746"/>
    <w:rsid w:val="4F227C49"/>
    <w:rsid w:val="4F7939E0"/>
    <w:rsid w:val="4F90283C"/>
    <w:rsid w:val="4FA9473B"/>
    <w:rsid w:val="4FC05886"/>
    <w:rsid w:val="4FEA236B"/>
    <w:rsid w:val="503E7E98"/>
    <w:rsid w:val="508807F5"/>
    <w:rsid w:val="50CE3319"/>
    <w:rsid w:val="51161B0F"/>
    <w:rsid w:val="51340035"/>
    <w:rsid w:val="513B781C"/>
    <w:rsid w:val="51556929"/>
    <w:rsid w:val="515C58A2"/>
    <w:rsid w:val="518A5EA7"/>
    <w:rsid w:val="518E3BE9"/>
    <w:rsid w:val="52911BE2"/>
    <w:rsid w:val="52AF3E17"/>
    <w:rsid w:val="52CB2612"/>
    <w:rsid w:val="52ED2B91"/>
    <w:rsid w:val="53452D12"/>
    <w:rsid w:val="534A56F4"/>
    <w:rsid w:val="53AB1707"/>
    <w:rsid w:val="53B25189"/>
    <w:rsid w:val="53D00A70"/>
    <w:rsid w:val="53DB0C3B"/>
    <w:rsid w:val="541B3C32"/>
    <w:rsid w:val="54A83213"/>
    <w:rsid w:val="54DE3429"/>
    <w:rsid w:val="550A7A2A"/>
    <w:rsid w:val="557C6D43"/>
    <w:rsid w:val="55C027DF"/>
    <w:rsid w:val="55EC35D4"/>
    <w:rsid w:val="566E649D"/>
    <w:rsid w:val="56BE6E44"/>
    <w:rsid w:val="57231E9C"/>
    <w:rsid w:val="573F252B"/>
    <w:rsid w:val="5765363E"/>
    <w:rsid w:val="57743881"/>
    <w:rsid w:val="577575E6"/>
    <w:rsid w:val="57917F8F"/>
    <w:rsid w:val="57B73F3C"/>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A644DC"/>
    <w:rsid w:val="5CA70254"/>
    <w:rsid w:val="5CD1707F"/>
    <w:rsid w:val="5D4F6922"/>
    <w:rsid w:val="5DA402F0"/>
    <w:rsid w:val="5DA8531E"/>
    <w:rsid w:val="5DAF5613"/>
    <w:rsid w:val="5DD2630F"/>
    <w:rsid w:val="5DDE1A54"/>
    <w:rsid w:val="5DEA0290"/>
    <w:rsid w:val="5E3478C6"/>
    <w:rsid w:val="5E431B60"/>
    <w:rsid w:val="5E946D19"/>
    <w:rsid w:val="5ED86344"/>
    <w:rsid w:val="5F3758C0"/>
    <w:rsid w:val="5F42288E"/>
    <w:rsid w:val="5F645F89"/>
    <w:rsid w:val="5FB962D5"/>
    <w:rsid w:val="601715D7"/>
    <w:rsid w:val="606C3347"/>
    <w:rsid w:val="61522693"/>
    <w:rsid w:val="61A67C66"/>
    <w:rsid w:val="61B008AB"/>
    <w:rsid w:val="61DF5D9B"/>
    <w:rsid w:val="61E86918"/>
    <w:rsid w:val="621023F8"/>
    <w:rsid w:val="621A6C16"/>
    <w:rsid w:val="62753E81"/>
    <w:rsid w:val="62821E71"/>
    <w:rsid w:val="62A639B7"/>
    <w:rsid w:val="62CC342A"/>
    <w:rsid w:val="62ED5AF5"/>
    <w:rsid w:val="62FF4946"/>
    <w:rsid w:val="631411B8"/>
    <w:rsid w:val="633014CD"/>
    <w:rsid w:val="637D7935"/>
    <w:rsid w:val="64357EF4"/>
    <w:rsid w:val="644204E6"/>
    <w:rsid w:val="648F5856"/>
    <w:rsid w:val="64BD0C9C"/>
    <w:rsid w:val="64D92102"/>
    <w:rsid w:val="64DC75AE"/>
    <w:rsid w:val="64EF417E"/>
    <w:rsid w:val="65136487"/>
    <w:rsid w:val="652512FD"/>
    <w:rsid w:val="65287A70"/>
    <w:rsid w:val="652F11A9"/>
    <w:rsid w:val="65731616"/>
    <w:rsid w:val="65C2695D"/>
    <w:rsid w:val="65DB000A"/>
    <w:rsid w:val="660109D5"/>
    <w:rsid w:val="666E1639"/>
    <w:rsid w:val="668E330A"/>
    <w:rsid w:val="66D02156"/>
    <w:rsid w:val="66D734E4"/>
    <w:rsid w:val="67A23AF2"/>
    <w:rsid w:val="67C03263"/>
    <w:rsid w:val="685C1EF3"/>
    <w:rsid w:val="68A4505F"/>
    <w:rsid w:val="69623539"/>
    <w:rsid w:val="69B7787E"/>
    <w:rsid w:val="6A171B6C"/>
    <w:rsid w:val="6A350C4E"/>
    <w:rsid w:val="6AB778B5"/>
    <w:rsid w:val="6AE85CC0"/>
    <w:rsid w:val="6B3B2294"/>
    <w:rsid w:val="6B8C6F93"/>
    <w:rsid w:val="6BCF6E80"/>
    <w:rsid w:val="6BF15048"/>
    <w:rsid w:val="6C340381"/>
    <w:rsid w:val="6D285749"/>
    <w:rsid w:val="6D5E7B9C"/>
    <w:rsid w:val="6DBB590E"/>
    <w:rsid w:val="6DC5678C"/>
    <w:rsid w:val="6ECF78C3"/>
    <w:rsid w:val="6ED0518A"/>
    <w:rsid w:val="6EE92007"/>
    <w:rsid w:val="6F0357BE"/>
    <w:rsid w:val="6F1E24F6"/>
    <w:rsid w:val="6F3141F7"/>
    <w:rsid w:val="6FCD36D6"/>
    <w:rsid w:val="6FDB5DF3"/>
    <w:rsid w:val="6FF944CB"/>
    <w:rsid w:val="70C8281B"/>
    <w:rsid w:val="70DB700F"/>
    <w:rsid w:val="71150210"/>
    <w:rsid w:val="713003C1"/>
    <w:rsid w:val="71593474"/>
    <w:rsid w:val="717A163C"/>
    <w:rsid w:val="719E532A"/>
    <w:rsid w:val="720B04B9"/>
    <w:rsid w:val="725671DB"/>
    <w:rsid w:val="72B666A4"/>
    <w:rsid w:val="72D8486C"/>
    <w:rsid w:val="73474017"/>
    <w:rsid w:val="73C72E99"/>
    <w:rsid w:val="73CB617F"/>
    <w:rsid w:val="741D7737"/>
    <w:rsid w:val="74732A9E"/>
    <w:rsid w:val="749A44CF"/>
    <w:rsid w:val="749B0247"/>
    <w:rsid w:val="74F57957"/>
    <w:rsid w:val="750741FE"/>
    <w:rsid w:val="75612806"/>
    <w:rsid w:val="75677E75"/>
    <w:rsid w:val="75742F72"/>
    <w:rsid w:val="75B82733"/>
    <w:rsid w:val="76550526"/>
    <w:rsid w:val="76EE2C2B"/>
    <w:rsid w:val="775B7917"/>
    <w:rsid w:val="781400F4"/>
    <w:rsid w:val="78343C4E"/>
    <w:rsid w:val="78915BE9"/>
    <w:rsid w:val="78B673FD"/>
    <w:rsid w:val="78C55892"/>
    <w:rsid w:val="78CC652A"/>
    <w:rsid w:val="79295E21"/>
    <w:rsid w:val="793547C6"/>
    <w:rsid w:val="79686128"/>
    <w:rsid w:val="79CC3315"/>
    <w:rsid w:val="7A0D5743"/>
    <w:rsid w:val="7A170370"/>
    <w:rsid w:val="7A6510DB"/>
    <w:rsid w:val="7AA221E5"/>
    <w:rsid w:val="7AA664FD"/>
    <w:rsid w:val="7AB07CD4"/>
    <w:rsid w:val="7AF1296F"/>
    <w:rsid w:val="7BE523A9"/>
    <w:rsid w:val="7BF02C26"/>
    <w:rsid w:val="7C385132"/>
    <w:rsid w:val="7C413482"/>
    <w:rsid w:val="7C635AEE"/>
    <w:rsid w:val="7CCA0365"/>
    <w:rsid w:val="7CD12A58"/>
    <w:rsid w:val="7CE85FF3"/>
    <w:rsid w:val="7D7653AD"/>
    <w:rsid w:val="7D8775BA"/>
    <w:rsid w:val="7DCF1EFA"/>
    <w:rsid w:val="7E003A70"/>
    <w:rsid w:val="7E064983"/>
    <w:rsid w:val="7E476B1A"/>
    <w:rsid w:val="7E663674"/>
    <w:rsid w:val="7EC97D8B"/>
    <w:rsid w:val="7F09731F"/>
    <w:rsid w:val="7FB34697"/>
    <w:rsid w:val="7FBA49D6"/>
    <w:rsid w:val="7FCA378E"/>
    <w:rsid w:val="7FF67685"/>
    <w:rsid w:val="7FFC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next w:val="1"/>
    <w:unhideWhenUsed/>
    <w:qFormat/>
    <w:uiPriority w:val="0"/>
    <w:rPr>
      <w:rFonts w:ascii="宋体"/>
      <w:sz w:val="18"/>
      <w:szCs w:val="18"/>
    </w:rPr>
  </w:style>
  <w:style w:type="paragraph" w:styleId="6">
    <w:name w:val="annotation text"/>
    <w:basedOn w:val="1"/>
    <w:qFormat/>
    <w:uiPriority w:val="0"/>
    <w:pPr>
      <w:jc w:val="left"/>
    </w:pPr>
  </w:style>
  <w:style w:type="paragraph" w:styleId="7">
    <w:name w:val="Body Text"/>
    <w:basedOn w:val="1"/>
    <w:qFormat/>
    <w:uiPriority w:val="0"/>
    <w:pPr>
      <w:spacing w:after="120" w:afterLines="0" w:afterAutospacing="0"/>
    </w:pPr>
  </w:style>
  <w:style w:type="paragraph" w:styleId="8">
    <w:name w:val="Body Text Indent"/>
    <w:basedOn w:val="1"/>
    <w:next w:val="1"/>
    <w:qFormat/>
    <w:uiPriority w:val="0"/>
    <w:pPr>
      <w:spacing w:line="200" w:lineRule="exact"/>
      <w:ind w:firstLine="301"/>
    </w:pPr>
    <w:rPr>
      <w:spacing w:val="-4"/>
      <w:sz w:val="18"/>
    </w:rPr>
  </w:style>
  <w:style w:type="paragraph" w:styleId="9">
    <w:name w:val="Plain Text"/>
    <w:basedOn w:val="1"/>
    <w:next w:val="3"/>
    <w:qFormat/>
    <w:uiPriority w:val="0"/>
    <w:rPr>
      <w:rFonts w:ascii="宋体" w:hAnsi="Courier New"/>
      <w:kern w:val="0"/>
      <w:sz w:val="20"/>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Code"/>
    <w:basedOn w:val="15"/>
    <w:qFormat/>
    <w:uiPriority w:val="0"/>
    <w:rPr>
      <w:rFonts w:ascii="Courier New" w:hAnsi="Courier New"/>
      <w:sz w:val="20"/>
    </w:rPr>
  </w:style>
  <w:style w:type="paragraph" w:customStyle="1" w:styleId="18">
    <w:name w:val="样式 首行缩进:  2 字符"/>
    <w:basedOn w:val="1"/>
    <w:qFormat/>
    <w:uiPriority w:val="0"/>
    <w:pPr>
      <w:spacing w:line="400" w:lineRule="exact"/>
      <w:ind w:firstLine="200" w:firstLineChars="200"/>
    </w:pPr>
    <w:rPr>
      <w:rFonts w:cs="宋体"/>
      <w:sz w:val="24"/>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Normal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b4f8e58c-9745-4cf9-8411-20bc6af126d4</errorID>
      <errorWord>万</errorWord>
      <group>L1_Word</group>
      <groupName>字词问题</groupName>
      <ability>L2_Typo</ability>
      <abilityName>字词错误</abilityName>
      <candidateList>
        <item>万元</item>
      </candidateList>
      <explain/>
      <paraID>1F26D101</paraID>
      <start>7</start>
      <end>9</end>
      <status>modified</status>
      <modifiedWord>万元</modifiedWord>
      <trackRevisions>false</trackRevisions>
    </reviewItem>
    <reviewItem>
      <errorID>e6144a69-cca5-4fce-9907-3db87418e176</errorID>
      <errorWord>。。</errorWord>
      <group>L1_Punc</group>
      <groupName>标点问题</groupName>
      <ability>L2_Punc</ability>
      <abilityName>标点符号检查</abilityName>
      <candidateList>
        <item>。</item>
      </candidateList>
      <explain/>
      <paraID>5A40BE8C</paraID>
      <start>53</start>
      <end>54</end>
      <status>modified</status>
      <modifiedWord>。</modifiedWord>
      <trackRevisions>false</trackRevisions>
    </reviewItem>
    <reviewItem>
      <errorID>1122cd0a-ed73-419f-b81c-46b39927f1e4</errorID>
      <errorWord>)</errorWord>
      <group>L1_Format</group>
      <groupName>格式问题</groupName>
      <ability>L2_HalfPunc</ability>
      <abilityName>全半角检查</abilityName>
      <candidateList>
        <item>）</item>
      </candidateList>
      <explain>文本全半角错误。</explain>
      <paraID>4ECFA0F8</paraID>
      <start>32</start>
      <end>33</end>
      <status>modified</status>
      <modifiedWord>）</modifiedWord>
      <trackRevisions>false</trackRevisions>
    </reviewItem>
    <reviewItem>
      <errorID>e9af051b-8488-4268-901d-4d0607e62899</errorID>
      <errorWord>。.</errorWord>
      <group>L1_Punc</group>
      <groupName>标点问题</groupName>
      <ability>L2_Punc</ability>
      <abilityName>标点符号检查</abilityName>
      <candidateList>
        <item>。</item>
      </candidateList>
      <explain/>
      <paraID>75CFD49C</paraID>
      <start>74</start>
      <end>75</end>
      <status>modified</status>
      <modifiedWord>。</modifiedWord>
      <trackRevisions>false</trackRevisions>
    </reviewItem>
    <reviewItem>
      <errorID>44c6f521-8c06-4a3f-8626-5cb93b60c0de</errorID>
      <errorWord>,</errorWord>
      <group>L1_Format</group>
      <groupName>格式问题</groupName>
      <ability>L2_HalfPunc</ability>
      <abilityName>全半角检查</abilityName>
      <candidateList>
        <item>，</item>
      </candidateList>
      <explain>文本全半角错误。</explain>
      <paraID>75CFD49C</paraID>
      <start>103</start>
      <end>104</end>
      <status>modified</status>
      <modifiedWord>，</modifiedWord>
      <trackRevisions>false</trackRevisions>
    </reviewItem>
    <reviewItem>
      <errorID>1346a4fa-8c1a-48cd-9b25-4bd697f0f25e</errorID>
      <errorWord>法律、法规</errorWord>
      <group>L1_Word</group>
      <groupName>字词问题</groupName>
      <ability>L2_Typo</ability>
      <abilityName>字词错误</abilityName>
      <candidateList>
        <item>法律法规</item>
      </candidateList>
      <explain/>
      <paraID>28A49E5E</paraID>
      <start>12</start>
      <end>16</end>
      <status>modified</status>
      <modifiedWord>法律法规</modifiedWord>
      <trackRevisions>false</trackRevisions>
    </reviewItem>
    <reviewItem>
      <errorID>b9a249cb-7d58-4f36-ba68-ede750703330</errorID>
      <errorWord>(</errorWord>
      <group>L1_Format</group>
      <groupName>格式问题</groupName>
      <ability>L2_HalfPunc</ability>
      <abilityName>全半角检查</abilityName>
      <candidateList>
        <item>（</item>
      </candidateList>
      <explain>文本全半角错误。</explain>
      <paraID>3A763ED8</paraID>
      <start>41</start>
      <end>42</end>
      <status>modified</status>
      <modifiedWord>（</modifiedWord>
      <trackRevisions>false</trackRevisions>
    </reviewItem>
    <reviewItem>
      <errorID>4b2633ac-d041-4fc6-ab9c-58dc701678d3</errorID>
      <errorWord>)</errorWord>
      <group>L1_Format</group>
      <groupName>格式问题</groupName>
      <ability>L2_HalfPunc</ability>
      <abilityName>全半角检查</abilityName>
      <candidateList>
        <item>）</item>
      </candidateList>
      <explain>文本全半角错误。</explain>
      <paraID>3A763ED8</paraID>
      <start>56</start>
      <end>57</end>
      <status>modified</status>
      <modifiedWord>）</modifiedWord>
      <trackRevisions>false</trackRevisions>
    </reviewItem>
    <reviewItem>
      <errorID>1e934e1c-86d8-46a2-b03c-c0e6406424c3</errorID>
      <errorWord>采购量</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2DAFB132</paraID>
      <start>48</start>
      <end>51</end>
      <status>unmodified</status>
      <modifiedWord/>
      <trackRevisions>false</trackRevisions>
    </reviewItem>
    <reviewItem>
      <errorID>cfba78ad-f2ea-4265-83a9-ff61f05ae90c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26207526</paraID>
      <start>0</start>
      <end>2</end>
      <status>modified</status>
      <modifiedWord>1.</modifiedWord>
      <trackRevisions>false</trackRevisions>
    </reviewItem>
    <reviewItem>
      <errorID>2b8b097f-4750-4813-8c36-3ba2509bb4d4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6C4F85C1</paraID>
      <start>0</start>
      <end>2</end>
      <status>modified</status>
      <modifiedWord>2.</modifiedWord>
      <trackRevisions>false</trackRevisions>
    </reviewItem>
    <reviewItem>
      <errorID>20dedf2a-0493-4145-b592-60c2bc2a98f2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147030B3</paraID>
      <start>0</start>
      <end>2</end>
      <status>modified</status>
      <modifiedWord>3.</modifiedWord>
      <trackRevisions>false</trackRevisions>
    </reviewItem>
    <reviewItem>
      <errorID>59b5690c-ddd4-4c58-b189-ee9cd9174e8c</errorID>
      <errorWord>法律、法规</errorWord>
      <group>L1_Word</group>
      <groupName>字词问题</groupName>
      <ability>L2_Typo</ability>
      <abilityName>字词错误</abilityName>
      <candidateList>
        <item>法律法规</item>
      </candidateList>
      <explain/>
      <paraID>408A6D4E</paraID>
      <start>42</start>
      <end>46</end>
      <status>modified</status>
      <modifiedWord>法律法规</modifiedWord>
      <trackRevisions>false</trackRevisions>
    </reviewItem>
    <reviewItem>
      <errorID>77520a17-133a-4022-8a76-7ab4e0913145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C78801F</paraID>
      <start>0</start>
      <end>2</end>
      <status>modified</status>
      <modifiedWord>3.</modifiedWord>
      <trackRevisions>false</trackRevisions>
    </reviewItem>
    <reviewItem>
      <errorID>30ade2ec-d6d5-40dd-a409-ca8dc647f2c5</errorID>
      <errorWord>:</errorWord>
      <group>L1_Format</group>
      <groupName>格式问题</groupName>
      <ability>L2_HalfPunc</ability>
      <abilityName>全半角检查</abilityName>
      <candidateList>
        <item>：</item>
      </candidateList>
      <explain>文本全半角错误。</explain>
      <paraID>2E6610DF</paraID>
      <start>7</start>
      <end>8</end>
      <status>modified</status>
      <modifiedWord>：</modifiedWord>
      <trackRevisions>false</trackRevisions>
    </reviewItem>
    <reviewItem>
      <errorID>f8f76d29-90c2-483a-b44b-0e6480f10ad1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5D4A22CC</paraID>
      <start>5</start>
      <end>6</end>
      <status>modified</status>
      <modifiedWord>对</modifiedWord>
      <trackRevisions>false</trackRevisions>
    </reviewItem>
    <reviewItem>
      <errorID>da041ba3-6219-4c59-b604-ea44f5605577</errorID>
      <errorWord>、</errorWord>
      <group>L1_Word</group>
      <groupName>字词问题</groupName>
      <ability>L2_Typo</ability>
      <abilityName>字词错误</abilityName>
      <candidateList>
        <item>、综</item>
      </candidateList>
      <explain/>
      <paraID>196F6025</paraID>
      <start>1</start>
      <end>3</end>
      <status>modified</status>
      <modifiedWord>、综</modifiedWord>
      <trackRevisions>false</trackRevisions>
    </reviewItem>
    <reviewItem>
      <errorID>5f65757d-602a-4783-b30a-d1c003bd950d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40846D1C</paraID>
      <start>0</start>
      <end>2</end>
      <status>modified</status>
      <modifiedWord>2.</modifiedWord>
      <trackRevisions>false</trackRevisions>
    </reviewItem>
    <reviewItem>
      <errorID>259324ce-2391-44c6-a6e0-07cb296abea4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6CE9C154</paraID>
      <start>0</start>
      <end>2</end>
      <status>modified</status>
      <modifiedWord>3.</modifiedWord>
      <trackRevisions>false</trackRevisions>
    </reviewItem>
    <reviewItem>
      <errorID>d71bc5bb-8337-4906-aecb-09862d585279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498539D3</paraID>
      <start>0</start>
      <end>2</end>
      <status>modified</status>
      <modifiedWord>4.</modifiedWord>
      <trackRevisions>false</trackRevisions>
    </reviewItem>
    <reviewItem>
      <errorID>55b888f2-3083-4b43-9f60-dddb7240377c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282EE1F2</paraID>
      <start>0</start>
      <end>2</end>
      <status>modified</status>
      <modifiedWord>1.</modifiedWord>
      <trackRevisions>false</trackRevisions>
    </reviewItem>
    <reviewItem>
      <errorID>e7bca696-0eb8-4b3f-8714-e2d69fff0ce2</errorID>
      <errorWord>,</errorWord>
      <group>L1_Format</group>
      <groupName>格式问题</groupName>
      <ability>L2_HalfPunc</ability>
      <abilityName>全半角检查</abilityName>
      <candidateList>
        <item>，</item>
      </candidateList>
      <explain>文本全半角错误。</explain>
      <paraID>282EE1F2</paraID>
      <start>85</start>
      <end>86</end>
      <status>modified</status>
      <modifiedWord>，</modifiedWord>
      <trackRevisions>false</trackRevisions>
    </reviewItem>
    <reviewItem>
      <errorID>b1475ddf-37db-49a3-90e9-7d5a7d50ff8e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61D322FC</paraID>
      <start>0</start>
      <end>2</end>
      <status>modified</status>
      <modifiedWord>2.</modifiedWord>
      <trackRevisions>false</trackRevisions>
    </reviewItem>
    <reviewItem>
      <errorID>c1ff6e0d-9ce7-499c-a734-c4195fc63cc5</errorID>
      <errorWord>,</errorWord>
      <group>L1_Format</group>
      <groupName>格式问题</groupName>
      <ability>L2_HalfPunc</ability>
      <abilityName>全半角检查</abilityName>
      <candidateList>
        <item>，</item>
      </candidateList>
      <explain>文本全半角错误。</explain>
      <paraID>61D322FC</paraID>
      <start>88</start>
      <end>89</end>
      <status>modified</status>
      <modifiedWord>，</modifiedWord>
      <trackRevisions>false</trackRevisions>
    </reviewItem>
    <reviewItem>
      <errorID>092dc4cf-a96c-4c38-951d-585fe9fad26d</errorID>
      <errorWord>得得</errorWord>
      <group>L1_Word</group>
      <groupName>字词问题</groupName>
      <ability>L2_Typo</ability>
      <abilityName>字词错误</abilityName>
      <candidateList>
        <item>得</item>
      </candidateList>
      <explain>置于动词后，用于说明动作的程度。</explain>
      <paraID>61D322FC</paraID>
      <start>100</start>
      <end>101</end>
      <status>modified</status>
      <modifiedWord>得</modifiedWord>
      <trackRevisions>false</trackRevisions>
    </reviewItem>
    <reviewItem>
      <errorID>c7b17b6a-c067-4821-9b61-27c2b9a4e044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1DBBF770</paraID>
      <start>0</start>
      <end>2</end>
      <status>modified</status>
      <modifiedWord>3.</modifiedWord>
      <trackRevisions>false</trackRevisions>
    </reviewItem>
    <reviewItem>
      <errorID>ecf2c0cc-b178-4180-96ea-f6732f07e13f</errorID>
      <errorWord>作出</errorWord>
      <group>L1_Word</group>
      <groupName>字词问题</groupName>
      <ability>L2_Typo</ability>
      <abilityName>字词错误</abilityName>
      <candidateList>
        <item>做出</item>
      </candidateList>
      <explain/>
      <paraID>1DBBF770</paraID>
      <start>14</start>
      <end>16</end>
      <status>modified</status>
      <modifiedWord>做出</modifiedWord>
      <trackRevisions>false</trackRevisions>
    </reviewItem>
    <reviewItem>
      <errorID>748a26c6-fe0d-453a-abf8-8a9fae42c98a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11741E41</paraID>
      <start>0</start>
      <end>2</end>
      <status>modified</status>
      <modifiedWord>4.</modifiedWord>
      <trackRevisions>false</trackRevisions>
    </reviewItem>
    <reviewItem>
      <errorID>7262d26b-93c8-4c3e-a3e1-5d240ee9235f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ECAC750</paraID>
      <start>0</start>
      <end>2</end>
      <status>modified</status>
      <modifiedWord>1.</modifiedWord>
      <trackRevisions>false</trackRevisions>
    </reviewItem>
    <reviewItem>
      <errorID>7eaa0329-1c38-4841-b8b0-b6d16380ad1c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6AF69872</paraID>
      <start>0</start>
      <end>2</end>
      <status>modified</status>
      <modifiedWord>2.</modifiedWord>
      <trackRevisions>false</trackRevisions>
    </reviewItem>
    <reviewItem>
      <errorID>6a4c9bf0-75a5-46f9-be96-dd63c3529f1e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79F607E9</paraID>
      <start>0</start>
      <end>2</end>
      <status>modified</status>
      <modifiedWord>3.</modifiedWord>
      <trackRevisions>false</trackRevisions>
    </reviewItem>
    <reviewItem>
      <errorID>61c19f21-ad24-4d78-a345-bf851e5f2168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266BE8CF</paraID>
      <start>0</start>
      <end>2</end>
      <status>modified</status>
      <modifiedWord>4.</modifiedWord>
      <trackRevisions>false</trackRevisions>
    </reviewItem>
    <reviewItem>
      <errorID>9cded172-60dd-4bc7-8347-7621a512e151</errorID>
      <errorWord>:</errorWord>
      <group>L1_Format</group>
      <groupName>格式问题</groupName>
      <ability>L2_HalfPunc</ability>
      <abilityName>全半角检查</abilityName>
      <candidateList>
        <item>：</item>
      </candidateList>
      <explain>文本全半角错误。</explain>
      <paraID>130B31C0</paraID>
      <start>1</start>
      <end>2</end>
      <status>modified</status>
      <modifiedWord>：</modifiedWord>
      <trackRevisions>false</trackRevisions>
    </reviewItem>
    <reviewItem>
      <errorID>9a712dbc-4d83-4b9a-b485-1a9231455e7d</errorID>
      <errorWord>:</errorWord>
      <group>L1_Format</group>
      <groupName>格式问题</groupName>
      <ability>L2_HalfPunc</ability>
      <abilityName>全半角检查</abilityName>
      <candidateList>
        <item>：</item>
      </candidateList>
      <explain>文本全半角错误。</explain>
      <paraID>5AB5DE32</paraID>
      <start>2</start>
      <end>3</end>
      <status>modified</status>
      <modifiedWord>：</modifiedWord>
      <trackRevisions>false</trackRevisions>
    </reviewItem>
    <reviewItem>
      <errorID>ca74081a-2cf4-4523-b771-66acc3bfa970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58A6576D</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d3ed1-ef4f-41b3-83c9-b595c75fdda7}">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639</Words>
  <Characters>687</Characters>
  <Lines>0</Lines>
  <Paragraphs>0</Paragraphs>
  <TotalTime>326</TotalTime>
  <ScaleCrop>false</ScaleCrop>
  <LinksUpToDate>false</LinksUpToDate>
  <CharactersWithSpaces>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2023-11-24T07:27:00Z</dcterms:created>
  <dc:creator>陌上。</dc:creator>
  <cp:lastModifiedBy>我爱熊猫</cp:lastModifiedBy>
  <cp:lastPrinted>2025-12-10T09:46:00Z</cp:lastPrinted>
  <dcterms:modified xsi:type="dcterms:W3CDTF">2025-12-16T09:40:32Z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F652B7F5FE264584B37C91BEF75D69C3_13</vt:lpwstr>
  </property>
  <property fmtid="{D5CDD505-2E9C-101B-9397-08002B2CF9AE}" pid="4" name="KSOTemplateDocerSaveRecord">
    <vt:lpwstr>eyJoZGlkIjoiYzRlYzk2ZGE4ZTc3YmQ2YzUwOTE0NThjY2Q0NjA3YjEiLCJ1c2VySWQiOiIyMzc0MzQyMjEifQ==</vt:lpwstr>
  </property>
</Properties>
</file>