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5CEBB">
      <w:pPr>
        <w:jc w:val="center"/>
        <w:rPr>
          <w:rFonts w:ascii="宋体" w:hAnsi="宋体" w:eastAsia="宋体" w:cs="宋体"/>
          <w:b/>
          <w:bCs/>
          <w:sz w:val="40"/>
          <w:szCs w:val="40"/>
        </w:rPr>
      </w:pPr>
      <w:r>
        <w:rPr>
          <w:rFonts w:hint="eastAsia" w:ascii="宋体" w:hAnsi="宋体" w:eastAsia="宋体" w:cs="宋体"/>
          <w:b/>
          <w:bCs/>
          <w:sz w:val="40"/>
          <w:szCs w:val="40"/>
        </w:rPr>
        <w:t>中山大学附属第一医院广西医院楼顶发光字及墙体红十字标识制作及更换服务采购需求</w:t>
      </w:r>
    </w:p>
    <w:p w14:paraId="58DC4376">
      <w:pPr>
        <w:jc w:val="left"/>
        <w:rPr>
          <w:rFonts w:ascii="宋体" w:hAnsi="宋体" w:eastAsia="宋体" w:cs="宋体"/>
          <w:b/>
          <w:bCs/>
          <w:sz w:val="28"/>
          <w:szCs w:val="28"/>
        </w:rPr>
      </w:pPr>
      <w:r>
        <w:rPr>
          <w:rFonts w:ascii="宋体" w:hAnsi="宋体" w:eastAsia="宋体" w:cs="宋体"/>
          <w:b/>
          <w:bCs/>
          <w:sz w:val="28"/>
          <w:szCs w:val="28"/>
        </w:rPr>
        <w:t>一、项目概况</w:t>
      </w:r>
    </w:p>
    <w:p w14:paraId="2D1EE6E0">
      <w:pPr>
        <w:jc w:val="left"/>
        <w:rPr>
          <w:rFonts w:ascii="宋体" w:hAnsi="宋体" w:eastAsia="宋体" w:cs="宋体"/>
          <w:sz w:val="28"/>
          <w:szCs w:val="28"/>
        </w:rPr>
      </w:pPr>
      <w:r>
        <w:rPr>
          <w:rFonts w:ascii="宋体" w:hAnsi="宋体" w:eastAsia="宋体" w:cs="宋体"/>
          <w:sz w:val="28"/>
          <w:szCs w:val="28"/>
        </w:rPr>
        <w:t>1.项目内容：设计制作及安装中山大学附属第一医院广西医院门诊楼顶发光字及墙体红十字标识更换</w:t>
      </w:r>
    </w:p>
    <w:p w14:paraId="535E8574">
      <w:pPr>
        <w:jc w:val="left"/>
        <w:rPr>
          <w:rFonts w:ascii="宋体" w:hAnsi="宋体" w:eastAsia="宋体" w:cs="宋体"/>
          <w:sz w:val="28"/>
          <w:szCs w:val="28"/>
        </w:rPr>
      </w:pPr>
      <w:r>
        <w:rPr>
          <w:rFonts w:ascii="宋体" w:hAnsi="宋体" w:eastAsia="宋体" w:cs="宋体"/>
          <w:sz w:val="28"/>
          <w:szCs w:val="28"/>
        </w:rPr>
        <w:t>2.项目预算：27万（报价超过预算价则报价视为无效处理）</w:t>
      </w:r>
    </w:p>
    <w:p w14:paraId="07F78723">
      <w:pPr>
        <w:jc w:val="left"/>
        <w:rPr>
          <w:rFonts w:ascii="宋体" w:hAnsi="宋体" w:eastAsia="宋体" w:cs="宋体"/>
          <w:sz w:val="28"/>
          <w:szCs w:val="28"/>
        </w:rPr>
      </w:pPr>
      <w:r>
        <w:rPr>
          <w:rFonts w:ascii="宋体" w:hAnsi="宋体" w:eastAsia="宋体" w:cs="宋体"/>
          <w:sz w:val="28"/>
          <w:szCs w:val="28"/>
        </w:rPr>
        <w:t>3.质量要求：钢结构质保期10年以上，其他灯具、字体等安装工程质保3年以上</w:t>
      </w:r>
    </w:p>
    <w:p w14:paraId="00E1AA46">
      <w:pPr>
        <w:jc w:val="left"/>
        <w:rPr>
          <w:rFonts w:ascii="宋体" w:hAnsi="宋体" w:eastAsia="宋体" w:cs="宋体"/>
          <w:sz w:val="28"/>
          <w:szCs w:val="28"/>
        </w:rPr>
      </w:pPr>
      <w:r>
        <w:rPr>
          <w:rFonts w:ascii="宋体" w:hAnsi="宋体" w:eastAsia="宋体" w:cs="宋体"/>
          <w:sz w:val="28"/>
          <w:szCs w:val="28"/>
        </w:rPr>
        <w:t>4.工程时限要求：≤40天</w:t>
      </w:r>
    </w:p>
    <w:p w14:paraId="45F54C25">
      <w:pPr>
        <w:jc w:val="left"/>
        <w:rPr>
          <w:rFonts w:ascii="宋体" w:hAnsi="宋体" w:eastAsia="宋体" w:cs="宋体"/>
          <w:b/>
          <w:bCs/>
          <w:sz w:val="28"/>
          <w:szCs w:val="28"/>
        </w:rPr>
      </w:pPr>
      <w:r>
        <w:rPr>
          <w:rFonts w:ascii="宋体" w:hAnsi="宋体" w:eastAsia="宋体" w:cs="宋体"/>
          <w:b/>
          <w:bCs/>
          <w:sz w:val="28"/>
          <w:szCs w:val="28"/>
        </w:rPr>
        <w:t>二、付款方式</w:t>
      </w:r>
    </w:p>
    <w:p w14:paraId="3E09EA5B">
      <w:pPr>
        <w:ind w:firstLine="0" w:firstLineChars="0"/>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无预付款，</w:t>
      </w:r>
      <w:r>
        <w:rPr>
          <w:rFonts w:hint="eastAsia" w:ascii="宋体" w:hAnsi="宋体" w:eastAsia="宋体" w:cs="宋体"/>
          <w:sz w:val="28"/>
          <w:szCs w:val="28"/>
          <w:lang w:val="en-US" w:eastAsia="zh-CN"/>
        </w:rPr>
        <w:t>成交方</w:t>
      </w:r>
      <w:r>
        <w:rPr>
          <w:rFonts w:hint="eastAsia" w:ascii="宋体" w:hAnsi="宋体" w:eastAsia="宋体" w:cs="宋体"/>
          <w:sz w:val="28"/>
          <w:szCs w:val="28"/>
        </w:rPr>
        <w:t>所有货物交货安装调试完毕并验收合格后，将验收资料完整交给</w:t>
      </w:r>
      <w:r>
        <w:rPr>
          <w:rFonts w:hint="eastAsia" w:ascii="宋体" w:hAnsi="宋体" w:eastAsia="宋体" w:cs="宋体"/>
          <w:sz w:val="28"/>
          <w:szCs w:val="28"/>
          <w:lang w:val="en-US" w:eastAsia="zh-CN"/>
        </w:rPr>
        <w:t>院方</w:t>
      </w:r>
      <w:r>
        <w:rPr>
          <w:rFonts w:hint="eastAsia" w:ascii="宋体" w:hAnsi="宋体" w:eastAsia="宋体" w:cs="宋体"/>
          <w:sz w:val="28"/>
          <w:szCs w:val="28"/>
        </w:rPr>
        <w:t>审核，</w:t>
      </w:r>
      <w:r>
        <w:rPr>
          <w:rFonts w:hint="eastAsia" w:ascii="宋体" w:hAnsi="宋体" w:eastAsia="宋体" w:cs="宋体"/>
          <w:sz w:val="28"/>
          <w:szCs w:val="28"/>
          <w:lang w:val="en-US" w:eastAsia="zh-CN"/>
        </w:rPr>
        <w:t>院方</w:t>
      </w:r>
      <w:r>
        <w:rPr>
          <w:rFonts w:hint="eastAsia" w:ascii="宋体" w:hAnsi="宋体" w:eastAsia="宋体" w:cs="宋体"/>
          <w:sz w:val="28"/>
          <w:szCs w:val="28"/>
        </w:rPr>
        <w:t>凭</w:t>
      </w:r>
      <w:r>
        <w:rPr>
          <w:rFonts w:hint="eastAsia" w:ascii="宋体" w:hAnsi="宋体" w:eastAsia="宋体" w:cs="宋体"/>
          <w:sz w:val="28"/>
          <w:szCs w:val="28"/>
          <w:lang w:val="en-US" w:eastAsia="zh-CN"/>
        </w:rPr>
        <w:t>成交方</w:t>
      </w:r>
      <w:r>
        <w:rPr>
          <w:rFonts w:hint="eastAsia" w:ascii="宋体" w:hAnsi="宋体" w:eastAsia="宋体" w:cs="宋体"/>
          <w:sz w:val="28"/>
          <w:szCs w:val="28"/>
        </w:rPr>
        <w:t>开具合法有效的全额发票一次性支付合同款</w:t>
      </w:r>
      <w:r>
        <w:rPr>
          <w:rFonts w:hint="eastAsia" w:ascii="宋体" w:hAnsi="宋体" w:eastAsia="宋体" w:cs="宋体"/>
          <w:sz w:val="28"/>
          <w:szCs w:val="28"/>
          <w:lang w:eastAsia="zh-CN"/>
        </w:rPr>
        <w:t>。</w:t>
      </w:r>
      <w:bookmarkStart w:id="0" w:name="_GoBack"/>
      <w:bookmarkEnd w:id="0"/>
      <w:r>
        <w:rPr>
          <w:rFonts w:hint="eastAsia" w:ascii="宋体" w:hAnsi="宋体" w:eastAsia="宋体" w:cs="宋体"/>
          <w:sz w:val="28"/>
          <w:szCs w:val="28"/>
          <w:lang w:val="en-US" w:eastAsia="zh-CN"/>
        </w:rPr>
        <w:t>成交方</w:t>
      </w:r>
      <w:r>
        <w:rPr>
          <w:rFonts w:hint="eastAsia" w:ascii="宋体" w:hAnsi="宋体" w:eastAsia="宋体" w:cs="宋体"/>
          <w:sz w:val="28"/>
          <w:szCs w:val="28"/>
        </w:rPr>
        <w:t>未开具全额发票或请款材料未按</w:t>
      </w:r>
      <w:r>
        <w:rPr>
          <w:rFonts w:hint="eastAsia" w:ascii="宋体" w:hAnsi="宋体" w:eastAsia="宋体" w:cs="宋体"/>
          <w:sz w:val="28"/>
          <w:szCs w:val="28"/>
          <w:lang w:val="en-US" w:eastAsia="zh-CN"/>
        </w:rPr>
        <w:t>院方</w:t>
      </w:r>
      <w:r>
        <w:rPr>
          <w:rFonts w:hint="eastAsia" w:ascii="宋体" w:hAnsi="宋体" w:eastAsia="宋体" w:cs="宋体"/>
          <w:sz w:val="28"/>
          <w:szCs w:val="28"/>
        </w:rPr>
        <w:t>要求准备的，</w:t>
      </w:r>
      <w:r>
        <w:rPr>
          <w:rFonts w:hint="eastAsia" w:ascii="宋体" w:hAnsi="宋体" w:eastAsia="宋体" w:cs="宋体"/>
          <w:sz w:val="28"/>
          <w:szCs w:val="28"/>
          <w:lang w:val="en-US" w:eastAsia="zh-CN"/>
        </w:rPr>
        <w:t>院方</w:t>
      </w:r>
      <w:r>
        <w:rPr>
          <w:rFonts w:hint="eastAsia" w:ascii="宋体" w:hAnsi="宋体" w:eastAsia="宋体" w:cs="宋体"/>
          <w:sz w:val="28"/>
          <w:szCs w:val="28"/>
        </w:rPr>
        <w:t>有权不支付货款。</w:t>
      </w:r>
    </w:p>
    <w:p w14:paraId="1AD1C545">
      <w:pPr>
        <w:ind w:firstLine="0" w:firstLineChars="0"/>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本项目成交供应商需缴纳履约保证金，履约保证金金额</w:t>
      </w:r>
      <w:r>
        <w:rPr>
          <w:rFonts w:hint="eastAsia" w:ascii="宋体" w:hAnsi="宋体" w:eastAsia="宋体" w:cs="宋体"/>
          <w:sz w:val="28"/>
          <w:szCs w:val="28"/>
          <w:lang w:eastAsia="zh-CN"/>
        </w:rPr>
        <w:t>：</w:t>
      </w:r>
      <w:r>
        <w:rPr>
          <w:rFonts w:hint="eastAsia" w:ascii="宋体" w:hAnsi="宋体" w:eastAsia="宋体" w:cs="宋体"/>
          <w:sz w:val="28"/>
          <w:szCs w:val="28"/>
        </w:rPr>
        <w:t>按合同金额的5%(如成交供应商为中小微企业，按2%)。注:在签订合同之前，成交供应商需把履约保证金足额交到医院方指定账户</w:t>
      </w:r>
      <w:r>
        <w:rPr>
          <w:rFonts w:hint="eastAsia" w:ascii="宋体" w:hAnsi="宋体" w:eastAsia="宋体" w:cs="宋体"/>
          <w:sz w:val="28"/>
          <w:szCs w:val="28"/>
          <w:lang w:eastAsia="zh-CN"/>
        </w:rPr>
        <w:t>。</w:t>
      </w:r>
    </w:p>
    <w:p w14:paraId="52DD20CB">
      <w:pPr>
        <w:ind w:firstLine="0" w:firstLineChars="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履约保证金自项目验收合格</w:t>
      </w:r>
      <w:r>
        <w:rPr>
          <w:rFonts w:hint="eastAsia" w:ascii="宋体" w:hAnsi="宋体" w:eastAsia="宋体" w:cs="宋体"/>
          <w:sz w:val="28"/>
          <w:szCs w:val="28"/>
          <w:lang w:val="en-US" w:eastAsia="zh-CN"/>
        </w:rPr>
        <w:t>5年</w:t>
      </w:r>
      <w:r>
        <w:rPr>
          <w:rFonts w:hint="eastAsia" w:ascii="宋体" w:hAnsi="宋体" w:eastAsia="宋体" w:cs="宋体"/>
          <w:sz w:val="28"/>
          <w:szCs w:val="28"/>
        </w:rPr>
        <w:t>无质量问题且无违约的情况</w:t>
      </w:r>
      <w:r>
        <w:rPr>
          <w:rFonts w:hint="eastAsia" w:ascii="宋体" w:hAnsi="宋体" w:eastAsia="宋体" w:cs="宋体"/>
          <w:sz w:val="28"/>
          <w:szCs w:val="28"/>
          <w:lang w:val="en-US" w:eastAsia="zh-CN"/>
        </w:rPr>
        <w:t>下</w:t>
      </w:r>
      <w:r>
        <w:rPr>
          <w:rFonts w:hint="eastAsia" w:ascii="宋体" w:hAnsi="宋体" w:eastAsia="宋体" w:cs="宋体"/>
          <w:sz w:val="28"/>
          <w:szCs w:val="28"/>
        </w:rPr>
        <w:t>，成交供应商提供书面申请</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院方无息退还。</w:t>
      </w:r>
    </w:p>
    <w:p w14:paraId="0FDD2C3C">
      <w:pPr>
        <w:ind w:firstLine="0" w:firstLineChars="0"/>
        <w:jc w:val="left"/>
        <w:rPr>
          <w:rFonts w:ascii="宋体" w:hAnsi="宋体" w:eastAsia="宋体" w:cs="宋体"/>
          <w:b/>
          <w:bCs/>
          <w:sz w:val="28"/>
          <w:szCs w:val="28"/>
        </w:rPr>
      </w:pPr>
      <w:r>
        <w:rPr>
          <w:rFonts w:ascii="宋体" w:hAnsi="宋体" w:eastAsia="宋体" w:cs="宋体"/>
          <w:b/>
          <w:bCs/>
          <w:sz w:val="28"/>
          <w:szCs w:val="28"/>
        </w:rPr>
        <w:t>三、</w:t>
      </w:r>
      <w:r>
        <w:rPr>
          <w:rFonts w:hint="eastAsia" w:ascii="宋体" w:hAnsi="宋体" w:eastAsia="宋体" w:cs="宋体"/>
          <w:b/>
          <w:bCs/>
          <w:sz w:val="28"/>
          <w:szCs w:val="28"/>
        </w:rPr>
        <w:t>响应人</w:t>
      </w:r>
      <w:r>
        <w:rPr>
          <w:rFonts w:ascii="宋体" w:hAnsi="宋体" w:eastAsia="宋体" w:cs="宋体"/>
          <w:b/>
          <w:bCs/>
          <w:sz w:val="28"/>
          <w:szCs w:val="28"/>
        </w:rPr>
        <w:t>资格要求</w:t>
      </w:r>
    </w:p>
    <w:p w14:paraId="31C26F85">
      <w:pPr>
        <w:jc w:val="left"/>
        <w:rPr>
          <w:rFonts w:ascii="宋体" w:hAnsi="宋体" w:eastAsia="宋体" w:cs="宋体"/>
          <w:sz w:val="28"/>
          <w:szCs w:val="28"/>
        </w:rPr>
      </w:pPr>
      <w:r>
        <w:rPr>
          <w:rFonts w:ascii="宋体" w:hAnsi="宋体" w:eastAsia="宋体" w:cs="宋体"/>
          <w:sz w:val="28"/>
          <w:szCs w:val="28"/>
        </w:rPr>
        <w:t>1.须符合《中华人民共和国政府采购法》第二十二条规定条件；</w:t>
      </w:r>
    </w:p>
    <w:p w14:paraId="6B31D498">
      <w:pPr>
        <w:jc w:val="left"/>
        <w:rPr>
          <w:rFonts w:ascii="宋体" w:hAnsi="宋体" w:eastAsia="宋体" w:cs="宋体"/>
          <w:sz w:val="28"/>
          <w:szCs w:val="28"/>
        </w:rPr>
      </w:pPr>
      <w:r>
        <w:rPr>
          <w:rFonts w:ascii="宋体" w:hAnsi="宋体" w:eastAsia="宋体" w:cs="宋体"/>
          <w:sz w:val="28"/>
          <w:szCs w:val="28"/>
        </w:rPr>
        <w:t>2.须具有国内独立法人资格；</w:t>
      </w:r>
    </w:p>
    <w:p w14:paraId="6837448D">
      <w:pPr>
        <w:jc w:val="left"/>
        <w:rPr>
          <w:rFonts w:hint="eastAsia" w:ascii="宋体" w:hAnsi="宋体" w:eastAsia="宋体" w:cs="宋体"/>
          <w:sz w:val="28"/>
          <w:szCs w:val="28"/>
          <w:lang w:eastAsia="zh-CN"/>
        </w:rPr>
      </w:pPr>
      <w:r>
        <w:rPr>
          <w:rFonts w:ascii="宋体" w:hAnsi="宋体" w:eastAsia="宋体" w:cs="宋体"/>
          <w:sz w:val="28"/>
          <w:szCs w:val="28"/>
        </w:rPr>
        <w:t>3.本</w:t>
      </w:r>
      <w:r>
        <w:rPr>
          <w:rFonts w:hint="eastAsia" w:ascii="宋体" w:hAnsi="宋体" w:eastAsia="宋体" w:cs="宋体"/>
          <w:sz w:val="28"/>
          <w:szCs w:val="28"/>
        </w:rPr>
        <w:t>项目</w:t>
      </w:r>
      <w:r>
        <w:rPr>
          <w:rFonts w:ascii="宋体" w:hAnsi="宋体" w:eastAsia="宋体" w:cs="宋体"/>
          <w:sz w:val="28"/>
          <w:szCs w:val="28"/>
        </w:rPr>
        <w:t>不接受联合体</w:t>
      </w:r>
      <w:r>
        <w:rPr>
          <w:rFonts w:hint="eastAsia" w:ascii="宋体" w:hAnsi="宋体" w:eastAsia="宋体" w:cs="宋体"/>
          <w:sz w:val="28"/>
          <w:szCs w:val="28"/>
          <w:lang w:val="en-US" w:eastAsia="zh-CN"/>
        </w:rPr>
        <w:t>响应</w:t>
      </w:r>
      <w:r>
        <w:rPr>
          <w:rFonts w:hint="eastAsia" w:ascii="宋体" w:hAnsi="宋体" w:eastAsia="宋体" w:cs="宋体"/>
          <w:sz w:val="28"/>
          <w:szCs w:val="28"/>
          <w:lang w:eastAsia="zh-CN"/>
        </w:rPr>
        <w:t>。</w:t>
      </w:r>
    </w:p>
    <w:p w14:paraId="7796B56B">
      <w:pPr>
        <w:jc w:val="left"/>
        <w:rPr>
          <w:rFonts w:ascii="宋体" w:hAnsi="宋体" w:eastAsia="宋体" w:cs="宋体"/>
          <w:b/>
          <w:bCs/>
          <w:sz w:val="28"/>
          <w:szCs w:val="28"/>
        </w:rPr>
      </w:pPr>
      <w:r>
        <w:rPr>
          <w:rFonts w:ascii="宋体" w:hAnsi="宋体" w:eastAsia="宋体" w:cs="宋体"/>
          <w:b/>
          <w:bCs/>
          <w:sz w:val="28"/>
          <w:szCs w:val="28"/>
        </w:rPr>
        <w:t>四、设计要求</w:t>
      </w:r>
    </w:p>
    <w:p w14:paraId="1B014003">
      <w:pPr>
        <w:jc w:val="left"/>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响应方成交方</w:t>
      </w:r>
      <w:r>
        <w:rPr>
          <w:rFonts w:ascii="宋体" w:hAnsi="宋体" w:eastAsia="宋体" w:cs="宋体"/>
          <w:sz w:val="28"/>
          <w:szCs w:val="28"/>
        </w:rPr>
        <w:t>需提供项目完整设计与施工方案，包含设计图、结构图、安装图、实景效果图以及材料、尺寸规格等参数。</w:t>
      </w:r>
    </w:p>
    <w:p w14:paraId="035122FB">
      <w:pPr>
        <w:jc w:val="left"/>
        <w:rPr>
          <w:rFonts w:ascii="宋体" w:hAns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lang w:val="en-US" w:eastAsia="zh-CN"/>
        </w:rPr>
        <w:t>成交</w:t>
      </w:r>
      <w:r>
        <w:rPr>
          <w:rFonts w:hint="eastAsia" w:ascii="宋体" w:hAnsi="宋体" w:eastAsia="宋体" w:cs="宋体"/>
          <w:sz w:val="28"/>
          <w:szCs w:val="28"/>
        </w:rPr>
        <w:t>方</w:t>
      </w:r>
      <w:r>
        <w:rPr>
          <w:rFonts w:ascii="宋体" w:hAnsi="宋体" w:eastAsia="宋体" w:cs="宋体"/>
          <w:sz w:val="28"/>
          <w:szCs w:val="28"/>
        </w:rPr>
        <w:t>需提供丙级或以上设计院出具的图纸。材料按预算单所列，钢架结构要求满足国家规范要求，整体抗风设计保证承受十级台风，并提供专业安检部门认证</w:t>
      </w:r>
      <w:r>
        <w:rPr>
          <w:rFonts w:hint="eastAsia" w:ascii="宋体" w:hAnsi="宋体" w:eastAsia="宋体" w:cs="宋体"/>
          <w:sz w:val="28"/>
          <w:szCs w:val="28"/>
          <w:lang w:val="en-US" w:eastAsia="zh-CN"/>
        </w:rPr>
        <w:t>文件</w:t>
      </w:r>
      <w:r>
        <w:rPr>
          <w:rFonts w:ascii="宋体" w:hAnsi="宋体" w:eastAsia="宋体" w:cs="宋体"/>
          <w:sz w:val="28"/>
          <w:szCs w:val="28"/>
        </w:rPr>
        <w:t>。</w:t>
      </w:r>
    </w:p>
    <w:p w14:paraId="294EAC7E">
      <w:pPr>
        <w:jc w:val="left"/>
        <w:rPr>
          <w:rFonts w:ascii="宋体" w:hAnsi="宋体" w:eastAsia="宋体" w:cs="宋体"/>
          <w:sz w:val="28"/>
          <w:szCs w:val="28"/>
        </w:rPr>
      </w:pPr>
      <w:r>
        <w:rPr>
          <w:rFonts w:ascii="宋体" w:hAnsi="宋体" w:eastAsia="宋体" w:cs="宋体"/>
          <w:sz w:val="28"/>
          <w:szCs w:val="28"/>
        </w:rPr>
        <w:t>3.</w:t>
      </w:r>
      <w:r>
        <w:rPr>
          <w:rFonts w:hint="eastAsia" w:ascii="宋体" w:hAnsi="宋体" w:eastAsia="宋体" w:cs="宋体"/>
          <w:sz w:val="28"/>
          <w:szCs w:val="28"/>
          <w:lang w:val="en-US" w:eastAsia="zh-CN"/>
        </w:rPr>
        <w:t>成交</w:t>
      </w:r>
      <w:r>
        <w:rPr>
          <w:rFonts w:hint="eastAsia" w:ascii="宋体" w:hAnsi="宋体" w:eastAsia="宋体" w:cs="宋体"/>
          <w:sz w:val="28"/>
          <w:szCs w:val="28"/>
        </w:rPr>
        <w:t>方</w:t>
      </w:r>
      <w:r>
        <w:rPr>
          <w:rFonts w:ascii="宋体" w:hAnsi="宋体" w:eastAsia="宋体" w:cs="宋体"/>
          <w:sz w:val="28"/>
          <w:szCs w:val="28"/>
        </w:rPr>
        <w:t>应对受托开展本项目设计工作的机构相关资质等级进行承诺。</w:t>
      </w:r>
    </w:p>
    <w:p w14:paraId="466B9E09">
      <w:pPr>
        <w:jc w:val="left"/>
        <w:rPr>
          <w:rFonts w:ascii="宋体" w:hAnsi="宋体" w:eastAsia="宋体" w:cs="宋体"/>
          <w:b/>
          <w:bCs/>
          <w:sz w:val="28"/>
          <w:szCs w:val="28"/>
        </w:rPr>
      </w:pPr>
      <w:r>
        <w:rPr>
          <w:rFonts w:hint="eastAsia" w:ascii="宋体" w:hAnsi="宋体" w:eastAsia="宋体" w:cs="宋体"/>
          <w:b/>
          <w:bCs/>
          <w:sz w:val="28"/>
          <w:szCs w:val="28"/>
        </w:rPr>
        <w:t>五、制作、安装方式、质量、安全要求</w:t>
      </w:r>
    </w:p>
    <w:p w14:paraId="23E9201C">
      <w:pPr>
        <w:jc w:val="left"/>
        <w:rPr>
          <w:rFonts w:hint="eastAsia" w:ascii="宋体" w:hAnsi="宋体" w:eastAsia="宋体" w:cs="宋体"/>
          <w:sz w:val="28"/>
          <w:szCs w:val="28"/>
        </w:rPr>
      </w:pPr>
      <w:r>
        <w:rPr>
          <w:rFonts w:hint="eastAsia" w:ascii="宋体" w:hAnsi="宋体" w:eastAsia="宋体" w:cs="宋体"/>
          <w:sz w:val="28"/>
          <w:szCs w:val="28"/>
        </w:rPr>
        <w:t xml:space="preserve">1.成交方包工包料，包质量、包安全，全面负责标识制作、运输和安装的整个过程。 </w:t>
      </w:r>
    </w:p>
    <w:p w14:paraId="7FBC2699">
      <w:pPr>
        <w:jc w:val="left"/>
        <w:rPr>
          <w:rFonts w:ascii="宋体" w:hAnsi="宋体" w:eastAsia="宋体" w:cs="宋体"/>
          <w:sz w:val="28"/>
          <w:szCs w:val="28"/>
        </w:rPr>
      </w:pPr>
      <w:r>
        <w:rPr>
          <w:rFonts w:hint="eastAsia" w:ascii="宋体" w:hAnsi="宋体" w:eastAsia="宋体" w:cs="宋体"/>
          <w:sz w:val="28"/>
          <w:szCs w:val="28"/>
        </w:rPr>
        <w:t>2.成交方保证标识制作、安装符合国家规定的标准及相关质量标准。高处作业、用电和焊接施工时，必须持证上岗，严格按照施工规范操作，稳定性必须达到设计要求。</w:t>
      </w:r>
    </w:p>
    <w:p w14:paraId="7665A143">
      <w:pPr>
        <w:jc w:val="left"/>
        <w:rPr>
          <w:rFonts w:hint="eastAsia" w:ascii="宋体" w:hAnsi="宋体" w:eastAsia="宋体" w:cs="宋体"/>
          <w:sz w:val="28"/>
          <w:szCs w:val="28"/>
        </w:rPr>
      </w:pPr>
      <w:r>
        <w:rPr>
          <w:rFonts w:hint="eastAsia" w:ascii="宋体" w:hAnsi="宋体" w:eastAsia="宋体" w:cs="宋体"/>
          <w:sz w:val="28"/>
          <w:szCs w:val="28"/>
        </w:rPr>
        <w:t>3.成交方在项目施工前应对楼顶结构进行承重评估，根据建筑高度、周边环境等因素，进行发光字结构设计，确保承重、抗风、抗震及防雷等性能符合要求。</w:t>
      </w:r>
    </w:p>
    <w:p w14:paraId="07C67869">
      <w:pPr>
        <w:jc w:val="left"/>
        <w:rPr>
          <w:rFonts w:ascii="宋体" w:hAnsi="宋体" w:eastAsia="宋体" w:cs="宋体"/>
          <w:sz w:val="28"/>
          <w:szCs w:val="28"/>
        </w:rPr>
      </w:pPr>
      <w:r>
        <w:rPr>
          <w:rFonts w:hint="eastAsia" w:ascii="宋体" w:hAnsi="宋体" w:eastAsia="宋体" w:cs="宋体"/>
          <w:sz w:val="28"/>
          <w:szCs w:val="28"/>
        </w:rPr>
        <w:t>4</w:t>
      </w:r>
      <w:r>
        <w:rPr>
          <w:rFonts w:ascii="宋体" w:hAnsi="宋体" w:eastAsia="宋体" w:cs="宋体"/>
          <w:sz w:val="28"/>
          <w:szCs w:val="28"/>
        </w:rPr>
        <w:t>.</w:t>
      </w:r>
      <w:r>
        <w:rPr>
          <w:rFonts w:hint="eastAsia" w:ascii="宋体" w:hAnsi="宋体" w:eastAsia="宋体" w:cs="宋体"/>
          <w:sz w:val="28"/>
          <w:szCs w:val="28"/>
        </w:rPr>
        <w:t>在项目实施期间，应严格遵守安全文明规章制度和防护措施，未做好安全保障措施或由于自身措施不当造成人员伤亡或财产损失的,由成交人承担全部的法律责任。</w:t>
      </w:r>
    </w:p>
    <w:p w14:paraId="313BBAF6">
      <w:pPr>
        <w:jc w:val="left"/>
        <w:rPr>
          <w:rFonts w:ascii="宋体" w:hAnsi="宋体" w:eastAsia="宋体" w:cs="宋体"/>
          <w:sz w:val="28"/>
          <w:szCs w:val="28"/>
        </w:rPr>
      </w:pPr>
      <w:r>
        <w:rPr>
          <w:rFonts w:ascii="宋体" w:hAnsi="宋体" w:eastAsia="宋体" w:cs="宋体"/>
          <w:sz w:val="28"/>
          <w:szCs w:val="28"/>
        </w:rPr>
        <w:t>5</w:t>
      </w:r>
      <w:r>
        <w:rPr>
          <w:rFonts w:hint="eastAsia" w:ascii="宋体" w:hAnsi="宋体" w:eastAsia="宋体" w:cs="宋体"/>
          <w:sz w:val="28"/>
          <w:szCs w:val="28"/>
        </w:rPr>
        <w:t>.电源安全与防护要求：专业户外防水电源，电路安装规范，电缆阻燃。</w:t>
      </w:r>
    </w:p>
    <w:p w14:paraId="392C078E">
      <w:pPr>
        <w:jc w:val="left"/>
        <w:rPr>
          <w:rFonts w:hint="eastAsia" w:ascii="宋体" w:hAnsi="宋体" w:eastAsia="宋体" w:cs="宋体"/>
          <w:sz w:val="28"/>
          <w:szCs w:val="28"/>
        </w:rPr>
      </w:pPr>
      <w:r>
        <w:rPr>
          <w:rFonts w:ascii="宋体" w:hAnsi="宋体" w:eastAsia="宋体" w:cs="宋体"/>
          <w:sz w:val="28"/>
          <w:szCs w:val="28"/>
        </w:rPr>
        <w:t>6</w:t>
      </w:r>
      <w:r>
        <w:rPr>
          <w:rFonts w:hint="eastAsia" w:ascii="宋体" w:hAnsi="宋体" w:eastAsia="宋体" w:cs="宋体"/>
          <w:sz w:val="28"/>
          <w:szCs w:val="28"/>
        </w:rPr>
        <w:t>.在质保期内，成交人负责免费（含人工、材料费）保养维护、防风、防脱落等工作。因脱落造成人员伤亡或经济损失的法律责任经济责任均由成交人承担。</w:t>
      </w:r>
    </w:p>
    <w:p w14:paraId="779BE5B3">
      <w:pPr>
        <w:jc w:val="left"/>
        <w:rPr>
          <w:rFonts w:hint="eastAsia" w:ascii="宋体" w:hAnsi="宋体" w:eastAsia="宋体" w:cs="宋体"/>
          <w:sz w:val="28"/>
          <w:szCs w:val="28"/>
        </w:rPr>
      </w:pPr>
    </w:p>
    <w:p w14:paraId="58C1AE5C">
      <w:pPr>
        <w:jc w:val="left"/>
        <w:rPr>
          <w:rFonts w:hint="eastAsia" w:ascii="宋体" w:hAnsi="宋体" w:eastAsia="宋体" w:cs="宋体"/>
          <w:sz w:val="28"/>
          <w:szCs w:val="28"/>
        </w:rPr>
      </w:pPr>
    </w:p>
    <w:p w14:paraId="54E40971">
      <w:pPr>
        <w:rPr>
          <w:rFonts w:hint="eastAsia" w:ascii="宋体" w:hAnsi="宋体" w:eastAsia="宋体" w:cs="宋体"/>
          <w:sz w:val="28"/>
          <w:szCs w:val="28"/>
        </w:rPr>
        <w:sectPr>
          <w:pgSz w:w="11906" w:h="16838"/>
          <w:pgMar w:top="1100" w:right="1134" w:bottom="1440" w:left="1134" w:header="851" w:footer="992" w:gutter="0"/>
          <w:cols w:space="425" w:num="1"/>
          <w:docGrid w:type="lines" w:linePitch="312" w:charSpace="0"/>
        </w:sectPr>
      </w:pPr>
    </w:p>
    <w:p w14:paraId="249C3C78">
      <w:pPr>
        <w:jc w:val="left"/>
        <w:rPr>
          <w:rFonts w:ascii="宋体" w:hAnsi="宋体" w:eastAsia="宋体" w:cs="宋体"/>
          <w:sz w:val="28"/>
          <w:szCs w:val="28"/>
        </w:rPr>
      </w:pPr>
      <w:r>
        <w:rPr>
          <w:rFonts w:hint="eastAsia" w:ascii="宋体" w:hAnsi="宋体" w:eastAsia="宋体" w:cs="宋体"/>
          <w:sz w:val="28"/>
          <w:szCs w:val="28"/>
        </w:rPr>
        <w:t>六、采购需求清单及报价表</w:t>
      </w:r>
    </w:p>
    <w:tbl>
      <w:tblPr>
        <w:tblStyle w:val="6"/>
        <w:tblW w:w="5238" w:type="pct"/>
        <w:jc w:val="center"/>
        <w:tblLayout w:type="fixed"/>
        <w:tblCellMar>
          <w:top w:w="56" w:type="dxa"/>
          <w:left w:w="96" w:type="dxa"/>
          <w:bottom w:w="56" w:type="dxa"/>
          <w:right w:w="96" w:type="dxa"/>
        </w:tblCellMar>
      </w:tblPr>
      <w:tblGrid>
        <w:gridCol w:w="495"/>
        <w:gridCol w:w="1600"/>
        <w:gridCol w:w="6252"/>
        <w:gridCol w:w="1040"/>
        <w:gridCol w:w="520"/>
        <w:gridCol w:w="546"/>
        <w:gridCol w:w="1134"/>
        <w:gridCol w:w="939"/>
        <w:gridCol w:w="2655"/>
      </w:tblGrid>
      <w:tr w14:paraId="5104CBE7">
        <w:tblPrEx>
          <w:tblCellMar>
            <w:top w:w="56" w:type="dxa"/>
            <w:left w:w="96" w:type="dxa"/>
            <w:bottom w:w="56" w:type="dxa"/>
            <w:right w:w="96" w:type="dxa"/>
          </w:tblCellMar>
        </w:tblPrEx>
        <w:trPr>
          <w:tblHeader/>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04229">
            <w:pPr>
              <w:widowControl/>
              <w:snapToGrid w:val="0"/>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序号</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7AF3">
            <w:pPr>
              <w:widowControl/>
              <w:snapToGrid w:val="0"/>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名称</w:t>
            </w:r>
          </w:p>
        </w:tc>
        <w:tc>
          <w:tcPr>
            <w:tcW w:w="2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5F73">
            <w:pPr>
              <w:widowControl/>
              <w:snapToGrid w:val="0"/>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材料工艺</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B814">
            <w:pPr>
              <w:widowControl/>
              <w:snapToGrid w:val="0"/>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尺寸</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2330">
            <w:pPr>
              <w:widowControl/>
              <w:snapToGrid w:val="0"/>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数量</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BB5B">
            <w:pPr>
              <w:widowControl/>
              <w:snapToGrid w:val="0"/>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单位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AE17">
            <w:pPr>
              <w:widowControl/>
              <w:snapToGrid w:val="0"/>
              <w:jc w:val="center"/>
              <w:textAlignment w:val="center"/>
              <w:rPr>
                <w:rFonts w:ascii="宋体" w:hAnsi="宋体" w:eastAsia="宋体" w:cs="宋体"/>
                <w:b/>
                <w:color w:val="000000"/>
                <w:kern w:val="0"/>
                <w:sz w:val="22"/>
                <w:szCs w:val="22"/>
                <w:lang w:bidi="ar"/>
              </w:rPr>
            </w:pPr>
            <w:r>
              <w:rPr>
                <w:rFonts w:hint="eastAsia" w:ascii="宋体" w:hAnsi="宋体" w:eastAsia="宋体" w:cs="宋体"/>
                <w:b/>
                <w:color w:val="000000"/>
                <w:kern w:val="0"/>
                <w:sz w:val="22"/>
                <w:szCs w:val="22"/>
                <w:lang w:bidi="ar"/>
              </w:rPr>
              <w:t>单价</w:t>
            </w:r>
          </w:p>
          <w:p w14:paraId="6CC77496">
            <w:pPr>
              <w:widowControl/>
              <w:snapToGrid w:val="0"/>
              <w:jc w:val="center"/>
              <w:textAlignment w:val="center"/>
              <w:rPr>
                <w:rFonts w:ascii="宋体" w:hAnsi="宋体" w:eastAsia="宋体" w:cs="宋体"/>
                <w:b/>
                <w:color w:val="000000"/>
                <w:kern w:val="0"/>
                <w:sz w:val="22"/>
                <w:szCs w:val="22"/>
                <w:lang w:bidi="ar"/>
              </w:rPr>
            </w:pPr>
            <w:r>
              <w:rPr>
                <w:rFonts w:hint="eastAsia" w:ascii="宋体" w:hAnsi="宋体" w:eastAsia="宋体" w:cs="宋体"/>
                <w:b/>
                <w:color w:val="000000"/>
                <w:kern w:val="0"/>
                <w:sz w:val="22"/>
                <w:szCs w:val="22"/>
                <w:lang w:bidi="ar"/>
              </w:rPr>
              <w:t>（元/字）</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FD195">
            <w:pPr>
              <w:widowControl/>
              <w:snapToGrid w:val="0"/>
              <w:jc w:val="center"/>
              <w:textAlignment w:val="center"/>
              <w:rPr>
                <w:rFonts w:ascii="宋体" w:hAnsi="宋体" w:eastAsia="宋体" w:cs="宋体"/>
                <w:b/>
                <w:color w:val="000000"/>
                <w:kern w:val="0"/>
                <w:sz w:val="22"/>
                <w:szCs w:val="22"/>
                <w:lang w:bidi="ar"/>
              </w:rPr>
            </w:pPr>
            <w:r>
              <w:rPr>
                <w:rFonts w:hint="eastAsia" w:ascii="宋体" w:hAnsi="宋体" w:eastAsia="宋体" w:cs="宋体"/>
                <w:b/>
                <w:color w:val="000000"/>
                <w:kern w:val="0"/>
                <w:sz w:val="22"/>
                <w:szCs w:val="22"/>
                <w:lang w:bidi="ar"/>
              </w:rPr>
              <w:t>总价</w:t>
            </w:r>
          </w:p>
          <w:p w14:paraId="6DACB550">
            <w:pPr>
              <w:widowControl/>
              <w:snapToGrid w:val="0"/>
              <w:jc w:val="center"/>
              <w:textAlignment w:val="center"/>
              <w:rPr>
                <w:rFonts w:ascii="宋体" w:hAnsi="宋体" w:eastAsia="宋体" w:cs="宋体"/>
                <w:b/>
                <w:color w:val="000000"/>
                <w:kern w:val="0"/>
                <w:sz w:val="22"/>
                <w:szCs w:val="22"/>
                <w:lang w:bidi="ar"/>
              </w:rPr>
            </w:pPr>
            <w:r>
              <w:rPr>
                <w:rFonts w:hint="eastAsia" w:ascii="宋体" w:hAnsi="宋体" w:eastAsia="宋体" w:cs="宋体"/>
                <w:b/>
                <w:color w:val="000000"/>
                <w:kern w:val="0"/>
                <w:sz w:val="22"/>
                <w:szCs w:val="22"/>
                <w:lang w:bidi="ar"/>
              </w:rPr>
              <w:t>（元）</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689B">
            <w:pPr>
              <w:widowControl/>
              <w:snapToGrid w:val="0"/>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参考图样</w:t>
            </w:r>
          </w:p>
        </w:tc>
      </w:tr>
      <w:tr w14:paraId="3D344FB6">
        <w:tblPrEx>
          <w:tblCellMar>
            <w:top w:w="56" w:type="dxa"/>
            <w:left w:w="96" w:type="dxa"/>
            <w:bottom w:w="56" w:type="dxa"/>
            <w:right w:w="96" w:type="dxa"/>
          </w:tblCellMar>
        </w:tblPrEx>
        <w:trPr>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A32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4B70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“国家区域</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医疗中心”冲孔发光字</w:t>
            </w:r>
          </w:p>
        </w:tc>
        <w:tc>
          <w:tcPr>
            <w:tcW w:w="2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2DEF">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304#2.0mm不锈钢/激光切割/精工围边焊接成型/字壳/补灰/打磨/内外两面烤指定颜色氟碳漆/激光数码冲孔/装外露高亮LED防水光源/常规灯距15-20mm/内置LED户外防水电源/背封板（红色字体，夜间发红光)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立面支撑骨架：约150*150*3mm镀锌方管主支架/约50*50*1.5mm镀锌方通辅材/激光切割/焊接主体笼架结构/焊接口做防锈处理/定制红板/10平方电线电缆链接主线/6平方电线电缆、4平方电线电缆链接次线线路/线缆链接辅线/PVC套线管/辅材：配电箱/变压器/时控开关/五金辅材(油漆、焊条、切割片、膨胀钉、自攻钉、电工胶等辅材)货物运输/搬运/高空机械设备作业/高空人工安装作业。</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安装方式：高空安装</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32A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约2800mm/字*8字</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982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191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5532">
            <w:pPr>
              <w:snapToGrid w:val="0"/>
              <w:jc w:val="center"/>
              <w:rPr>
                <w:rFonts w:ascii="宋体" w:hAnsi="宋体" w:eastAsia="宋体" w:cs="宋体"/>
                <w:color w:val="000000"/>
                <w:sz w:val="22"/>
                <w:szCs w:val="22"/>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A85A">
            <w:pPr>
              <w:snapToGrid w:val="0"/>
              <w:jc w:val="center"/>
              <w:rPr>
                <w:rFonts w:ascii="宋体" w:hAnsi="宋体" w:eastAsia="宋体" w:cs="宋体"/>
                <w:color w:val="000000"/>
                <w:sz w:val="22"/>
                <w:szCs w:val="22"/>
              </w:rPr>
            </w:pP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8C1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59264" behindDoc="0" locked="0" layoutInCell="1" allowOverlap="1">
                  <wp:simplePos x="0" y="0"/>
                  <wp:positionH relativeFrom="column">
                    <wp:posOffset>-6985</wp:posOffset>
                  </wp:positionH>
                  <wp:positionV relativeFrom="paragraph">
                    <wp:posOffset>-118745</wp:posOffset>
                  </wp:positionV>
                  <wp:extent cx="1622425" cy="256540"/>
                  <wp:effectExtent l="0" t="0" r="8255" b="2540"/>
                  <wp:wrapNone/>
                  <wp:docPr id="3" name="图片_1"/>
                  <wp:cNvGraphicFramePr/>
                  <a:graphic xmlns:a="http://schemas.openxmlformats.org/drawingml/2006/main">
                    <a:graphicData uri="http://schemas.openxmlformats.org/drawingml/2006/picture">
                      <pic:pic xmlns:pic="http://schemas.openxmlformats.org/drawingml/2006/picture">
                        <pic:nvPicPr>
                          <pic:cNvPr id="3" name="图片_1"/>
                          <pic:cNvPicPr/>
                        </pic:nvPicPr>
                        <pic:blipFill>
                          <a:blip r:embed="rId4"/>
                          <a:stretch>
                            <a:fillRect/>
                          </a:stretch>
                        </pic:blipFill>
                        <pic:spPr>
                          <a:xfrm>
                            <a:off x="0" y="0"/>
                            <a:ext cx="1622425" cy="256540"/>
                          </a:xfrm>
                          <a:prstGeom prst="rect">
                            <a:avLst/>
                          </a:prstGeom>
                          <a:noFill/>
                          <a:ln>
                            <a:noFill/>
                          </a:ln>
                        </pic:spPr>
                      </pic:pic>
                    </a:graphicData>
                  </a:graphic>
                </wp:anchor>
              </w:drawing>
            </w:r>
          </w:p>
        </w:tc>
      </w:tr>
      <w:tr w14:paraId="01727D41">
        <w:tblPrEx>
          <w:tblCellMar>
            <w:top w:w="56" w:type="dxa"/>
            <w:left w:w="96" w:type="dxa"/>
            <w:bottom w:w="56" w:type="dxa"/>
            <w:right w:w="96" w:type="dxa"/>
          </w:tblCellMar>
        </w:tblPrEx>
        <w:trPr>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8CE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41C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“国家三甲公立医院”冲孔发光字</w:t>
            </w:r>
          </w:p>
        </w:tc>
        <w:tc>
          <w:tcPr>
            <w:tcW w:w="2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0F353">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304#2.0mm不锈钢/激光切割/精工围边焊接成型/字壳/补灰/打磨/内外两面烤指定颜色氟碳漆/激光数码冲孔/装外露高亮LED防水光源/常规灯距15-20mm/内置LED户外防水电源/背封板（红色字体，夜间发红光)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立面支撑骨架：约150*150*3mm镀锌方管主支架/约50*50*1.5mm镀锌方通辅材/激光切割/焊接主体笼架结构/焊接口做防锈处理/定制红板/10平方电线电缆链接主线/6平方电线电缆、4平方电线电缆链接次线线路/线缆链接辅线/PVC套线管/辅材：配电箱/变压器/时控开关/五金辅材(油漆、焊条、切割片、膨胀钉、自攻钉、电工胶等辅材)货物运输/搬运/高空机械设备作业/高空人工安装作业。</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安装方式：高空安装</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B3D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约2800mm/字*8字</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BFA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213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995B">
            <w:pPr>
              <w:snapToGrid w:val="0"/>
              <w:jc w:val="center"/>
              <w:rPr>
                <w:rFonts w:ascii="宋体" w:hAnsi="宋体" w:eastAsia="宋体" w:cs="宋体"/>
                <w:color w:val="000000"/>
                <w:sz w:val="22"/>
                <w:szCs w:val="22"/>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50DE">
            <w:pPr>
              <w:snapToGrid w:val="0"/>
              <w:jc w:val="center"/>
              <w:rPr>
                <w:rFonts w:ascii="宋体" w:hAnsi="宋体" w:eastAsia="宋体" w:cs="宋体"/>
                <w:color w:val="000000"/>
                <w:sz w:val="22"/>
                <w:szCs w:val="22"/>
              </w:rPr>
            </w:pP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967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60288" behindDoc="0" locked="0" layoutInCell="1" allowOverlap="1">
                  <wp:simplePos x="0" y="0"/>
                  <wp:positionH relativeFrom="column">
                    <wp:posOffset>-41910</wp:posOffset>
                  </wp:positionH>
                  <wp:positionV relativeFrom="paragraph">
                    <wp:posOffset>136525</wp:posOffset>
                  </wp:positionV>
                  <wp:extent cx="1672590" cy="349250"/>
                  <wp:effectExtent l="0" t="0" r="0" b="1270"/>
                  <wp:wrapNone/>
                  <wp:docPr id="4" name="图片_2"/>
                  <wp:cNvGraphicFramePr/>
                  <a:graphic xmlns:a="http://schemas.openxmlformats.org/drawingml/2006/main">
                    <a:graphicData uri="http://schemas.openxmlformats.org/drawingml/2006/picture">
                      <pic:pic xmlns:pic="http://schemas.openxmlformats.org/drawingml/2006/picture">
                        <pic:nvPicPr>
                          <pic:cNvPr id="4" name="图片_2"/>
                          <pic:cNvPicPr/>
                        </pic:nvPicPr>
                        <pic:blipFill>
                          <a:blip r:embed="rId5"/>
                          <a:srcRect l="2152" r="-2152"/>
                          <a:stretch>
                            <a:fillRect/>
                          </a:stretch>
                        </pic:blipFill>
                        <pic:spPr>
                          <a:xfrm>
                            <a:off x="0" y="0"/>
                            <a:ext cx="1672590" cy="349250"/>
                          </a:xfrm>
                          <a:prstGeom prst="rect">
                            <a:avLst/>
                          </a:prstGeom>
                          <a:noFill/>
                          <a:ln>
                            <a:noFill/>
                          </a:ln>
                        </pic:spPr>
                      </pic:pic>
                    </a:graphicData>
                  </a:graphic>
                </wp:anchor>
              </w:drawing>
            </w:r>
          </w:p>
        </w:tc>
      </w:tr>
      <w:tr w14:paraId="61C1F143">
        <w:tblPrEx>
          <w:tblCellMar>
            <w:top w:w="56" w:type="dxa"/>
            <w:left w:w="96" w:type="dxa"/>
            <w:bottom w:w="56" w:type="dxa"/>
            <w:right w:w="96" w:type="dxa"/>
          </w:tblCellMar>
        </w:tblPrEx>
        <w:trPr>
          <w:trHeight w:val="3577"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BD5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8CE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侧楼</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红十字标志</w:t>
            </w:r>
          </w:p>
        </w:tc>
        <w:tc>
          <w:tcPr>
            <w:tcW w:w="2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57BEF">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304#2.0mm不锈钢/激光切割/精工围边焊接成型/字壳/补灰/打磨/内外两面烤指定颜色氟碳漆/激光数码冲孔/装外露高亮LED防水光源/常规灯距15-20mm/内置LED户外防水电源/背封板（夜间发红光)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立面支撑骨架：国标40*40*3mm热镀锌方通/激光切割/焊接主体笼架结构/焊接口做防锈处理/10平方电线电缆链接主线/6平方电线电缆、4平方电线电缆链接次线线路/2.5平方线缆链接辅线/PVC套线管/辅材：配电箱/变压器/时控开关/五金辅材(油漆、焊条、切割片、膨胀钉、自攻钉、电工胶等辅材)货物运输/搬运/高空机械设备作业/高空人工安装作业。含拆除旧标志。</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安装方式：拆旧换新，高空安装</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253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约4300mm*4300mm</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161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66B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A5A6">
            <w:pPr>
              <w:snapToGrid w:val="0"/>
              <w:jc w:val="center"/>
              <w:rPr>
                <w:rFonts w:ascii="宋体" w:hAnsi="宋体" w:eastAsia="宋体" w:cs="宋体"/>
                <w:color w:val="000000"/>
                <w:sz w:val="22"/>
                <w:szCs w:val="22"/>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38A5">
            <w:pPr>
              <w:snapToGrid w:val="0"/>
              <w:jc w:val="center"/>
              <w:rPr>
                <w:rFonts w:ascii="宋体" w:hAnsi="宋体" w:eastAsia="宋体" w:cs="宋体"/>
                <w:color w:val="000000"/>
                <w:sz w:val="22"/>
                <w:szCs w:val="22"/>
              </w:rPr>
            </w:pP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E2C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61312" behindDoc="0" locked="0" layoutInCell="1" allowOverlap="1">
                  <wp:simplePos x="0" y="0"/>
                  <wp:positionH relativeFrom="column">
                    <wp:posOffset>10160</wp:posOffset>
                  </wp:positionH>
                  <wp:positionV relativeFrom="paragraph">
                    <wp:posOffset>-494665</wp:posOffset>
                  </wp:positionV>
                  <wp:extent cx="1526540" cy="1104265"/>
                  <wp:effectExtent l="0" t="0" r="12700" b="8255"/>
                  <wp:wrapNone/>
                  <wp:docPr id="2" name="图片_4"/>
                  <wp:cNvGraphicFramePr/>
                  <a:graphic xmlns:a="http://schemas.openxmlformats.org/drawingml/2006/main">
                    <a:graphicData uri="http://schemas.openxmlformats.org/drawingml/2006/picture">
                      <pic:pic xmlns:pic="http://schemas.openxmlformats.org/drawingml/2006/picture">
                        <pic:nvPicPr>
                          <pic:cNvPr id="2" name="图片_4"/>
                          <pic:cNvPicPr/>
                        </pic:nvPicPr>
                        <pic:blipFill>
                          <a:blip r:embed="rId6"/>
                          <a:stretch>
                            <a:fillRect/>
                          </a:stretch>
                        </pic:blipFill>
                        <pic:spPr>
                          <a:xfrm>
                            <a:off x="0" y="0"/>
                            <a:ext cx="1526540" cy="1104265"/>
                          </a:xfrm>
                          <a:prstGeom prst="rect">
                            <a:avLst/>
                          </a:prstGeom>
                          <a:noFill/>
                          <a:ln>
                            <a:noFill/>
                          </a:ln>
                        </pic:spPr>
                      </pic:pic>
                    </a:graphicData>
                  </a:graphic>
                </wp:anchor>
              </w:drawing>
            </w:r>
          </w:p>
        </w:tc>
      </w:tr>
      <w:tr w14:paraId="773652D2">
        <w:tblPrEx>
          <w:tblCellMar>
            <w:top w:w="56" w:type="dxa"/>
            <w:left w:w="96" w:type="dxa"/>
            <w:bottom w:w="56" w:type="dxa"/>
            <w:right w:w="96" w:type="dxa"/>
          </w:tblCellMar>
        </w:tblPrEx>
        <w:trPr>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686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6D28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正面楼</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红十字标志</w:t>
            </w:r>
          </w:p>
        </w:tc>
        <w:tc>
          <w:tcPr>
            <w:tcW w:w="2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4034">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304#2.0mm不锈钢/激光切割/精工围边焊接成型/字壳/补灰/打磨/内外两面烤指定颜色氟碳漆/激光数码冲孔/装外露高亮LED防水光源/常规灯距15-20mm/内置LED户外防水电源/背封板（夜间发红光)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立面支撑骨架：国标40*40*3mm热镀锌方通/激光切割/焊接主体笼架结构/焊接口做防锈处理/10平方电线电缆链接主线/6平方电线电缆、4平方电线电缆链接次线线路/2.5平方线缆链接辅线/PVC套线管/辅材：配电箱/变压器/时控开关/五金辅材(油漆、焊条、切割片、膨胀钉、自攻钉、电工胶等辅材)货物运输/搬运/高空机械设备作业/高空人工安装作业。含拆除旧标志。</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安装方式：拆旧换新，高空安装</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133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约4300mm*4300mm</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68B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118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09BE">
            <w:pPr>
              <w:snapToGrid w:val="0"/>
              <w:jc w:val="center"/>
              <w:rPr>
                <w:rFonts w:ascii="宋体" w:hAnsi="宋体" w:eastAsia="宋体" w:cs="宋体"/>
                <w:color w:val="000000"/>
                <w:sz w:val="22"/>
                <w:szCs w:val="22"/>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D913">
            <w:pPr>
              <w:snapToGrid w:val="0"/>
              <w:jc w:val="center"/>
              <w:rPr>
                <w:rFonts w:ascii="宋体" w:hAnsi="宋体" w:eastAsia="宋体" w:cs="宋体"/>
                <w:color w:val="000000"/>
                <w:sz w:val="22"/>
                <w:szCs w:val="22"/>
              </w:rPr>
            </w:pP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C3E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62336" behindDoc="0" locked="0" layoutInCell="1" allowOverlap="1">
                  <wp:simplePos x="0" y="0"/>
                  <wp:positionH relativeFrom="column">
                    <wp:posOffset>-43815</wp:posOffset>
                  </wp:positionH>
                  <wp:positionV relativeFrom="paragraph">
                    <wp:posOffset>-287020</wp:posOffset>
                  </wp:positionV>
                  <wp:extent cx="1617345" cy="1010285"/>
                  <wp:effectExtent l="0" t="0" r="13335" b="10795"/>
                  <wp:wrapNone/>
                  <wp:docPr id="1" name="图片_5"/>
                  <wp:cNvGraphicFramePr/>
                  <a:graphic xmlns:a="http://schemas.openxmlformats.org/drawingml/2006/main">
                    <a:graphicData uri="http://schemas.openxmlformats.org/drawingml/2006/picture">
                      <pic:pic xmlns:pic="http://schemas.openxmlformats.org/drawingml/2006/picture">
                        <pic:nvPicPr>
                          <pic:cNvPr id="1" name="图片_5"/>
                          <pic:cNvPicPr/>
                        </pic:nvPicPr>
                        <pic:blipFill>
                          <a:blip r:embed="rId7"/>
                          <a:stretch>
                            <a:fillRect/>
                          </a:stretch>
                        </pic:blipFill>
                        <pic:spPr>
                          <a:xfrm>
                            <a:off x="0" y="0"/>
                            <a:ext cx="1617345" cy="1010285"/>
                          </a:xfrm>
                          <a:prstGeom prst="rect">
                            <a:avLst/>
                          </a:prstGeom>
                          <a:noFill/>
                          <a:ln>
                            <a:noFill/>
                          </a:ln>
                        </pic:spPr>
                      </pic:pic>
                    </a:graphicData>
                  </a:graphic>
                </wp:anchor>
              </w:drawing>
            </w:r>
          </w:p>
        </w:tc>
      </w:tr>
      <w:tr w14:paraId="4C36FF8E">
        <w:tblPrEx>
          <w:tblCellMar>
            <w:top w:w="56" w:type="dxa"/>
            <w:left w:w="96" w:type="dxa"/>
            <w:bottom w:w="56" w:type="dxa"/>
            <w:right w:w="96" w:type="dxa"/>
          </w:tblCellMar>
        </w:tblPrEx>
        <w:trPr>
          <w:trHeight w:val="587"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068C">
            <w:pPr>
              <w:snapToGrid w:val="0"/>
              <w:jc w:val="left"/>
              <w:rPr>
                <w:rFonts w:ascii="宋体" w:hAnsi="宋体" w:eastAsia="宋体" w:cs="宋体"/>
                <w:b/>
                <w:color w:val="000000"/>
                <w:sz w:val="22"/>
                <w:szCs w:val="22"/>
              </w:rPr>
            </w:pPr>
          </w:p>
        </w:tc>
        <w:tc>
          <w:tcPr>
            <w:tcW w:w="32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9DE20B">
            <w:pPr>
              <w:widowControl/>
              <w:snapToGrid w:val="0"/>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合计</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472B">
            <w:pPr>
              <w:snapToGrid w:val="0"/>
              <w:jc w:val="center"/>
              <w:rPr>
                <w:rFonts w:ascii="宋体" w:hAnsi="宋体" w:eastAsia="宋体" w:cs="宋体"/>
                <w:b/>
                <w:color w:val="000000"/>
                <w:sz w:val="22"/>
                <w:szCs w:val="22"/>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53A2">
            <w:pPr>
              <w:snapToGrid w:val="0"/>
              <w:jc w:val="center"/>
              <w:rPr>
                <w:rFonts w:ascii="宋体" w:hAnsi="宋体" w:eastAsia="宋体" w:cs="宋体"/>
                <w:b/>
                <w:color w:val="000000"/>
                <w:sz w:val="22"/>
                <w:szCs w:val="22"/>
              </w:rPr>
            </w:pP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CB59">
            <w:pPr>
              <w:snapToGrid w:val="0"/>
              <w:jc w:val="center"/>
              <w:rPr>
                <w:rFonts w:ascii="宋体" w:hAnsi="宋体" w:eastAsia="宋体" w:cs="宋体"/>
                <w:b/>
                <w:color w:val="000000"/>
                <w:sz w:val="22"/>
                <w:szCs w:val="22"/>
              </w:rPr>
            </w:pPr>
          </w:p>
        </w:tc>
      </w:tr>
      <w:tr w14:paraId="2730F068">
        <w:tblPrEx>
          <w:tblCellMar>
            <w:top w:w="56" w:type="dxa"/>
            <w:left w:w="96" w:type="dxa"/>
            <w:bottom w:w="56" w:type="dxa"/>
            <w:right w:w="96" w:type="dxa"/>
          </w:tblCellMar>
        </w:tblPrEx>
        <w:trPr>
          <w:trHeight w:val="745"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131D">
            <w:pPr>
              <w:widowControl/>
              <w:numPr>
                <w:ilvl w:val="0"/>
                <w:numId w:val="1"/>
              </w:numPr>
              <w:snapToGrid w:val="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以上价格包含设计、材料(含符合要求的LED光源、钢结构等)、制作、安装施工、安全检测、税率等一切相关费用。</w:t>
            </w:r>
          </w:p>
          <w:p w14:paraId="30C1CAF3">
            <w:pPr>
              <w:widowControl/>
              <w:numPr>
                <w:ilvl w:val="0"/>
                <w:numId w:val="1"/>
              </w:numPr>
              <w:snapToGrid w:val="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所采用的金属材料、不锈钢、铝合金型材、非金属材料、零配件、密封材料及结构胶等应符合有关材料的国家或行业标准。金属加工工艺须符合相关规范。</w:t>
            </w:r>
          </w:p>
          <w:p w14:paraId="546E1482">
            <w:pPr>
              <w:widowControl/>
              <w:numPr>
                <w:ilvl w:val="0"/>
                <w:numId w:val="1"/>
              </w:numPr>
              <w:snapToGrid w:val="0"/>
              <w:ind w:left="0" w:leftChars="0" w:firstLine="0" w:firstLineChars="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安装完成后标识字体无任何裂纹和划痕、焊接位凹凸不平以及明细的颜色不均匀。外表须无明显色差。</w:t>
            </w:r>
          </w:p>
        </w:tc>
      </w:tr>
    </w:tbl>
    <w:p w14:paraId="6D9D6FEB">
      <w:pPr>
        <w:jc w:val="left"/>
        <w:rPr>
          <w:rFonts w:ascii="宋体" w:hAnsi="宋体" w:eastAsia="宋体" w:cs="宋体"/>
          <w:sz w:val="28"/>
          <w:szCs w:val="28"/>
        </w:rPr>
      </w:pPr>
    </w:p>
    <w:sectPr>
      <w:pgSz w:w="16838" w:h="11906" w:orient="landscape"/>
      <w:pgMar w:top="1134" w:right="1100" w:bottom="119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D74B3"/>
    <w:multiLevelType w:val="singleLevel"/>
    <w:tmpl w:val="68AD74B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EC3929"/>
    <w:rsid w:val="001250A2"/>
    <w:rsid w:val="00153E1E"/>
    <w:rsid w:val="00221F56"/>
    <w:rsid w:val="007A77F4"/>
    <w:rsid w:val="00B04745"/>
    <w:rsid w:val="0CF8242C"/>
    <w:rsid w:val="11597885"/>
    <w:rsid w:val="1E560BB7"/>
    <w:rsid w:val="22123047"/>
    <w:rsid w:val="2245341D"/>
    <w:rsid w:val="241F1A4B"/>
    <w:rsid w:val="28520641"/>
    <w:rsid w:val="29A7676B"/>
    <w:rsid w:val="31EB11BF"/>
    <w:rsid w:val="355A6D87"/>
    <w:rsid w:val="38C20ECB"/>
    <w:rsid w:val="3B844B5E"/>
    <w:rsid w:val="40B44FB5"/>
    <w:rsid w:val="47C702AC"/>
    <w:rsid w:val="4AC5079B"/>
    <w:rsid w:val="4B603035"/>
    <w:rsid w:val="4D1A0E7E"/>
    <w:rsid w:val="50A54CE2"/>
    <w:rsid w:val="53F32429"/>
    <w:rsid w:val="5D151D9B"/>
    <w:rsid w:val="61304C00"/>
    <w:rsid w:val="64760C38"/>
    <w:rsid w:val="68C02EC2"/>
    <w:rsid w:val="6F7264A0"/>
    <w:rsid w:val="766A2A19"/>
    <w:rsid w:val="76C23463"/>
    <w:rsid w:val="77D777E8"/>
    <w:rsid w:val="7D74675F"/>
    <w:rsid w:val="7EEC3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70625-1ECC-4099-B968-739D95A55BD2}">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2351</Words>
  <Characters>2579</Characters>
  <Lines>18</Lines>
  <Paragraphs>5</Paragraphs>
  <TotalTime>38</TotalTime>
  <ScaleCrop>false</ScaleCrop>
  <LinksUpToDate>false</LinksUpToDate>
  <CharactersWithSpaces>2580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2025-10-23T07:24:00Z</dcterms:created>
  <dc:creator>秋秋</dc:creator>
  <cp:lastModifiedBy>秋秋</cp:lastModifiedBy>
  <dcterms:modified xsi:type="dcterms:W3CDTF">2025-11-12T09:46:54Z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E7C9178C620C41AAB233BB4188BC86E2_13</vt:lpwstr>
  </property>
  <property fmtid="{D5CDD505-2E9C-101B-9397-08002B2CF9AE}" pid="4" name="KSOTemplateDocerSaveRecord">
    <vt:lpwstr>eyJoZGlkIjoiY2Q2MjU2MzMxMTIyNzIyYTQyZjg1OTZhMmRkYzhlY2QiLCJ1c2VySWQiOiI0MTcxNjY3MTMifQ==</vt:lpwstr>
  </property>
</Properties>
</file>