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84102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中山大学附属第一医院广西医院消防</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灭火器</w:t>
      </w:r>
    </w:p>
    <w:p w14:paraId="5FA0280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采购</w:t>
      </w: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项目</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需求</w:t>
      </w:r>
    </w:p>
    <w:p w14:paraId="3D1B40D1">
      <w:pPr>
        <w:spacing w:line="440" w:lineRule="exact"/>
        <w:jc w:val="center"/>
        <w:rPr>
          <w:rFonts w:hint="eastAsia" w:ascii="方正小标宋简体" w:hAnsi="方正小标宋简体" w:eastAsia="方正小标宋简体" w:cs="方正小标宋简体"/>
          <w:color w:val="FF0000"/>
          <w:sz w:val="44"/>
          <w:szCs w:val="44"/>
          <w:lang w:val="en-US" w:eastAsia="zh-CN"/>
        </w:rPr>
      </w:pPr>
    </w:p>
    <w:p w14:paraId="475EADAF">
      <w:pPr>
        <w:numPr>
          <w:ilvl w:val="0"/>
          <w:numId w:val="1"/>
        </w:numPr>
        <w:spacing w:line="240" w:lineRule="auto"/>
        <w:ind w:firstLine="640" w:firstLineChars="200"/>
        <w:jc w:val="both"/>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在承诺的供货期内，将采购的消防灭火器运输、安装、配置到医院各楼层消火栓箱内或灭火器箱内或其它院方指定的位置。</w:t>
      </w:r>
    </w:p>
    <w:p w14:paraId="6519ECEF">
      <w:pPr>
        <w:numPr>
          <w:ilvl w:val="0"/>
          <w:numId w:val="1"/>
        </w:numPr>
        <w:spacing w:line="240" w:lineRule="auto"/>
        <w:ind w:firstLine="640" w:firstLineChars="200"/>
        <w:jc w:val="both"/>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提供器材及服务符合消防安全相关规范、标准要求。</w:t>
      </w:r>
    </w:p>
    <w:p w14:paraId="51722661">
      <w:pPr>
        <w:numPr>
          <w:ilvl w:val="0"/>
          <w:numId w:val="1"/>
        </w:numPr>
        <w:spacing w:line="240" w:lineRule="auto"/>
        <w:ind w:firstLine="640" w:firstLineChars="200"/>
        <w:jc w:val="both"/>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提供灭火器需满足国家强制性产品认证（CCC认证）、具备检验合格的产品检验报告和出厂检验合格证、具有消防产品身份标识可在应急管理部消防产品信息查询系统中查询到相关信息，</w:t>
      </w:r>
      <w:bookmarkStart w:id="0" w:name="_GoBack"/>
      <w:bookmarkEnd w:id="0"/>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否则院方有权利拒不验收。</w:t>
      </w:r>
    </w:p>
    <w:p w14:paraId="68E0FC60">
      <w:pPr>
        <w:numPr>
          <w:ilvl w:val="0"/>
          <w:numId w:val="1"/>
        </w:numPr>
        <w:spacing w:line="240" w:lineRule="auto"/>
        <w:ind w:firstLine="640" w:firstLineChars="200"/>
        <w:jc w:val="both"/>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项目预算金额合计98900元。预算金额为最高限价。</w:t>
      </w:r>
    </w:p>
    <w:p w14:paraId="156C5B4F">
      <w:pPr>
        <w:numPr>
          <w:ilvl w:val="0"/>
          <w:numId w:val="1"/>
        </w:numPr>
        <w:spacing w:line="240" w:lineRule="auto"/>
        <w:ind w:firstLine="640" w:firstLineChars="200"/>
        <w:jc w:val="both"/>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供应商报价超过单价控制价的均为无效报价。</w:t>
      </w:r>
    </w:p>
    <w:p w14:paraId="52A1CC87">
      <w:pPr>
        <w:numPr>
          <w:ilvl w:val="0"/>
          <w:numId w:val="1"/>
        </w:numPr>
        <w:spacing w:line="240" w:lineRule="auto"/>
        <w:ind w:firstLine="640" w:firstLineChars="200"/>
        <w:jc w:val="both"/>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本项目报价费用包含：材料、设备费、仓储费、配送费、人工费、住宿费、水电费、交通费、通讯费以及其他各种因素的直接费、间接费、利润、税金、保险等一切因本服务产生的应预见和不可预见的全部费用。</w:t>
      </w:r>
    </w:p>
    <w:p w14:paraId="0C4F9945">
      <w:pPr>
        <w:ind w:firstLine="640" w:firstLineChars="200"/>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供应商报价形式为按单价最高限价基础上整体折扣。报价时应提供具体品牌、型号、规格标准等。</w:t>
      </w:r>
    </w:p>
    <w:p w14:paraId="641C7C2E">
      <w:pPr>
        <w:ind w:firstLine="640" w:firstLineChars="200"/>
        <w:rPr>
          <w:rFonts w:hint="eastAsia" w:ascii="仿宋_GB2312" w:hAnsi="仿宋_GB2312" w:eastAsia="仿宋_GB2312" w:cs="仿宋_GB2312"/>
          <w:sz w:val="32"/>
          <w:szCs w:val="36"/>
          <w:lang w:val="en-US" w:eastAsia="zh-CN"/>
        </w:rPr>
        <w:sectPr>
          <w:pgSz w:w="11906" w:h="16838"/>
          <w:pgMar w:top="1440" w:right="1417" w:bottom="1440" w:left="1417" w:header="851" w:footer="992" w:gutter="0"/>
          <w:cols w:space="425" w:num="1"/>
          <w:docGrid w:type="lines" w:linePitch="312" w:charSpace="0"/>
        </w:sectPr>
      </w:pPr>
      <w:r>
        <w:rPr>
          <w:rFonts w:hint="eastAsia" w:ascii="仿宋_GB2312" w:hAnsi="仿宋_GB2312" w:eastAsia="仿宋_GB2312" w:cs="仿宋_GB2312"/>
          <w:sz w:val="32"/>
          <w:szCs w:val="36"/>
          <w:lang w:val="en-US" w:eastAsia="zh-CN"/>
        </w:rPr>
        <w:t>具体参数要求如下：</w:t>
      </w:r>
    </w:p>
    <w:p w14:paraId="15A8701A"/>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44"/>
        <w:gridCol w:w="1266"/>
        <w:gridCol w:w="927"/>
        <w:gridCol w:w="1344"/>
        <w:gridCol w:w="2188"/>
        <w:gridCol w:w="863"/>
        <w:gridCol w:w="680"/>
        <w:gridCol w:w="1400"/>
        <w:gridCol w:w="1461"/>
        <w:gridCol w:w="1187"/>
        <w:gridCol w:w="1145"/>
        <w:gridCol w:w="1169"/>
      </w:tblGrid>
      <w:tr w14:paraId="7E3E6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1" w:hRule="atLeast"/>
        </w:trPr>
        <w:tc>
          <w:tcPr>
            <w:tcW w:w="191" w:type="pct"/>
            <w:tcBorders>
              <w:top w:val="single" w:color="auto" w:sz="4" w:space="0"/>
              <w:left w:val="single" w:color="000000" w:sz="4" w:space="0"/>
              <w:bottom w:val="single" w:color="000000" w:sz="4" w:space="0"/>
              <w:right w:val="single" w:color="000000" w:sz="4" w:space="0"/>
            </w:tcBorders>
            <w:noWrap/>
            <w:vAlign w:val="center"/>
          </w:tcPr>
          <w:p w14:paraId="00908B94">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序号</w:t>
            </w:r>
          </w:p>
        </w:tc>
        <w:tc>
          <w:tcPr>
            <w:tcW w:w="446" w:type="pct"/>
            <w:tcBorders>
              <w:top w:val="single" w:color="auto" w:sz="4" w:space="0"/>
              <w:left w:val="single" w:color="000000" w:sz="4" w:space="0"/>
              <w:bottom w:val="single" w:color="000000" w:sz="4" w:space="0"/>
              <w:right w:val="single" w:color="000000" w:sz="4" w:space="0"/>
            </w:tcBorders>
            <w:noWrap/>
            <w:vAlign w:val="center"/>
          </w:tcPr>
          <w:p w14:paraId="0ADD534C">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名称</w:t>
            </w:r>
          </w:p>
        </w:tc>
        <w:tc>
          <w:tcPr>
            <w:tcW w:w="327" w:type="pct"/>
            <w:tcBorders>
              <w:top w:val="single" w:color="auto" w:sz="4" w:space="0"/>
              <w:left w:val="single" w:color="000000" w:sz="4" w:space="0"/>
              <w:bottom w:val="single" w:color="000000" w:sz="4" w:space="0"/>
              <w:right w:val="single" w:color="000000" w:sz="4" w:space="0"/>
            </w:tcBorders>
            <w:noWrap/>
            <w:vAlign w:val="center"/>
          </w:tcPr>
          <w:p w14:paraId="1432462C">
            <w:pPr>
              <w:keepNext w:val="0"/>
              <w:keepLines w:val="0"/>
              <w:widowControl/>
              <w:suppressLineNumbers w:val="0"/>
              <w:jc w:val="center"/>
              <w:textAlignment w:val="center"/>
              <w:rPr>
                <w:rFonts w:hint="default" w:ascii="仿宋_GB2312" w:hAnsi="仿宋_GB2312" w:eastAsia="仿宋_GB2312" w:cs="仿宋_GB2312"/>
                <w:b/>
                <w:bCs/>
                <w:i w:val="0"/>
                <w:iCs w:val="0"/>
                <w:color w:val="000000"/>
                <w:sz w:val="24"/>
                <w:szCs w:val="24"/>
                <w:u w:val="none"/>
                <w:lang w:val="en-US" w:eastAsia="zh-CN"/>
              </w:rPr>
            </w:pPr>
            <w:r>
              <w:rPr>
                <w:rFonts w:hint="eastAsia" w:ascii="仿宋_GB2312" w:hAnsi="仿宋_GB2312" w:eastAsia="仿宋_GB2312" w:cs="仿宋_GB2312"/>
                <w:b/>
                <w:bCs/>
                <w:i w:val="0"/>
                <w:iCs w:val="0"/>
                <w:color w:val="000000"/>
                <w:sz w:val="24"/>
                <w:szCs w:val="24"/>
                <w:u w:val="none"/>
                <w:lang w:val="en-US" w:eastAsia="zh-CN"/>
              </w:rPr>
              <w:t>规格尺寸</w:t>
            </w:r>
          </w:p>
        </w:tc>
        <w:tc>
          <w:tcPr>
            <w:tcW w:w="474" w:type="pct"/>
            <w:tcBorders>
              <w:top w:val="single" w:color="auto" w:sz="4" w:space="0"/>
              <w:left w:val="single" w:color="000000" w:sz="4" w:space="0"/>
              <w:bottom w:val="single" w:color="000000" w:sz="4" w:space="0"/>
              <w:right w:val="single" w:color="000000" w:sz="4" w:space="0"/>
            </w:tcBorders>
            <w:noWrap/>
            <w:vAlign w:val="center"/>
          </w:tcPr>
          <w:p w14:paraId="6A8C34EE">
            <w:pPr>
              <w:jc w:val="center"/>
              <w:rPr>
                <w:rFonts w:hint="eastAsia" w:ascii="仿宋_GB2312" w:hAnsi="仿宋_GB2312" w:eastAsia="仿宋_GB2312" w:cs="仿宋_GB2312"/>
                <w:b/>
                <w:bCs/>
                <w:i w:val="0"/>
                <w:iCs w:val="0"/>
                <w:color w:val="000000"/>
                <w:sz w:val="24"/>
                <w:szCs w:val="24"/>
                <w:u w:val="none"/>
                <w:lang w:val="en-US" w:eastAsia="zh-CN"/>
              </w:rPr>
            </w:pPr>
            <w:r>
              <w:rPr>
                <w:rFonts w:hint="eastAsia" w:ascii="宋体" w:hAnsi="宋体" w:eastAsia="宋体" w:cs="宋体"/>
                <w:b/>
                <w:bCs/>
                <w:sz w:val="21"/>
                <w:szCs w:val="21"/>
                <w:lang w:val="en-US" w:eastAsia="zh-CN"/>
              </w:rPr>
              <w:t>参考</w:t>
            </w:r>
            <w:r>
              <w:rPr>
                <w:rFonts w:hint="eastAsia" w:ascii="宋体" w:hAnsi="宋体" w:eastAsia="宋体" w:cs="宋体"/>
                <w:b/>
                <w:bCs/>
                <w:sz w:val="21"/>
                <w:szCs w:val="21"/>
                <w:lang w:val="zh-CN"/>
              </w:rPr>
              <w:t>型号</w:t>
            </w:r>
            <w:r>
              <w:rPr>
                <w:rFonts w:hint="eastAsia" w:ascii="宋体" w:hAnsi="宋体" w:eastAsia="宋体" w:cs="宋体"/>
                <w:b/>
                <w:bCs/>
                <w:sz w:val="21"/>
                <w:szCs w:val="21"/>
                <w:lang w:val="en-US" w:eastAsia="zh-CN"/>
              </w:rPr>
              <w:t>标准</w:t>
            </w:r>
          </w:p>
        </w:tc>
        <w:tc>
          <w:tcPr>
            <w:tcW w:w="771" w:type="pct"/>
            <w:tcBorders>
              <w:top w:val="single" w:color="auto" w:sz="4" w:space="0"/>
              <w:left w:val="single" w:color="000000" w:sz="4" w:space="0"/>
              <w:bottom w:val="single" w:color="000000" w:sz="4" w:space="0"/>
              <w:right w:val="single" w:color="000000" w:sz="4" w:space="0"/>
            </w:tcBorders>
            <w:noWrap/>
            <w:vAlign w:val="center"/>
          </w:tcPr>
          <w:p w14:paraId="77D3D417">
            <w:pPr>
              <w:jc w:val="center"/>
              <w:rPr>
                <w:rFonts w:hint="eastAsia" w:ascii="仿宋_GB2312" w:hAnsi="仿宋_GB2312" w:eastAsia="仿宋_GB2312" w:cs="仿宋_GB2312"/>
                <w:b/>
                <w:bCs/>
                <w:i w:val="0"/>
                <w:iCs w:val="0"/>
                <w:color w:val="000000"/>
                <w:sz w:val="24"/>
                <w:szCs w:val="24"/>
                <w:u w:val="none"/>
                <w:lang w:val="en-US" w:eastAsia="zh-CN"/>
              </w:rPr>
            </w:pPr>
            <w:r>
              <w:rPr>
                <w:rFonts w:hint="eastAsia" w:ascii="宋体" w:hAnsi="宋体" w:eastAsia="宋体" w:cs="宋体"/>
                <w:b/>
                <w:bCs/>
                <w:sz w:val="21"/>
                <w:szCs w:val="21"/>
                <w:lang w:val="en-US" w:eastAsia="zh-CN"/>
              </w:rPr>
              <w:t>参考选用</w:t>
            </w:r>
            <w:r>
              <w:rPr>
                <w:rFonts w:hint="eastAsia" w:ascii="宋体" w:hAnsi="宋体" w:eastAsia="宋体" w:cs="宋体"/>
                <w:b/>
                <w:bCs/>
                <w:sz w:val="21"/>
                <w:szCs w:val="21"/>
                <w:lang w:val="zh-CN" w:eastAsia="zh-CN"/>
              </w:rPr>
              <w:t>品牌</w:t>
            </w:r>
          </w:p>
        </w:tc>
        <w:tc>
          <w:tcPr>
            <w:tcW w:w="304" w:type="pct"/>
            <w:tcBorders>
              <w:top w:val="single" w:color="auto" w:sz="4" w:space="0"/>
              <w:left w:val="single" w:color="000000" w:sz="4" w:space="0"/>
              <w:bottom w:val="single" w:color="000000" w:sz="4" w:space="0"/>
              <w:right w:val="single" w:color="000000" w:sz="4" w:space="0"/>
            </w:tcBorders>
            <w:noWrap/>
            <w:vAlign w:val="center"/>
          </w:tcPr>
          <w:p w14:paraId="38514F22">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数量</w:t>
            </w:r>
          </w:p>
        </w:tc>
        <w:tc>
          <w:tcPr>
            <w:tcW w:w="239" w:type="pct"/>
            <w:tcBorders>
              <w:top w:val="single" w:color="auto" w:sz="4" w:space="0"/>
              <w:left w:val="single" w:color="000000" w:sz="4" w:space="0"/>
              <w:bottom w:val="single" w:color="000000" w:sz="4" w:space="0"/>
              <w:right w:val="single" w:color="000000" w:sz="4" w:space="0"/>
            </w:tcBorders>
            <w:noWrap/>
            <w:vAlign w:val="center"/>
          </w:tcPr>
          <w:p w14:paraId="4213B6C6">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单位</w:t>
            </w:r>
          </w:p>
        </w:tc>
        <w:tc>
          <w:tcPr>
            <w:tcW w:w="493" w:type="pct"/>
            <w:tcBorders>
              <w:top w:val="single" w:color="auto" w:sz="4" w:space="0"/>
              <w:left w:val="single" w:color="000000" w:sz="4" w:space="0"/>
              <w:bottom w:val="single" w:color="000000" w:sz="4" w:space="0"/>
              <w:right w:val="single" w:color="000000" w:sz="4" w:space="0"/>
            </w:tcBorders>
            <w:noWrap/>
            <w:vAlign w:val="center"/>
          </w:tcPr>
          <w:p w14:paraId="74D99465">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上控单价（元）</w:t>
            </w:r>
          </w:p>
        </w:tc>
        <w:tc>
          <w:tcPr>
            <w:tcW w:w="515" w:type="pct"/>
            <w:tcBorders>
              <w:top w:val="single" w:color="auto" w:sz="4" w:space="0"/>
              <w:left w:val="single" w:color="000000" w:sz="4" w:space="0"/>
              <w:bottom w:val="single" w:color="000000" w:sz="4" w:space="0"/>
              <w:right w:val="single" w:color="000000" w:sz="4" w:space="0"/>
            </w:tcBorders>
            <w:noWrap/>
            <w:vAlign w:val="center"/>
          </w:tcPr>
          <w:p w14:paraId="3332BE02">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上控合价（元）</w:t>
            </w:r>
          </w:p>
        </w:tc>
        <w:tc>
          <w:tcPr>
            <w:tcW w:w="418" w:type="pct"/>
            <w:tcBorders>
              <w:top w:val="single" w:color="auto" w:sz="4" w:space="0"/>
              <w:left w:val="single" w:color="000000" w:sz="4" w:space="0"/>
              <w:bottom w:val="single" w:color="000000" w:sz="4" w:space="0"/>
              <w:right w:val="single" w:color="000000" w:sz="4" w:space="0"/>
            </w:tcBorders>
            <w:noWrap/>
            <w:vAlign w:val="center"/>
          </w:tcPr>
          <w:p w14:paraId="0416963F">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报价单价（元）</w:t>
            </w:r>
          </w:p>
        </w:tc>
        <w:tc>
          <w:tcPr>
            <w:tcW w:w="403" w:type="pct"/>
            <w:tcBorders>
              <w:top w:val="single" w:color="auto" w:sz="4" w:space="0"/>
              <w:left w:val="single" w:color="000000" w:sz="4" w:space="0"/>
              <w:bottom w:val="single" w:color="000000" w:sz="4" w:space="0"/>
              <w:right w:val="single" w:color="000000" w:sz="4" w:space="0"/>
            </w:tcBorders>
            <w:noWrap/>
            <w:vAlign w:val="center"/>
          </w:tcPr>
          <w:p w14:paraId="40A3C8B0">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报价合价（元）</w:t>
            </w:r>
          </w:p>
        </w:tc>
        <w:tc>
          <w:tcPr>
            <w:tcW w:w="412" w:type="pct"/>
            <w:tcBorders>
              <w:top w:val="single" w:color="auto" w:sz="4" w:space="0"/>
              <w:left w:val="single" w:color="000000" w:sz="4" w:space="0"/>
              <w:bottom w:val="single" w:color="000000" w:sz="4" w:space="0"/>
              <w:right w:val="single" w:color="000000" w:sz="4" w:space="0"/>
            </w:tcBorders>
            <w:noWrap/>
            <w:vAlign w:val="center"/>
          </w:tcPr>
          <w:p w14:paraId="1306F528">
            <w:pPr>
              <w:jc w:val="center"/>
              <w:rPr>
                <w:rFonts w:hint="eastAsia" w:ascii="仿宋_GB2312" w:hAnsi="仿宋_GB2312" w:eastAsia="仿宋_GB2312" w:cs="仿宋_GB2312"/>
                <w:b/>
                <w:bCs/>
                <w:i w:val="0"/>
                <w:iCs w:val="0"/>
                <w:color w:val="000000"/>
                <w:sz w:val="24"/>
                <w:szCs w:val="24"/>
                <w:u w:val="none"/>
                <w:lang w:val="en-US" w:eastAsia="zh-CN"/>
              </w:rPr>
            </w:pPr>
            <w:r>
              <w:rPr>
                <w:rFonts w:hint="eastAsia" w:ascii="仿宋_GB2312" w:hAnsi="仿宋_GB2312" w:eastAsia="仿宋_GB2312" w:cs="仿宋_GB2312"/>
                <w:b/>
                <w:bCs/>
                <w:i w:val="0"/>
                <w:iCs w:val="0"/>
                <w:color w:val="000000"/>
                <w:sz w:val="24"/>
                <w:szCs w:val="24"/>
                <w:u w:val="none"/>
                <w:lang w:val="en-US" w:eastAsia="zh-CN"/>
              </w:rPr>
              <w:t>备注</w:t>
            </w:r>
          </w:p>
        </w:tc>
      </w:tr>
      <w:tr w14:paraId="67AAE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3" w:hRule="atLeast"/>
        </w:trPr>
        <w:tc>
          <w:tcPr>
            <w:tcW w:w="191" w:type="pct"/>
            <w:tcBorders>
              <w:top w:val="single" w:color="000000" w:sz="4" w:space="0"/>
              <w:left w:val="single" w:color="000000" w:sz="4" w:space="0"/>
              <w:bottom w:val="single" w:color="000000" w:sz="4" w:space="0"/>
              <w:right w:val="single" w:color="000000" w:sz="4" w:space="0"/>
            </w:tcBorders>
            <w:noWrap/>
            <w:vAlign w:val="center"/>
          </w:tcPr>
          <w:p w14:paraId="1E3ADF56">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46" w:type="pct"/>
            <w:tcBorders>
              <w:top w:val="single" w:color="000000" w:sz="4" w:space="0"/>
              <w:left w:val="single" w:color="000000" w:sz="4" w:space="0"/>
              <w:bottom w:val="single" w:color="000000" w:sz="4" w:space="0"/>
              <w:right w:val="single" w:color="000000" w:sz="4" w:space="0"/>
            </w:tcBorders>
            <w:noWrap w:val="0"/>
            <w:vAlign w:val="center"/>
          </w:tcPr>
          <w:p w14:paraId="751D53DE">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手提式干粉灭火器</w:t>
            </w:r>
          </w:p>
        </w:tc>
        <w:tc>
          <w:tcPr>
            <w:tcW w:w="327" w:type="pct"/>
            <w:tcBorders>
              <w:top w:val="single" w:color="000000" w:sz="4" w:space="0"/>
              <w:left w:val="single" w:color="000000" w:sz="4" w:space="0"/>
              <w:bottom w:val="single" w:color="000000" w:sz="4" w:space="0"/>
              <w:right w:val="single" w:color="000000" w:sz="4" w:space="0"/>
            </w:tcBorders>
            <w:noWrap/>
            <w:vAlign w:val="center"/>
          </w:tcPr>
          <w:p w14:paraId="3EE2E4ED">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5kg</w:t>
            </w:r>
          </w:p>
        </w:tc>
        <w:tc>
          <w:tcPr>
            <w:tcW w:w="474" w:type="pct"/>
            <w:tcBorders>
              <w:top w:val="single" w:color="000000" w:sz="4" w:space="0"/>
              <w:left w:val="single" w:color="000000" w:sz="4" w:space="0"/>
              <w:bottom w:val="single" w:color="000000" w:sz="4" w:space="0"/>
              <w:right w:val="single" w:color="000000" w:sz="4" w:space="0"/>
            </w:tcBorders>
            <w:noWrap/>
            <w:vAlign w:val="center"/>
          </w:tcPr>
          <w:p w14:paraId="0B26CE6F">
            <w:pPr>
              <w:keepNext w:val="0"/>
              <w:keepLines w:val="0"/>
              <w:pageBreakBefore w:val="0"/>
              <w:widowControl w:val="0"/>
              <w:kinsoku/>
              <w:wordWrap/>
              <w:overflowPunct/>
              <w:topLinePunct w:val="0"/>
              <w:autoSpaceDE/>
              <w:autoSpaceDN/>
              <w:bidi w:val="0"/>
              <w:adjustRightInd/>
              <w:jc w:val="center"/>
              <w:textAlignment w:val="auto"/>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eastAsia="宋体" w:cs="宋体"/>
                <w:b/>
                <w:bCs/>
                <w:sz w:val="21"/>
                <w:szCs w:val="21"/>
                <w:lang w:val="zh-CN"/>
              </w:rPr>
              <w:t>MF</w:t>
            </w:r>
            <w:r>
              <w:rPr>
                <w:rFonts w:hint="eastAsia" w:ascii="宋体" w:hAnsi="宋体" w:eastAsia="宋体" w:cs="宋体"/>
                <w:b/>
                <w:bCs/>
                <w:sz w:val="21"/>
                <w:szCs w:val="21"/>
                <w:lang w:val="en-US" w:eastAsia="zh-CN"/>
              </w:rPr>
              <w:t>Z</w:t>
            </w:r>
            <w:r>
              <w:rPr>
                <w:rFonts w:hint="eastAsia" w:ascii="宋体" w:hAnsi="宋体" w:eastAsia="宋体" w:cs="宋体"/>
                <w:b/>
                <w:bCs/>
                <w:sz w:val="21"/>
                <w:szCs w:val="21"/>
                <w:lang w:val="zh-CN"/>
              </w:rPr>
              <w:t>/ABC5</w:t>
            </w:r>
          </w:p>
        </w:tc>
        <w:tc>
          <w:tcPr>
            <w:tcW w:w="771" w:type="pct"/>
            <w:tcBorders>
              <w:top w:val="single" w:color="000000" w:sz="4" w:space="0"/>
              <w:left w:val="single" w:color="000000" w:sz="4" w:space="0"/>
              <w:bottom w:val="single" w:color="000000" w:sz="4" w:space="0"/>
              <w:right w:val="single" w:color="000000" w:sz="4" w:space="0"/>
            </w:tcBorders>
            <w:noWrap/>
            <w:vAlign w:val="center"/>
          </w:tcPr>
          <w:p w14:paraId="3F7DCD03">
            <w:pPr>
              <w:keepNext w:val="0"/>
              <w:keepLines w:val="0"/>
              <w:pageBreakBefore w:val="0"/>
              <w:widowControl w:val="0"/>
              <w:kinsoku/>
              <w:wordWrap/>
              <w:overflowPunct/>
              <w:topLinePunct w:val="0"/>
              <w:autoSpaceDE/>
              <w:autoSpaceDN/>
              <w:bidi w:val="0"/>
              <w:adjustRightInd/>
              <w:jc w:val="center"/>
              <w:textAlignment w:val="auto"/>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eastAsia="宋体" w:cs="宋体"/>
                <w:b/>
                <w:bCs/>
                <w:sz w:val="21"/>
                <w:szCs w:val="21"/>
                <w:lang w:val="zh-CN" w:eastAsia="zh-CN"/>
              </w:rPr>
              <w:t>南宁胜安、柳州鱼峰、浙江民安、湖北洪湖、天平、金晟安</w:t>
            </w:r>
          </w:p>
        </w:tc>
        <w:tc>
          <w:tcPr>
            <w:tcW w:w="304" w:type="pct"/>
            <w:tcBorders>
              <w:top w:val="single" w:color="000000" w:sz="4" w:space="0"/>
              <w:left w:val="single" w:color="000000" w:sz="4" w:space="0"/>
              <w:bottom w:val="single" w:color="000000" w:sz="4" w:space="0"/>
              <w:right w:val="single" w:color="000000" w:sz="4" w:space="0"/>
            </w:tcBorders>
            <w:noWrap/>
            <w:vAlign w:val="center"/>
          </w:tcPr>
          <w:p w14:paraId="242A2ABB">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1150</w:t>
            </w:r>
          </w:p>
        </w:tc>
        <w:tc>
          <w:tcPr>
            <w:tcW w:w="239" w:type="pct"/>
            <w:tcBorders>
              <w:top w:val="single" w:color="000000" w:sz="4" w:space="0"/>
              <w:left w:val="single" w:color="000000" w:sz="4" w:space="0"/>
              <w:bottom w:val="single" w:color="000000" w:sz="4" w:space="0"/>
              <w:right w:val="single" w:color="000000" w:sz="4" w:space="0"/>
            </w:tcBorders>
            <w:noWrap/>
            <w:vAlign w:val="center"/>
          </w:tcPr>
          <w:p w14:paraId="5A5FE0E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具</w:t>
            </w:r>
          </w:p>
        </w:tc>
        <w:tc>
          <w:tcPr>
            <w:tcW w:w="493" w:type="pct"/>
            <w:tcBorders>
              <w:top w:val="single" w:color="000000" w:sz="4" w:space="0"/>
              <w:left w:val="single" w:color="000000" w:sz="4" w:space="0"/>
              <w:bottom w:val="single" w:color="000000" w:sz="4" w:space="0"/>
              <w:right w:val="single" w:color="000000" w:sz="4" w:space="0"/>
            </w:tcBorders>
            <w:noWrap/>
            <w:vAlign w:val="center"/>
          </w:tcPr>
          <w:p w14:paraId="53E930BE">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66</w:t>
            </w:r>
          </w:p>
        </w:tc>
        <w:tc>
          <w:tcPr>
            <w:tcW w:w="515" w:type="pct"/>
            <w:tcBorders>
              <w:top w:val="single" w:color="000000" w:sz="4" w:space="0"/>
              <w:left w:val="single" w:color="000000" w:sz="4" w:space="0"/>
              <w:bottom w:val="single" w:color="000000" w:sz="4" w:space="0"/>
              <w:right w:val="single" w:color="000000" w:sz="4" w:space="0"/>
            </w:tcBorders>
            <w:noWrap/>
            <w:vAlign w:val="center"/>
          </w:tcPr>
          <w:p w14:paraId="15A7CA8F">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75900</w:t>
            </w:r>
          </w:p>
        </w:tc>
        <w:tc>
          <w:tcPr>
            <w:tcW w:w="418" w:type="pct"/>
            <w:tcBorders>
              <w:top w:val="single" w:color="000000" w:sz="4" w:space="0"/>
              <w:left w:val="single" w:color="000000" w:sz="4" w:space="0"/>
              <w:bottom w:val="single" w:color="000000" w:sz="4" w:space="0"/>
              <w:right w:val="single" w:color="000000" w:sz="4" w:space="0"/>
            </w:tcBorders>
            <w:noWrap w:val="0"/>
            <w:vAlign w:val="center"/>
          </w:tcPr>
          <w:p w14:paraId="037D13C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5F4EAB0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14BAFF18">
            <w:pPr>
              <w:keepNext w:val="0"/>
              <w:keepLines w:val="0"/>
              <w:widowControl/>
              <w:suppressLineNumbers w:val="0"/>
              <w:jc w:val="left"/>
              <w:textAlignment w:val="center"/>
              <w:rPr>
                <w:rFonts w:hint="default"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具有国家3C认证、消防产品身份标识、产品检测报告</w:t>
            </w:r>
          </w:p>
        </w:tc>
      </w:tr>
      <w:tr w14:paraId="6F29E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3" w:hRule="atLeast"/>
        </w:trPr>
        <w:tc>
          <w:tcPr>
            <w:tcW w:w="191" w:type="pct"/>
            <w:tcBorders>
              <w:top w:val="single" w:color="000000" w:sz="4" w:space="0"/>
              <w:left w:val="single" w:color="000000" w:sz="4" w:space="0"/>
              <w:bottom w:val="single" w:color="000000" w:sz="4" w:space="0"/>
              <w:right w:val="single" w:color="000000" w:sz="4" w:space="0"/>
            </w:tcBorders>
            <w:noWrap/>
            <w:vAlign w:val="center"/>
          </w:tcPr>
          <w:p w14:paraId="6F7BF963">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446" w:type="pct"/>
            <w:tcBorders>
              <w:top w:val="single" w:color="000000" w:sz="4" w:space="0"/>
              <w:left w:val="single" w:color="000000" w:sz="4" w:space="0"/>
              <w:bottom w:val="single" w:color="000000" w:sz="4" w:space="0"/>
              <w:right w:val="single" w:color="000000" w:sz="4" w:space="0"/>
            </w:tcBorders>
            <w:noWrap w:val="0"/>
            <w:vAlign w:val="center"/>
          </w:tcPr>
          <w:p w14:paraId="4773246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手提式二氧化碳灭火器</w:t>
            </w:r>
          </w:p>
        </w:tc>
        <w:tc>
          <w:tcPr>
            <w:tcW w:w="327" w:type="pct"/>
            <w:tcBorders>
              <w:top w:val="single" w:color="000000" w:sz="4" w:space="0"/>
              <w:left w:val="single" w:color="000000" w:sz="4" w:space="0"/>
              <w:bottom w:val="single" w:color="000000" w:sz="4" w:space="0"/>
              <w:right w:val="single" w:color="000000" w:sz="4" w:space="0"/>
            </w:tcBorders>
            <w:noWrap/>
            <w:vAlign w:val="center"/>
          </w:tcPr>
          <w:p w14:paraId="36C836BC">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2kg</w:t>
            </w:r>
          </w:p>
        </w:tc>
        <w:tc>
          <w:tcPr>
            <w:tcW w:w="474" w:type="pct"/>
            <w:tcBorders>
              <w:top w:val="single" w:color="000000" w:sz="4" w:space="0"/>
              <w:left w:val="single" w:color="000000" w:sz="4" w:space="0"/>
              <w:bottom w:val="single" w:color="000000" w:sz="4" w:space="0"/>
              <w:right w:val="single" w:color="000000" w:sz="4" w:space="0"/>
            </w:tcBorders>
            <w:noWrap/>
            <w:vAlign w:val="center"/>
          </w:tcPr>
          <w:p w14:paraId="209A31FC">
            <w:pPr>
              <w:keepNext w:val="0"/>
              <w:keepLines w:val="0"/>
              <w:pageBreakBefore w:val="0"/>
              <w:widowControl w:val="0"/>
              <w:kinsoku/>
              <w:wordWrap/>
              <w:overflowPunct/>
              <w:topLinePunct w:val="0"/>
              <w:autoSpaceDE/>
              <w:autoSpaceDN/>
              <w:bidi w:val="0"/>
              <w:adjustRightInd/>
              <w:jc w:val="center"/>
              <w:textAlignment w:val="auto"/>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eastAsia="宋体" w:cs="宋体"/>
                <w:b/>
                <w:bCs/>
                <w:sz w:val="21"/>
                <w:szCs w:val="21"/>
                <w:lang w:val="zh-CN"/>
              </w:rPr>
              <w:t>MT/</w:t>
            </w:r>
            <w:r>
              <w:rPr>
                <w:rFonts w:hint="eastAsia" w:ascii="宋体" w:hAnsi="宋体" w:eastAsia="宋体" w:cs="宋体"/>
                <w:b/>
                <w:bCs/>
                <w:sz w:val="21"/>
                <w:szCs w:val="21"/>
                <w:lang w:val="en-US" w:eastAsia="zh-CN"/>
              </w:rPr>
              <w:t>BE</w:t>
            </w:r>
            <w:r>
              <w:rPr>
                <w:rFonts w:hint="eastAsia" w:ascii="宋体" w:hAnsi="宋体" w:eastAsia="宋体" w:cs="宋体"/>
                <w:b/>
                <w:bCs/>
                <w:sz w:val="21"/>
                <w:szCs w:val="21"/>
                <w:lang w:val="zh-CN"/>
              </w:rPr>
              <w:t>2</w:t>
            </w:r>
          </w:p>
        </w:tc>
        <w:tc>
          <w:tcPr>
            <w:tcW w:w="771" w:type="pct"/>
            <w:tcBorders>
              <w:top w:val="single" w:color="000000" w:sz="4" w:space="0"/>
              <w:left w:val="single" w:color="000000" w:sz="4" w:space="0"/>
              <w:bottom w:val="single" w:color="000000" w:sz="4" w:space="0"/>
              <w:right w:val="single" w:color="000000" w:sz="4" w:space="0"/>
            </w:tcBorders>
            <w:noWrap/>
            <w:vAlign w:val="center"/>
          </w:tcPr>
          <w:p w14:paraId="5D5AB74B">
            <w:pPr>
              <w:keepNext w:val="0"/>
              <w:keepLines w:val="0"/>
              <w:pageBreakBefore w:val="0"/>
              <w:widowControl w:val="0"/>
              <w:kinsoku/>
              <w:wordWrap/>
              <w:overflowPunct/>
              <w:topLinePunct w:val="0"/>
              <w:autoSpaceDE/>
              <w:autoSpaceDN/>
              <w:bidi w:val="0"/>
              <w:adjustRightInd/>
              <w:jc w:val="center"/>
              <w:textAlignment w:val="auto"/>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eastAsia="宋体" w:cs="宋体"/>
                <w:b/>
                <w:bCs/>
                <w:sz w:val="21"/>
                <w:szCs w:val="21"/>
                <w:lang w:val="zh-CN" w:eastAsia="zh-CN"/>
              </w:rPr>
              <w:t>南宁胜安、柳州鱼峰、浙江民安、湖北洪湖、天平、金晟安</w:t>
            </w:r>
          </w:p>
        </w:tc>
        <w:tc>
          <w:tcPr>
            <w:tcW w:w="304" w:type="pct"/>
            <w:tcBorders>
              <w:top w:val="single" w:color="000000" w:sz="4" w:space="0"/>
              <w:left w:val="single" w:color="000000" w:sz="4" w:space="0"/>
              <w:bottom w:val="single" w:color="000000" w:sz="4" w:space="0"/>
              <w:right w:val="single" w:color="000000" w:sz="4" w:space="0"/>
            </w:tcBorders>
            <w:noWrap/>
            <w:vAlign w:val="center"/>
          </w:tcPr>
          <w:p w14:paraId="4ACE7F60">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200</w:t>
            </w:r>
          </w:p>
        </w:tc>
        <w:tc>
          <w:tcPr>
            <w:tcW w:w="239" w:type="pct"/>
            <w:tcBorders>
              <w:top w:val="single" w:color="000000" w:sz="4" w:space="0"/>
              <w:left w:val="single" w:color="000000" w:sz="4" w:space="0"/>
              <w:bottom w:val="single" w:color="000000" w:sz="4" w:space="0"/>
              <w:right w:val="single" w:color="000000" w:sz="4" w:space="0"/>
            </w:tcBorders>
            <w:noWrap/>
            <w:vAlign w:val="center"/>
          </w:tcPr>
          <w:p w14:paraId="036F59E8">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具</w:t>
            </w:r>
          </w:p>
        </w:tc>
        <w:tc>
          <w:tcPr>
            <w:tcW w:w="493" w:type="pct"/>
            <w:tcBorders>
              <w:top w:val="single" w:color="000000" w:sz="4" w:space="0"/>
              <w:left w:val="single" w:color="000000" w:sz="4" w:space="0"/>
              <w:bottom w:val="single" w:color="000000" w:sz="4" w:space="0"/>
              <w:right w:val="single" w:color="000000" w:sz="4" w:space="0"/>
            </w:tcBorders>
            <w:noWrap/>
            <w:vAlign w:val="center"/>
          </w:tcPr>
          <w:p w14:paraId="42B83F64">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115</w:t>
            </w:r>
          </w:p>
        </w:tc>
        <w:tc>
          <w:tcPr>
            <w:tcW w:w="515" w:type="pct"/>
            <w:tcBorders>
              <w:top w:val="single" w:color="000000" w:sz="4" w:space="0"/>
              <w:left w:val="single" w:color="000000" w:sz="4" w:space="0"/>
              <w:bottom w:val="single" w:color="000000" w:sz="4" w:space="0"/>
              <w:right w:val="single" w:color="000000" w:sz="4" w:space="0"/>
            </w:tcBorders>
            <w:noWrap/>
            <w:vAlign w:val="center"/>
          </w:tcPr>
          <w:p w14:paraId="30C2F630">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23000</w:t>
            </w:r>
          </w:p>
        </w:tc>
        <w:tc>
          <w:tcPr>
            <w:tcW w:w="418" w:type="pct"/>
            <w:tcBorders>
              <w:top w:val="single" w:color="000000" w:sz="4" w:space="0"/>
              <w:left w:val="single" w:color="000000" w:sz="4" w:space="0"/>
              <w:bottom w:val="single" w:color="000000" w:sz="4" w:space="0"/>
              <w:right w:val="single" w:color="000000" w:sz="4" w:space="0"/>
            </w:tcBorders>
            <w:noWrap w:val="0"/>
            <w:vAlign w:val="center"/>
          </w:tcPr>
          <w:p w14:paraId="38F93E9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441EFAC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0284C5EC">
            <w:pPr>
              <w:keepNext w:val="0"/>
              <w:keepLines w:val="0"/>
              <w:widowControl/>
              <w:suppressLineNumbers w:val="0"/>
              <w:jc w:val="left"/>
              <w:textAlignment w:val="center"/>
              <w:rPr>
                <w:rFonts w:hint="default"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sz w:val="24"/>
                <w:szCs w:val="24"/>
                <w:u w:val="none"/>
                <w:lang w:val="en-US" w:eastAsia="zh-CN"/>
              </w:rPr>
              <w:t>具有国家3C认证、消防产品身份标识、产品检测报告</w:t>
            </w:r>
          </w:p>
        </w:tc>
      </w:tr>
      <w:tr w14:paraId="03766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3249" w:type="pct"/>
            <w:gridSpan w:val="8"/>
            <w:tcBorders>
              <w:top w:val="single" w:color="000000" w:sz="4" w:space="0"/>
              <w:left w:val="single" w:color="000000" w:sz="4" w:space="0"/>
              <w:bottom w:val="single" w:color="000000" w:sz="4" w:space="0"/>
              <w:right w:val="single" w:color="000000" w:sz="4" w:space="0"/>
            </w:tcBorders>
            <w:noWrap w:val="0"/>
            <w:vAlign w:val="center"/>
          </w:tcPr>
          <w:p w14:paraId="5F8F406A">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上控总价（元）</w:t>
            </w:r>
          </w:p>
        </w:tc>
        <w:tc>
          <w:tcPr>
            <w:tcW w:w="515" w:type="pct"/>
            <w:tcBorders>
              <w:top w:val="single" w:color="000000" w:sz="4" w:space="0"/>
              <w:left w:val="single" w:color="000000" w:sz="4" w:space="0"/>
              <w:bottom w:val="single" w:color="000000" w:sz="4" w:space="0"/>
              <w:right w:val="single" w:color="000000" w:sz="4" w:space="0"/>
            </w:tcBorders>
            <w:noWrap/>
            <w:vAlign w:val="center"/>
          </w:tcPr>
          <w:p w14:paraId="24E639D0">
            <w:pPr>
              <w:keepNext w:val="0"/>
              <w:keepLines w:val="0"/>
              <w:widowControl/>
              <w:suppressLineNumbers w:val="0"/>
              <w:jc w:val="center"/>
              <w:textAlignment w:val="bottom"/>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98900</w:t>
            </w:r>
          </w:p>
        </w:tc>
        <w:tc>
          <w:tcPr>
            <w:tcW w:w="418" w:type="pct"/>
            <w:tcBorders>
              <w:top w:val="single" w:color="000000" w:sz="4" w:space="0"/>
              <w:left w:val="single" w:color="000000" w:sz="4" w:space="0"/>
              <w:bottom w:val="single" w:color="000000" w:sz="4" w:space="0"/>
              <w:right w:val="single" w:color="000000" w:sz="4" w:space="0"/>
            </w:tcBorders>
            <w:noWrap/>
            <w:vAlign w:val="center"/>
          </w:tcPr>
          <w:p w14:paraId="1477D086">
            <w:pPr>
              <w:keepNext w:val="0"/>
              <w:keepLines w:val="0"/>
              <w:widowControl/>
              <w:suppressLineNumbers w:val="0"/>
              <w:jc w:val="center"/>
              <w:textAlignment w:val="bottom"/>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报价总价（元）</w:t>
            </w:r>
          </w:p>
        </w:tc>
        <w:tc>
          <w:tcPr>
            <w:tcW w:w="816" w:type="pct"/>
            <w:gridSpan w:val="2"/>
            <w:tcBorders>
              <w:top w:val="single" w:color="000000" w:sz="4" w:space="0"/>
              <w:left w:val="single" w:color="000000" w:sz="4" w:space="0"/>
              <w:bottom w:val="single" w:color="000000" w:sz="4" w:space="0"/>
              <w:right w:val="single" w:color="000000" w:sz="4" w:space="0"/>
            </w:tcBorders>
            <w:noWrap/>
            <w:vAlign w:val="center"/>
          </w:tcPr>
          <w:p w14:paraId="2C3CB9E4">
            <w:pPr>
              <w:keepNext w:val="0"/>
              <w:keepLines w:val="0"/>
              <w:widowControl/>
              <w:suppressLineNumbers w:val="0"/>
              <w:jc w:val="center"/>
              <w:textAlignment w:val="bottom"/>
              <w:rPr>
                <w:rFonts w:hint="eastAsia" w:ascii="仿宋_GB2312" w:hAnsi="仿宋_GB2312" w:eastAsia="仿宋_GB2312" w:cs="仿宋_GB2312"/>
                <w:b/>
                <w:bCs/>
                <w:i w:val="0"/>
                <w:iCs w:val="0"/>
                <w:color w:val="000000"/>
                <w:kern w:val="0"/>
                <w:sz w:val="24"/>
                <w:szCs w:val="24"/>
                <w:u w:val="none"/>
                <w:lang w:val="en-US" w:eastAsia="zh-CN" w:bidi="ar"/>
              </w:rPr>
            </w:pPr>
          </w:p>
        </w:tc>
      </w:tr>
    </w:tbl>
    <w:p w14:paraId="2D835C98"/>
    <w:sectPr>
      <w:pgSz w:w="16838" w:h="11906" w:orient="landscape"/>
      <w:pgMar w:top="1417" w:right="1440" w:bottom="1417"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D3EBAB"/>
    <w:multiLevelType w:val="singleLevel"/>
    <w:tmpl w:val="93D3EBA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0ZWY5N2MyZWM5YTE0M2U1YjZmOTgyNTEzMTQ0NzEifQ=="/>
  </w:docVars>
  <w:rsids>
    <w:rsidRoot w:val="68512F45"/>
    <w:rsid w:val="003927C2"/>
    <w:rsid w:val="013E61E2"/>
    <w:rsid w:val="02A3479D"/>
    <w:rsid w:val="0439225B"/>
    <w:rsid w:val="08493DEA"/>
    <w:rsid w:val="0A454A85"/>
    <w:rsid w:val="0D474670"/>
    <w:rsid w:val="0E610DDF"/>
    <w:rsid w:val="12A8795F"/>
    <w:rsid w:val="15C0622B"/>
    <w:rsid w:val="165E1976"/>
    <w:rsid w:val="172A2F21"/>
    <w:rsid w:val="19793C95"/>
    <w:rsid w:val="1A5253FC"/>
    <w:rsid w:val="206266F3"/>
    <w:rsid w:val="20752569"/>
    <w:rsid w:val="21520F32"/>
    <w:rsid w:val="28DB3E99"/>
    <w:rsid w:val="2AE61515"/>
    <w:rsid w:val="2CAB1A01"/>
    <w:rsid w:val="322F37A1"/>
    <w:rsid w:val="328A2979"/>
    <w:rsid w:val="352A60B8"/>
    <w:rsid w:val="36034508"/>
    <w:rsid w:val="375C22B5"/>
    <w:rsid w:val="38B7600A"/>
    <w:rsid w:val="39AF4C8E"/>
    <w:rsid w:val="3AE96BE3"/>
    <w:rsid w:val="3BE00F1F"/>
    <w:rsid w:val="3E156199"/>
    <w:rsid w:val="3FE4709C"/>
    <w:rsid w:val="408353E4"/>
    <w:rsid w:val="41A66159"/>
    <w:rsid w:val="447A6AFE"/>
    <w:rsid w:val="44C51FA7"/>
    <w:rsid w:val="487B4BF3"/>
    <w:rsid w:val="4B0A6E5A"/>
    <w:rsid w:val="4E7B76FB"/>
    <w:rsid w:val="51E4383E"/>
    <w:rsid w:val="528B1ED6"/>
    <w:rsid w:val="52FA6293"/>
    <w:rsid w:val="54CA7C94"/>
    <w:rsid w:val="58373DF7"/>
    <w:rsid w:val="58443C29"/>
    <w:rsid w:val="587A67C1"/>
    <w:rsid w:val="59395F86"/>
    <w:rsid w:val="5AA56A48"/>
    <w:rsid w:val="5BAE2663"/>
    <w:rsid w:val="5D746389"/>
    <w:rsid w:val="5DE86CF9"/>
    <w:rsid w:val="5EAC52CC"/>
    <w:rsid w:val="637D1D0F"/>
    <w:rsid w:val="637F7835"/>
    <w:rsid w:val="650D2C1F"/>
    <w:rsid w:val="65655505"/>
    <w:rsid w:val="6727621A"/>
    <w:rsid w:val="67620655"/>
    <w:rsid w:val="67E425EE"/>
    <w:rsid w:val="68512F45"/>
    <w:rsid w:val="68907DEF"/>
    <w:rsid w:val="6AE968C3"/>
    <w:rsid w:val="6C541C3F"/>
    <w:rsid w:val="74AF784E"/>
    <w:rsid w:val="75836366"/>
    <w:rsid w:val="784A3C8E"/>
    <w:rsid w:val="7AEE3234"/>
    <w:rsid w:val="7B817FE6"/>
    <w:rsid w:val="7D625D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uiPriority w:val="0"/>
    <w:pPr>
      <w:jc w:val="left"/>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562</Words>
  <Characters>606</Characters>
  <Lines>0</Lines>
  <Paragraphs>0</Paragraphs>
  <TotalTime>14</TotalTime>
  <ScaleCrop>false</ScaleCrop>
  <LinksUpToDate>false</LinksUpToDate>
  <CharactersWithSpaces>606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2023-06-14T05:11:00Z</dcterms:created>
  <dc:creator>WPS_1671190570</dc:creator>
  <cp:lastModifiedBy>秋秋</cp:lastModifiedBy>
  <dcterms:modified xsi:type="dcterms:W3CDTF">2025-11-28T08:54:19Z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3847B7FFDAF840D488212055AD229968_13</vt:lpwstr>
  </property>
  <property fmtid="{D5CDD505-2E9C-101B-9397-08002B2CF9AE}" pid="4" name="KSOTemplateDocerSaveRecord">
    <vt:lpwstr>eyJoZGlkIjoiY2Q2MjU2MzMxMTIyNzIyYTQyZjg1OTZhMmRkYzhlY2QiLCJ1c2VySWQiOiI0MTcxNjY3MTMifQ==</vt:lpwstr>
  </property>
</Properties>
</file>