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06357">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中山大学附属第一医院广西医院教学管理系统采购参数</w:t>
      </w:r>
    </w:p>
    <w:p w14:paraId="3B5FD7F9">
      <w:pPr>
        <w:spacing w:line="560" w:lineRule="exact"/>
        <w:jc w:val="center"/>
        <w:rPr>
          <w:b/>
          <w:bCs/>
          <w:sz w:val="28"/>
          <w:szCs w:val="28"/>
        </w:rPr>
      </w:pPr>
    </w:p>
    <w:p w14:paraId="66ED3D5A">
      <w:pPr>
        <w:numPr>
          <w:ilvl w:val="0"/>
          <w:numId w:val="1"/>
        </w:num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系统概况</w:t>
      </w:r>
    </w:p>
    <w:p w14:paraId="365793FE">
      <w:pPr>
        <w:widowControl/>
        <w:kinsoku w:val="0"/>
        <w:autoSpaceDE w:val="0"/>
        <w:autoSpaceDN w:val="0"/>
        <w:adjustRightInd w:val="0"/>
        <w:snapToGrid w:val="0"/>
        <w:spacing w:line="560" w:lineRule="exact"/>
        <w:ind w:firstLine="560" w:firstLineChars="200"/>
        <w:jc w:val="left"/>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w:t>
      </w:r>
      <w:r>
        <w:rPr>
          <w:rFonts w:hint="eastAsia" w:ascii="仿宋_GB2312" w:hAnsi="仿宋_GB2312" w:eastAsia="仿宋_GB2312" w:cs="仿宋_GB2312"/>
          <w:sz w:val="28"/>
          <w:szCs w:val="28"/>
        </w:rPr>
        <w:t>采购</w:t>
      </w:r>
      <w:r>
        <w:rPr>
          <w:rFonts w:hint="eastAsia" w:ascii="仿宋_GB2312" w:hAnsi="仿宋_GB2312" w:eastAsia="仿宋_GB2312" w:cs="仿宋_GB2312"/>
          <w:color w:val="000000" w:themeColor="text1"/>
          <w:sz w:val="28"/>
          <w:szCs w:val="28"/>
          <w14:textFill>
            <w14:solidFill>
              <w14:schemeClr w14:val="tx1"/>
            </w14:solidFill>
          </w14:textFill>
        </w:rPr>
        <w:t>单位：中山大学附属第一医院广西医院</w:t>
      </w:r>
    </w:p>
    <w:p w14:paraId="58D53922">
      <w:pPr>
        <w:widowControl/>
        <w:kinsoku w:val="0"/>
        <w:autoSpaceDE w:val="0"/>
        <w:autoSpaceDN w:val="0"/>
        <w:adjustRightInd w:val="0"/>
        <w:snapToGrid w:val="0"/>
        <w:spacing w:line="560" w:lineRule="exact"/>
        <w:ind w:firstLine="560" w:firstLineChars="200"/>
        <w:jc w:val="left"/>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（二）项目名称：</w:t>
      </w:r>
      <w:r>
        <w:rPr>
          <w:rFonts w:hint="eastAsia" w:ascii="仿宋_GB2312" w:hAnsi="仿宋_GB2312" w:eastAsia="仿宋_GB2312" w:cs="仿宋_GB2312"/>
          <w:sz w:val="30"/>
          <w:szCs w:val="30"/>
        </w:rPr>
        <w:t>教学管理系统</w:t>
      </w:r>
    </w:p>
    <w:p w14:paraId="06FDC098">
      <w:pPr>
        <w:widowControl/>
        <w:kinsoku w:val="0"/>
        <w:autoSpaceDE w:val="0"/>
        <w:autoSpaceDN w:val="0"/>
        <w:adjustRightInd w:val="0"/>
        <w:snapToGrid w:val="0"/>
        <w:spacing w:line="560" w:lineRule="exact"/>
        <w:ind w:firstLine="560" w:firstLineChars="200"/>
        <w:jc w:val="left"/>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（三）项目地点：广西壮族自治区南宁市青秀区佛子岭路3号</w:t>
      </w:r>
    </w:p>
    <w:p w14:paraId="4FD248A1">
      <w:pPr>
        <w:widowControl/>
        <w:kinsoku w:val="0"/>
        <w:autoSpaceDE w:val="0"/>
        <w:autoSpaceDN w:val="0"/>
        <w:adjustRightInd w:val="0"/>
        <w:snapToGrid w:val="0"/>
        <w:spacing w:line="560" w:lineRule="exact"/>
        <w:ind w:firstLine="560" w:firstLineChars="200"/>
        <w:jc w:val="left"/>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（四）采购预算：</w:t>
      </w:r>
      <w:r>
        <w:rPr>
          <w:rFonts w:hint="eastAsia" w:ascii="仿宋_GB2312" w:hAnsi="仿宋_GB2312" w:eastAsia="仿宋_GB2312" w:cs="仿宋_GB2312"/>
          <w:color w:val="000000" w:themeColor="text1"/>
          <w:sz w:val="28"/>
          <w:szCs w:val="28"/>
          <w:u w:val="single"/>
          <w14:textFill>
            <w14:solidFill>
              <w14:schemeClr w14:val="tx1"/>
            </w14:solidFill>
          </w14:textFill>
        </w:rPr>
        <w:t>40</w:t>
      </w:r>
      <w:r>
        <w:rPr>
          <w:rFonts w:hint="eastAsia" w:ascii="仿宋_GB2312" w:hAnsi="仿宋_GB2312" w:eastAsia="仿宋_GB2312" w:cs="仿宋_GB2312"/>
          <w:color w:val="000000" w:themeColor="text1"/>
          <w:sz w:val="28"/>
          <w:szCs w:val="28"/>
          <w14:textFill>
            <w14:solidFill>
              <w14:schemeClr w14:val="tx1"/>
            </w14:solidFill>
          </w14:textFill>
        </w:rPr>
        <w:t>万元，上控价：</w:t>
      </w:r>
      <w:r>
        <w:rPr>
          <w:rFonts w:hint="eastAsia" w:ascii="仿宋_GB2312" w:hAnsi="仿宋_GB2312" w:eastAsia="仿宋_GB2312" w:cs="仿宋_GB2312"/>
          <w:sz w:val="30"/>
          <w:szCs w:val="30"/>
          <w:u w:val="single"/>
        </w:rPr>
        <w:t>38.92</w:t>
      </w:r>
      <w:r>
        <w:rPr>
          <w:rFonts w:hint="eastAsia" w:ascii="仿宋_GB2312" w:hAnsi="仿宋_GB2312" w:eastAsia="仿宋_GB2312" w:cs="仿宋_GB2312"/>
          <w:sz w:val="30"/>
          <w:szCs w:val="30"/>
        </w:rPr>
        <w:t>万元</w:t>
      </w:r>
    </w:p>
    <w:p w14:paraId="51393848">
      <w:pPr>
        <w:widowControl/>
        <w:kinsoku w:val="0"/>
        <w:autoSpaceDE w:val="0"/>
        <w:autoSpaceDN w:val="0"/>
        <w:adjustRightInd w:val="0"/>
        <w:snapToGrid w:val="0"/>
        <w:spacing w:line="560" w:lineRule="exact"/>
        <w:ind w:firstLine="560" w:firstLineChars="200"/>
        <w:jc w:val="left"/>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（五）采购方式：院内磋商</w:t>
      </w:r>
    </w:p>
    <w:p w14:paraId="1B30FC4C">
      <w:pPr>
        <w:numPr>
          <w:ilvl w:val="255"/>
          <w:numId w:val="0"/>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（六）</w:t>
      </w:r>
      <w:r>
        <w:rPr>
          <w:rFonts w:hint="eastAsia" w:ascii="仿宋_GB2312" w:hAnsi="仿宋_GB2312" w:eastAsia="仿宋_GB2312" w:cs="仿宋_GB2312"/>
          <w:sz w:val="28"/>
          <w:szCs w:val="28"/>
        </w:rPr>
        <w:t>服务期限：采购合同签订之日起30个日历日完成项目全部建设内容并交付上线。免费质保维护期为验收之日起2年。</w:t>
      </w:r>
    </w:p>
    <w:p w14:paraId="414BB6CB">
      <w:pPr>
        <w:widowControl/>
        <w:kinsoku w:val="0"/>
        <w:autoSpaceDE w:val="0"/>
        <w:autoSpaceDN w:val="0"/>
        <w:adjustRightInd w:val="0"/>
        <w:snapToGrid w:val="0"/>
        <w:spacing w:line="560" w:lineRule="exact"/>
        <w:jc w:val="left"/>
        <w:textAlignment w:val="baseline"/>
        <w:rPr>
          <w:rFonts w:ascii="仿宋_GB2312" w:hAnsi="仿宋_GB2312" w:eastAsia="仿宋_GB2312" w:cs="仿宋_GB2312"/>
          <w:color w:val="000000" w:themeColor="text1"/>
          <w:sz w:val="28"/>
          <w:szCs w:val="28"/>
          <w14:textFill>
            <w14:solidFill>
              <w14:schemeClr w14:val="tx1"/>
            </w14:solidFill>
          </w14:textFill>
        </w:rPr>
      </w:pPr>
    </w:p>
    <w:p w14:paraId="10B052A8">
      <w:pPr>
        <w:numPr>
          <w:ilvl w:val="0"/>
          <w:numId w:val="1"/>
        </w:num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资质要求</w:t>
      </w:r>
    </w:p>
    <w:p w14:paraId="575FA064">
      <w:pPr>
        <w:widowControl/>
        <w:kinsoku w:val="0"/>
        <w:autoSpaceDE w:val="0"/>
        <w:autoSpaceDN w:val="0"/>
        <w:adjustRightInd w:val="0"/>
        <w:snapToGrid w:val="0"/>
        <w:spacing w:line="560" w:lineRule="exact"/>
        <w:ind w:firstLine="560" w:firstLineChars="200"/>
        <w:jc w:val="left"/>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（一）具有国内独立法人资格，注册经营范围满足本项目内容的供应商。</w:t>
      </w:r>
    </w:p>
    <w:p w14:paraId="0A99005C">
      <w:pPr>
        <w:widowControl/>
        <w:kinsoku w:val="0"/>
        <w:autoSpaceDE w:val="0"/>
        <w:autoSpaceDN w:val="0"/>
        <w:adjustRightInd w:val="0"/>
        <w:snapToGrid w:val="0"/>
        <w:spacing w:line="560" w:lineRule="exact"/>
        <w:ind w:firstLine="560" w:firstLineChars="200"/>
        <w:jc w:val="left"/>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对在“信用中国”网（www.creditchina.gov.cn）、中国政府采购网（www.ccgp.gov.cn）等渠道列入失信被执行人、重大税收违法案件当事人名单、政府采购严重违法失信行为记录名单及其他不符合《中华人民共和国政府采购法》第二十二条规定条件的供应商，拒绝参与本项目活动（提供网页查询截图并加盖公章）。</w:t>
      </w:r>
    </w:p>
    <w:p w14:paraId="2AAF8FB5">
      <w:pPr>
        <w:widowControl/>
        <w:kinsoku w:val="0"/>
        <w:autoSpaceDE w:val="0"/>
        <w:autoSpaceDN w:val="0"/>
        <w:adjustRightInd w:val="0"/>
        <w:snapToGrid w:val="0"/>
        <w:spacing w:line="560" w:lineRule="exact"/>
        <w:ind w:firstLine="560" w:firstLineChars="200"/>
        <w:jc w:val="left"/>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（三）本项目不接受联合体报名。</w:t>
      </w:r>
    </w:p>
    <w:p w14:paraId="2C28D4C4"/>
    <w:p w14:paraId="35773E04">
      <w:pPr>
        <w:pStyle w:val="8"/>
      </w:pPr>
    </w:p>
    <w:p w14:paraId="3A92FEFD"/>
    <w:p w14:paraId="344CFA17"/>
    <w:p w14:paraId="08231774"/>
    <w:p w14:paraId="4547817A">
      <w:pPr>
        <w:numPr>
          <w:ilvl w:val="0"/>
          <w:numId w:val="1"/>
        </w:num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参数要求</w:t>
      </w:r>
    </w:p>
    <w:p w14:paraId="633EF1F8">
      <w:pPr>
        <w:widowControl/>
        <w:kinsoku w:val="0"/>
        <w:autoSpaceDE w:val="0"/>
        <w:autoSpaceDN w:val="0"/>
        <w:adjustRightInd w:val="0"/>
        <w:snapToGrid w:val="0"/>
        <w:spacing w:line="360" w:lineRule="auto"/>
        <w:ind w:firstLine="560" w:firstLineChars="200"/>
        <w:jc w:val="left"/>
        <w:textAlignment w:val="baseline"/>
      </w:pPr>
      <w:r>
        <w:rPr>
          <w:rFonts w:hint="eastAsia" w:ascii="仿宋_GB2312" w:hAnsi="仿宋_GB2312" w:eastAsia="仿宋_GB2312" w:cs="仿宋_GB2312"/>
          <w:sz w:val="28"/>
          <w:szCs w:val="28"/>
        </w:rPr>
        <w:t>说明：带“</w:t>
      </w:r>
      <w:r>
        <w:rPr>
          <w:rFonts w:hint="eastAsia" w:ascii="宋体" w:hAnsi="宋体" w:cs="宋体"/>
          <w:kern w:val="0"/>
          <w:szCs w:val="21"/>
        </w:rPr>
        <w:t>★</w:t>
      </w:r>
      <w:r>
        <w:rPr>
          <w:rFonts w:hint="eastAsia" w:ascii="仿宋_GB2312" w:hAnsi="仿宋_GB2312" w:eastAsia="仿宋_GB2312" w:cs="仿宋_GB2312"/>
          <w:sz w:val="28"/>
          <w:szCs w:val="28"/>
        </w:rPr>
        <w:t>”指标项为重要参数，负偏离时依据相关评分准则内容作重点扣分处理</w:t>
      </w:r>
      <w:r>
        <w:rPr>
          <w:rFonts w:hint="eastAsia"/>
        </w:rPr>
        <w:t>。</w:t>
      </w:r>
    </w:p>
    <w:tbl>
      <w:tblPr>
        <w:tblStyle w:val="24"/>
        <w:tblW w:w="513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32" w:type="dxa"/>
          <w:left w:w="64" w:type="dxa"/>
          <w:bottom w:w="32" w:type="dxa"/>
          <w:right w:w="64" w:type="dxa"/>
        </w:tblCellMar>
      </w:tblPr>
      <w:tblGrid>
        <w:gridCol w:w="474"/>
        <w:gridCol w:w="1184"/>
        <w:gridCol w:w="7004"/>
      </w:tblGrid>
      <w:tr w14:paraId="42781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restart"/>
            <w:tcBorders>
              <w:bottom w:val="single" w:color="000000" w:sz="6" w:space="0"/>
            </w:tcBorders>
            <w:textDirection w:val="tbRlV"/>
            <w:vAlign w:val="center"/>
          </w:tcPr>
          <w:p w14:paraId="00D5B055">
            <w:pPr>
              <w:pStyle w:val="23"/>
              <w:snapToGrid w:val="0"/>
              <w:spacing w:before="10" w:line="225" w:lineRule="auto"/>
              <w:ind w:left="29" w:right="22" w:firstLine="15"/>
              <w:jc w:val="center"/>
              <w:rPr>
                <w:sz w:val="22"/>
                <w:szCs w:val="22"/>
                <w:lang w:eastAsia="zh-CN"/>
              </w:rPr>
            </w:pPr>
            <w:r>
              <w:rPr>
                <w:rFonts w:hint="eastAsia"/>
                <w:b/>
                <w:bCs/>
                <w:spacing w:val="1"/>
                <w:sz w:val="22"/>
                <w:szCs w:val="22"/>
                <w:lang w:eastAsia="zh-CN"/>
              </w:rPr>
              <w:t>总体要求</w:t>
            </w:r>
          </w:p>
        </w:tc>
        <w:tc>
          <w:tcPr>
            <w:tcW w:w="684" w:type="pct"/>
            <w:tcBorders>
              <w:bottom w:val="single" w:color="000000" w:sz="6" w:space="0"/>
            </w:tcBorders>
            <w:vAlign w:val="center"/>
          </w:tcPr>
          <w:p w14:paraId="20DA5C50">
            <w:pPr>
              <w:pStyle w:val="23"/>
              <w:snapToGrid w:val="0"/>
              <w:spacing w:before="170" w:line="219" w:lineRule="auto"/>
              <w:jc w:val="center"/>
              <w:rPr>
                <w:sz w:val="22"/>
                <w:szCs w:val="22"/>
              </w:rPr>
            </w:pPr>
            <w:r>
              <w:rPr>
                <w:rFonts w:hint="eastAsia"/>
                <w:spacing w:val="-3"/>
                <w:sz w:val="22"/>
                <w:szCs w:val="22"/>
              </w:rPr>
              <w:t>系统板块</w:t>
            </w:r>
          </w:p>
        </w:tc>
        <w:tc>
          <w:tcPr>
            <w:tcW w:w="4042" w:type="pct"/>
            <w:tcBorders>
              <w:bottom w:val="single" w:color="000000" w:sz="6" w:space="0"/>
            </w:tcBorders>
            <w:vAlign w:val="center"/>
          </w:tcPr>
          <w:p w14:paraId="74141BB6">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实习生管理系统、在线考试系统、在线学习系统（以上系统功能模块均需支持管理端、教师端与学生端等端口）</w:t>
            </w:r>
          </w:p>
        </w:tc>
      </w:tr>
      <w:tr w14:paraId="41A48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continue"/>
            <w:tcBorders>
              <w:top w:val="single" w:color="000000" w:sz="6" w:space="0"/>
              <w:bottom w:val="single" w:color="000000" w:sz="6" w:space="0"/>
            </w:tcBorders>
            <w:textDirection w:val="tbRlV"/>
          </w:tcPr>
          <w:p w14:paraId="5ED82E22">
            <w:pPr>
              <w:snapToGrid w:val="0"/>
              <w:jc w:val="center"/>
              <w:rPr>
                <w:rFonts w:ascii="宋体" w:hAnsi="宋体" w:eastAsia="宋体" w:cs="宋体"/>
                <w:sz w:val="22"/>
                <w:szCs w:val="22"/>
              </w:rPr>
            </w:pPr>
          </w:p>
        </w:tc>
        <w:tc>
          <w:tcPr>
            <w:tcW w:w="684" w:type="pct"/>
            <w:tcBorders>
              <w:top w:val="single" w:color="000000" w:sz="6" w:space="0"/>
              <w:bottom w:val="single" w:color="000000" w:sz="6" w:space="0"/>
            </w:tcBorders>
            <w:vAlign w:val="center"/>
          </w:tcPr>
          <w:p w14:paraId="266EC6FD">
            <w:pPr>
              <w:pStyle w:val="23"/>
              <w:snapToGrid w:val="0"/>
              <w:spacing w:before="71" w:line="219" w:lineRule="auto"/>
              <w:jc w:val="center"/>
              <w:rPr>
                <w:sz w:val="22"/>
                <w:szCs w:val="22"/>
              </w:rPr>
            </w:pPr>
            <w:r>
              <w:rPr>
                <w:rFonts w:hint="eastAsia"/>
                <w:spacing w:val="-2"/>
                <w:sz w:val="22"/>
                <w:szCs w:val="22"/>
              </w:rPr>
              <w:t>架构和端口</w:t>
            </w:r>
          </w:p>
        </w:tc>
        <w:tc>
          <w:tcPr>
            <w:tcW w:w="4042" w:type="pct"/>
            <w:tcBorders>
              <w:top w:val="single" w:color="000000" w:sz="6" w:space="0"/>
              <w:bottom w:val="single" w:color="000000" w:sz="6" w:space="0"/>
            </w:tcBorders>
            <w:vAlign w:val="center"/>
          </w:tcPr>
          <w:p w14:paraId="02D49C53">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1.基于B/S网络架构WEB网页系统操作，客户端通过浏览器即可完成相关业务操作。</w:t>
            </w:r>
          </w:p>
          <w:p w14:paraId="317DC969">
            <w:pPr>
              <w:pStyle w:val="23"/>
              <w:snapToGrid w:val="0"/>
              <w:spacing w:before="28" w:line="227" w:lineRule="auto"/>
              <w:ind w:left="56" w:right="18" w:hanging="18"/>
              <w:rPr>
                <w:spacing w:val="1"/>
                <w:sz w:val="22"/>
                <w:szCs w:val="22"/>
              </w:rPr>
            </w:pPr>
            <w:r>
              <w:rPr>
                <w:rFonts w:hint="eastAsia"/>
                <w:spacing w:val="1"/>
                <w:sz w:val="22"/>
                <w:szCs w:val="22"/>
                <w:lang w:eastAsia="zh-CN"/>
              </w:rPr>
              <w:t>2.多终端应用：支持PC端、APP端（支持Android、HarmonyOS和IOS）、微信端应用，不同终端设备操作数据可同步，随时随地均可上线访问服务器进行操作。</w:t>
            </w:r>
            <w:r>
              <w:rPr>
                <w:rFonts w:hint="eastAsia"/>
                <w:spacing w:val="1"/>
                <w:sz w:val="22"/>
                <w:szCs w:val="22"/>
              </w:rPr>
              <w:t>支持</w:t>
            </w:r>
            <w:r>
              <w:rPr>
                <w:rFonts w:hint="eastAsia"/>
                <w:spacing w:val="1"/>
                <w:sz w:val="22"/>
                <w:szCs w:val="22"/>
                <w:lang w:eastAsia="zh-CN"/>
              </w:rPr>
              <w:t>5</w:t>
            </w:r>
            <w:r>
              <w:rPr>
                <w:rFonts w:hint="eastAsia"/>
                <w:spacing w:val="1"/>
                <w:sz w:val="22"/>
                <w:szCs w:val="22"/>
              </w:rPr>
              <w:t>000个以上客户端同时上线访问服务器。</w:t>
            </w:r>
          </w:p>
        </w:tc>
      </w:tr>
      <w:tr w14:paraId="0F19E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continue"/>
            <w:tcBorders>
              <w:top w:val="single" w:color="000000" w:sz="6" w:space="0"/>
              <w:bottom w:val="single" w:color="000000" w:sz="6" w:space="0"/>
            </w:tcBorders>
            <w:textDirection w:val="tbRlV"/>
          </w:tcPr>
          <w:p w14:paraId="6131315C">
            <w:pPr>
              <w:snapToGrid w:val="0"/>
              <w:jc w:val="center"/>
              <w:rPr>
                <w:rFonts w:ascii="宋体" w:hAnsi="宋体" w:eastAsia="宋体" w:cs="宋体"/>
                <w:sz w:val="22"/>
                <w:szCs w:val="22"/>
              </w:rPr>
            </w:pPr>
          </w:p>
        </w:tc>
        <w:tc>
          <w:tcPr>
            <w:tcW w:w="684" w:type="pct"/>
            <w:tcBorders>
              <w:top w:val="single" w:color="000000" w:sz="6" w:space="0"/>
              <w:bottom w:val="single" w:color="000000" w:sz="6" w:space="0"/>
            </w:tcBorders>
            <w:vAlign w:val="center"/>
          </w:tcPr>
          <w:p w14:paraId="373F8936">
            <w:pPr>
              <w:pStyle w:val="23"/>
              <w:snapToGrid w:val="0"/>
              <w:spacing w:before="71" w:line="219" w:lineRule="auto"/>
              <w:jc w:val="center"/>
              <w:rPr>
                <w:sz w:val="22"/>
                <w:szCs w:val="22"/>
              </w:rPr>
            </w:pPr>
            <w:r>
              <w:rPr>
                <w:rFonts w:hint="eastAsia"/>
                <w:spacing w:val="-2"/>
                <w:sz w:val="22"/>
                <w:szCs w:val="22"/>
              </w:rPr>
              <w:t>安全性</w:t>
            </w:r>
          </w:p>
        </w:tc>
        <w:tc>
          <w:tcPr>
            <w:tcW w:w="4042" w:type="pct"/>
            <w:tcBorders>
              <w:top w:val="single" w:color="000000" w:sz="6" w:space="0"/>
              <w:bottom w:val="single" w:color="000000" w:sz="6" w:space="0"/>
            </w:tcBorders>
            <w:vAlign w:val="center"/>
          </w:tcPr>
          <w:p w14:paraId="1B7FC0F3">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系统有严密的安全体系，保证数据处理和传输全过程和数据存储在服务端的安全性；系统具备独立的数据备份存储方案。系统获得信息系统安全等级保护第三级备案证明（需出具信息安全三级等保证书）。</w:t>
            </w:r>
          </w:p>
        </w:tc>
      </w:tr>
      <w:tr w14:paraId="6D086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continue"/>
            <w:tcBorders>
              <w:top w:val="single" w:color="000000" w:sz="6" w:space="0"/>
              <w:bottom w:val="single" w:color="000000" w:sz="6" w:space="0"/>
            </w:tcBorders>
            <w:textDirection w:val="tbRlV"/>
          </w:tcPr>
          <w:p w14:paraId="6F9C186D">
            <w:pPr>
              <w:snapToGrid w:val="0"/>
              <w:jc w:val="center"/>
              <w:rPr>
                <w:rFonts w:ascii="宋体" w:hAnsi="宋体" w:eastAsia="宋体" w:cs="宋体"/>
                <w:sz w:val="22"/>
                <w:szCs w:val="22"/>
              </w:rPr>
            </w:pPr>
          </w:p>
        </w:tc>
        <w:tc>
          <w:tcPr>
            <w:tcW w:w="684" w:type="pct"/>
            <w:tcBorders>
              <w:top w:val="single" w:color="000000" w:sz="6" w:space="0"/>
              <w:bottom w:val="single" w:color="000000" w:sz="6" w:space="0"/>
            </w:tcBorders>
            <w:vAlign w:val="center"/>
          </w:tcPr>
          <w:p w14:paraId="52621046">
            <w:pPr>
              <w:pStyle w:val="23"/>
              <w:snapToGrid w:val="0"/>
              <w:spacing w:before="30" w:line="219" w:lineRule="auto"/>
              <w:jc w:val="center"/>
              <w:rPr>
                <w:sz w:val="22"/>
                <w:szCs w:val="22"/>
              </w:rPr>
            </w:pPr>
            <w:r>
              <w:rPr>
                <w:rFonts w:hint="eastAsia"/>
                <w:spacing w:val="-1"/>
                <w:sz w:val="22"/>
                <w:szCs w:val="22"/>
              </w:rPr>
              <w:t>在线技术支</w:t>
            </w:r>
            <w:r>
              <w:rPr>
                <w:rFonts w:hint="eastAsia"/>
                <w:sz w:val="22"/>
                <w:szCs w:val="22"/>
              </w:rPr>
              <w:t>持</w:t>
            </w:r>
          </w:p>
        </w:tc>
        <w:tc>
          <w:tcPr>
            <w:tcW w:w="4042" w:type="pct"/>
            <w:tcBorders>
              <w:top w:val="single" w:color="000000" w:sz="6" w:space="0"/>
              <w:bottom w:val="single" w:color="000000" w:sz="6" w:space="0"/>
            </w:tcBorders>
            <w:vAlign w:val="center"/>
          </w:tcPr>
          <w:p w14:paraId="17171EE1">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提供7*24小时的在线支持（包括但不限于：电话、邮件、即时通讯、远程协助等），提供专属客服及工程师，能让全院各用户及时联系。</w:t>
            </w:r>
          </w:p>
        </w:tc>
      </w:tr>
      <w:tr w14:paraId="36140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continue"/>
            <w:tcBorders>
              <w:top w:val="single" w:color="000000" w:sz="6" w:space="0"/>
              <w:bottom w:val="single" w:color="000000" w:sz="6" w:space="0"/>
            </w:tcBorders>
            <w:textDirection w:val="tbRlV"/>
          </w:tcPr>
          <w:p w14:paraId="75ACFF4B">
            <w:pPr>
              <w:snapToGrid w:val="0"/>
              <w:jc w:val="center"/>
              <w:rPr>
                <w:rFonts w:ascii="宋体" w:hAnsi="宋体" w:eastAsia="宋体" w:cs="宋体"/>
                <w:sz w:val="22"/>
                <w:szCs w:val="22"/>
              </w:rPr>
            </w:pPr>
          </w:p>
        </w:tc>
        <w:tc>
          <w:tcPr>
            <w:tcW w:w="684" w:type="pct"/>
            <w:tcBorders>
              <w:top w:val="single" w:color="000000" w:sz="6" w:space="0"/>
              <w:bottom w:val="single" w:color="000000" w:sz="6" w:space="0"/>
            </w:tcBorders>
            <w:vAlign w:val="center"/>
          </w:tcPr>
          <w:p w14:paraId="08CAD151">
            <w:pPr>
              <w:pStyle w:val="23"/>
              <w:snapToGrid w:val="0"/>
              <w:spacing w:before="167" w:line="220" w:lineRule="auto"/>
              <w:jc w:val="center"/>
              <w:rPr>
                <w:sz w:val="22"/>
                <w:szCs w:val="22"/>
              </w:rPr>
            </w:pPr>
            <w:r>
              <w:rPr>
                <w:rFonts w:hint="eastAsia"/>
                <w:spacing w:val="-2"/>
                <w:sz w:val="22"/>
                <w:szCs w:val="22"/>
              </w:rPr>
              <w:t>现场培训</w:t>
            </w:r>
          </w:p>
        </w:tc>
        <w:tc>
          <w:tcPr>
            <w:tcW w:w="4042" w:type="pct"/>
            <w:tcBorders>
              <w:top w:val="single" w:color="000000" w:sz="6" w:space="0"/>
              <w:bottom w:val="single" w:color="000000" w:sz="6" w:space="0"/>
            </w:tcBorders>
            <w:vAlign w:val="center"/>
          </w:tcPr>
          <w:p w14:paraId="67CCC7A5">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服务期内根据采购人的实际需求协助组织标准规划、软件产品和应用软件部署、操作、管理等方面的培训，不少于2次。</w:t>
            </w:r>
          </w:p>
        </w:tc>
      </w:tr>
      <w:tr w14:paraId="47C60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continue"/>
            <w:tcBorders>
              <w:top w:val="single" w:color="000000" w:sz="6" w:space="0"/>
              <w:bottom w:val="single" w:color="000000" w:sz="6" w:space="0"/>
            </w:tcBorders>
            <w:textDirection w:val="tbRlV"/>
          </w:tcPr>
          <w:p w14:paraId="385596C7">
            <w:pPr>
              <w:snapToGrid w:val="0"/>
              <w:jc w:val="center"/>
              <w:rPr>
                <w:rFonts w:ascii="宋体" w:hAnsi="宋体" w:eastAsia="宋体" w:cs="宋体"/>
                <w:sz w:val="22"/>
                <w:szCs w:val="22"/>
              </w:rPr>
            </w:pPr>
          </w:p>
        </w:tc>
        <w:tc>
          <w:tcPr>
            <w:tcW w:w="684" w:type="pct"/>
            <w:tcBorders>
              <w:top w:val="single" w:color="000000" w:sz="6" w:space="0"/>
              <w:bottom w:val="single" w:color="000000" w:sz="6" w:space="0"/>
            </w:tcBorders>
            <w:vAlign w:val="center"/>
          </w:tcPr>
          <w:p w14:paraId="46863140">
            <w:pPr>
              <w:pStyle w:val="23"/>
              <w:snapToGrid w:val="0"/>
              <w:spacing w:before="33" w:line="219" w:lineRule="auto"/>
              <w:ind w:left="41"/>
              <w:jc w:val="center"/>
              <w:rPr>
                <w:sz w:val="22"/>
                <w:szCs w:val="22"/>
                <w:lang w:eastAsia="zh-CN"/>
              </w:rPr>
            </w:pPr>
            <w:r>
              <w:rPr>
                <w:rFonts w:hint="eastAsia"/>
                <w:spacing w:val="-2"/>
                <w:sz w:val="22"/>
                <w:szCs w:val="22"/>
                <w:lang w:eastAsia="zh-CN"/>
              </w:rPr>
              <w:t>系统优化和性能调整服</w:t>
            </w:r>
            <w:r>
              <w:rPr>
                <w:rFonts w:hint="eastAsia"/>
                <w:sz w:val="22"/>
                <w:szCs w:val="22"/>
                <w:lang w:eastAsia="zh-CN"/>
              </w:rPr>
              <w:t>务</w:t>
            </w:r>
          </w:p>
        </w:tc>
        <w:tc>
          <w:tcPr>
            <w:tcW w:w="4042" w:type="pct"/>
            <w:tcBorders>
              <w:top w:val="single" w:color="000000" w:sz="6" w:space="0"/>
              <w:bottom w:val="single" w:color="000000" w:sz="6" w:space="0"/>
            </w:tcBorders>
            <w:vAlign w:val="center"/>
          </w:tcPr>
          <w:p w14:paraId="251C3FBD">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服务期内定时监控系统运行情况，定期或在重大功能变更后组织预防性的检查和评估，并针对性地提出系统优化和性能调整建议，防患未然，保证系统安全、稳定运行。</w:t>
            </w:r>
          </w:p>
        </w:tc>
      </w:tr>
      <w:tr w14:paraId="39861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90" w:hRule="atLeast"/>
          <w:jc w:val="center"/>
        </w:trPr>
        <w:tc>
          <w:tcPr>
            <w:tcW w:w="273" w:type="pct"/>
            <w:vMerge w:val="continue"/>
            <w:tcBorders>
              <w:top w:val="single" w:color="000000" w:sz="6" w:space="0"/>
              <w:bottom w:val="single" w:color="000000" w:sz="6" w:space="0"/>
            </w:tcBorders>
            <w:textDirection w:val="tbRlV"/>
          </w:tcPr>
          <w:p w14:paraId="130E6188">
            <w:pPr>
              <w:snapToGrid w:val="0"/>
              <w:jc w:val="center"/>
              <w:rPr>
                <w:rFonts w:ascii="宋体" w:hAnsi="宋体" w:eastAsia="宋体" w:cs="宋体"/>
                <w:sz w:val="22"/>
                <w:szCs w:val="22"/>
              </w:rPr>
            </w:pPr>
          </w:p>
        </w:tc>
        <w:tc>
          <w:tcPr>
            <w:tcW w:w="684" w:type="pct"/>
            <w:tcBorders>
              <w:top w:val="single" w:color="000000" w:sz="6" w:space="0"/>
              <w:bottom w:val="single" w:color="000000" w:sz="6" w:space="0"/>
            </w:tcBorders>
            <w:vAlign w:val="center"/>
          </w:tcPr>
          <w:p w14:paraId="29C04E83">
            <w:pPr>
              <w:pStyle w:val="23"/>
              <w:snapToGrid w:val="0"/>
              <w:spacing w:before="36" w:line="227" w:lineRule="auto"/>
              <w:ind w:right="24"/>
              <w:jc w:val="center"/>
              <w:rPr>
                <w:sz w:val="22"/>
                <w:szCs w:val="22"/>
                <w:lang w:eastAsia="zh-CN"/>
              </w:rPr>
            </w:pPr>
            <w:r>
              <w:rPr>
                <w:rFonts w:hint="eastAsia"/>
                <w:spacing w:val="-3"/>
                <w:sz w:val="22"/>
                <w:szCs w:val="22"/>
                <w:lang w:eastAsia="zh-CN"/>
              </w:rPr>
              <w:t>软件业务</w:t>
            </w:r>
            <w:r>
              <w:rPr>
                <w:rFonts w:hint="eastAsia"/>
                <w:spacing w:val="-4"/>
                <w:sz w:val="22"/>
                <w:szCs w:val="22"/>
                <w:lang w:eastAsia="zh-CN"/>
              </w:rPr>
              <w:t>需求变更服</w:t>
            </w:r>
            <w:r>
              <w:rPr>
                <w:rFonts w:hint="eastAsia"/>
                <w:sz w:val="22"/>
                <w:szCs w:val="22"/>
                <w:lang w:eastAsia="zh-CN"/>
              </w:rPr>
              <w:t>务</w:t>
            </w:r>
          </w:p>
        </w:tc>
        <w:tc>
          <w:tcPr>
            <w:tcW w:w="4042" w:type="pct"/>
            <w:tcBorders>
              <w:top w:val="single" w:color="000000" w:sz="6" w:space="0"/>
              <w:bottom w:val="single" w:color="000000" w:sz="6" w:space="0"/>
            </w:tcBorders>
            <w:vAlign w:val="center"/>
          </w:tcPr>
          <w:p w14:paraId="5190C298">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针对采购人软件功能变更的需求，双方在明确界定变更的需求规格基础上，完成分析、设计、开发和测试工作，确保变更需求功能及时投入使用。</w:t>
            </w:r>
          </w:p>
        </w:tc>
      </w:tr>
      <w:tr w14:paraId="01E6E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continue"/>
            <w:tcBorders>
              <w:top w:val="single" w:color="000000" w:sz="6" w:space="0"/>
              <w:bottom w:val="single" w:color="000000" w:sz="6" w:space="0"/>
            </w:tcBorders>
            <w:textDirection w:val="tbRlV"/>
          </w:tcPr>
          <w:p w14:paraId="67C34BE3">
            <w:pPr>
              <w:snapToGrid w:val="0"/>
              <w:jc w:val="center"/>
              <w:rPr>
                <w:rFonts w:ascii="宋体" w:hAnsi="宋体" w:eastAsia="宋体" w:cs="宋体"/>
                <w:sz w:val="22"/>
                <w:szCs w:val="22"/>
              </w:rPr>
            </w:pPr>
          </w:p>
        </w:tc>
        <w:tc>
          <w:tcPr>
            <w:tcW w:w="684" w:type="pct"/>
            <w:tcBorders>
              <w:top w:val="single" w:color="000000" w:sz="6" w:space="0"/>
              <w:bottom w:val="single" w:color="000000" w:sz="6" w:space="0"/>
            </w:tcBorders>
            <w:vAlign w:val="center"/>
          </w:tcPr>
          <w:p w14:paraId="4A433A9A">
            <w:pPr>
              <w:pStyle w:val="23"/>
              <w:snapToGrid w:val="0"/>
              <w:spacing w:before="305" w:line="219" w:lineRule="auto"/>
              <w:jc w:val="center"/>
              <w:rPr>
                <w:sz w:val="22"/>
                <w:szCs w:val="22"/>
              </w:rPr>
            </w:pPr>
            <w:r>
              <w:rPr>
                <w:rFonts w:hint="eastAsia"/>
                <w:spacing w:val="-2"/>
                <w:sz w:val="22"/>
                <w:szCs w:val="22"/>
              </w:rPr>
              <w:t>数据服务</w:t>
            </w:r>
          </w:p>
        </w:tc>
        <w:tc>
          <w:tcPr>
            <w:tcW w:w="4042" w:type="pct"/>
            <w:tcBorders>
              <w:top w:val="single" w:color="000000" w:sz="6" w:space="0"/>
              <w:bottom w:val="single" w:color="000000" w:sz="6" w:space="0"/>
            </w:tcBorders>
            <w:vAlign w:val="center"/>
          </w:tcPr>
          <w:p w14:paraId="102BF872">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对各种业务的变动情况进行及时监控，发现数据异常后及时找出原因并按照有关程序进行处理。对于系统中的个别历史数据问题或者缺陷，在业务经办过程中发现该类问题后，需要协助采购人维护人员根据有关凭证按照有关程序进行处理。</w:t>
            </w:r>
          </w:p>
        </w:tc>
      </w:tr>
      <w:tr w14:paraId="55DA3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continue"/>
            <w:tcBorders>
              <w:top w:val="single" w:color="000000" w:sz="6" w:space="0"/>
              <w:bottom w:val="single" w:color="000000" w:sz="6" w:space="0"/>
            </w:tcBorders>
            <w:textDirection w:val="tbRlV"/>
          </w:tcPr>
          <w:p w14:paraId="113A3D69">
            <w:pPr>
              <w:snapToGrid w:val="0"/>
              <w:jc w:val="center"/>
              <w:rPr>
                <w:rFonts w:ascii="宋体" w:hAnsi="宋体" w:eastAsia="宋体" w:cs="宋体"/>
                <w:sz w:val="22"/>
                <w:szCs w:val="22"/>
              </w:rPr>
            </w:pPr>
          </w:p>
        </w:tc>
        <w:tc>
          <w:tcPr>
            <w:tcW w:w="684" w:type="pct"/>
            <w:tcBorders>
              <w:top w:val="single" w:color="000000" w:sz="6" w:space="0"/>
              <w:bottom w:val="single" w:color="000000" w:sz="6" w:space="0"/>
            </w:tcBorders>
            <w:vAlign w:val="center"/>
          </w:tcPr>
          <w:p w14:paraId="02528EA9">
            <w:pPr>
              <w:pStyle w:val="23"/>
              <w:snapToGrid w:val="0"/>
              <w:spacing w:before="30" w:line="219" w:lineRule="auto"/>
              <w:jc w:val="center"/>
              <w:rPr>
                <w:sz w:val="22"/>
                <w:szCs w:val="22"/>
              </w:rPr>
            </w:pPr>
            <w:r>
              <w:rPr>
                <w:rFonts w:hint="eastAsia"/>
                <w:spacing w:val="-1"/>
                <w:sz w:val="22"/>
                <w:szCs w:val="22"/>
              </w:rPr>
              <w:t>文档维护服务</w:t>
            </w:r>
          </w:p>
        </w:tc>
        <w:tc>
          <w:tcPr>
            <w:tcW w:w="4042" w:type="pct"/>
            <w:tcBorders>
              <w:top w:val="single" w:color="000000" w:sz="6" w:space="0"/>
              <w:bottom w:val="single" w:color="000000" w:sz="6" w:space="0"/>
            </w:tcBorders>
            <w:vAlign w:val="center"/>
          </w:tcPr>
          <w:p w14:paraId="3437A5A3">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产品厂家或厂家授权供应商须提供维护全过程的文档，并定期或在重大功能变更后更新相关文档。服务期结束时将项目的全部有关技术文件、资料及软件维护、修改记录、程序发布记录和验收报告等文档汇集成册交付采购人。</w:t>
            </w:r>
          </w:p>
        </w:tc>
      </w:tr>
      <w:tr w14:paraId="55DEB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continue"/>
            <w:tcBorders>
              <w:top w:val="single" w:color="000000" w:sz="6" w:space="0"/>
              <w:bottom w:val="single" w:color="000000" w:sz="6" w:space="0"/>
            </w:tcBorders>
            <w:textDirection w:val="tbRlV"/>
          </w:tcPr>
          <w:p w14:paraId="2FDED72D">
            <w:pPr>
              <w:snapToGrid w:val="0"/>
              <w:jc w:val="center"/>
              <w:rPr>
                <w:rFonts w:ascii="宋体" w:hAnsi="宋体" w:eastAsia="宋体" w:cs="宋体"/>
                <w:sz w:val="22"/>
                <w:szCs w:val="22"/>
              </w:rPr>
            </w:pPr>
          </w:p>
        </w:tc>
        <w:tc>
          <w:tcPr>
            <w:tcW w:w="684" w:type="pct"/>
            <w:tcBorders>
              <w:top w:val="single" w:color="000000" w:sz="6" w:space="0"/>
              <w:bottom w:val="single" w:color="000000" w:sz="6" w:space="0"/>
            </w:tcBorders>
            <w:vAlign w:val="center"/>
          </w:tcPr>
          <w:p w14:paraId="12F1A3FB">
            <w:pPr>
              <w:pStyle w:val="23"/>
              <w:snapToGrid w:val="0"/>
              <w:spacing w:before="173" w:line="219" w:lineRule="auto"/>
              <w:jc w:val="center"/>
              <w:rPr>
                <w:sz w:val="22"/>
                <w:szCs w:val="22"/>
              </w:rPr>
            </w:pPr>
            <w:r>
              <w:rPr>
                <w:rFonts w:hint="eastAsia"/>
                <w:spacing w:val="-2"/>
                <w:sz w:val="22"/>
                <w:szCs w:val="22"/>
              </w:rPr>
              <w:t>现场服务</w:t>
            </w:r>
          </w:p>
        </w:tc>
        <w:tc>
          <w:tcPr>
            <w:tcW w:w="4042" w:type="pct"/>
            <w:tcBorders>
              <w:top w:val="single" w:color="000000" w:sz="6" w:space="0"/>
              <w:bottom w:val="single" w:color="000000" w:sz="6" w:space="0"/>
            </w:tcBorders>
            <w:vAlign w:val="center"/>
          </w:tcPr>
          <w:p w14:paraId="5B2C845C">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包括但不限于系统运行监控、缺陷修正、需求变更、系统发布、性能优化、文档维护和业务咨询等。</w:t>
            </w:r>
          </w:p>
        </w:tc>
      </w:tr>
      <w:tr w14:paraId="40A19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continue"/>
            <w:tcBorders>
              <w:top w:val="single" w:color="000000" w:sz="6" w:space="0"/>
              <w:bottom w:val="single" w:color="000000" w:sz="6" w:space="0"/>
            </w:tcBorders>
            <w:textDirection w:val="tbRlV"/>
          </w:tcPr>
          <w:p w14:paraId="5BEFA260">
            <w:pPr>
              <w:snapToGrid w:val="0"/>
              <w:jc w:val="center"/>
              <w:rPr>
                <w:rFonts w:ascii="宋体" w:hAnsi="宋体" w:eastAsia="宋体" w:cs="宋体"/>
                <w:sz w:val="22"/>
                <w:szCs w:val="22"/>
              </w:rPr>
            </w:pPr>
          </w:p>
        </w:tc>
        <w:tc>
          <w:tcPr>
            <w:tcW w:w="684" w:type="pct"/>
            <w:tcBorders>
              <w:top w:val="single" w:color="000000" w:sz="6" w:space="0"/>
              <w:bottom w:val="single" w:color="000000" w:sz="6" w:space="0"/>
            </w:tcBorders>
            <w:vAlign w:val="center"/>
          </w:tcPr>
          <w:p w14:paraId="133520FB">
            <w:pPr>
              <w:pStyle w:val="23"/>
              <w:snapToGrid w:val="0"/>
              <w:spacing w:before="72" w:line="221" w:lineRule="auto"/>
              <w:jc w:val="center"/>
              <w:rPr>
                <w:sz w:val="22"/>
                <w:szCs w:val="22"/>
              </w:rPr>
            </w:pPr>
            <w:r>
              <w:rPr>
                <w:rFonts w:hint="eastAsia"/>
                <w:kern w:val="0"/>
                <w:szCs w:val="21"/>
              </w:rPr>
              <w:t>★</w:t>
            </w:r>
            <w:r>
              <w:rPr>
                <w:rFonts w:hint="eastAsia"/>
                <w:spacing w:val="-4"/>
                <w:sz w:val="22"/>
                <w:szCs w:val="22"/>
              </w:rPr>
              <w:t>一体化</w:t>
            </w:r>
            <w:r>
              <w:rPr>
                <w:rFonts w:hint="eastAsia"/>
                <w:spacing w:val="-2"/>
                <w:sz w:val="22"/>
                <w:szCs w:val="22"/>
              </w:rPr>
              <w:t>平台扩展</w:t>
            </w:r>
          </w:p>
        </w:tc>
        <w:tc>
          <w:tcPr>
            <w:tcW w:w="4042" w:type="pct"/>
            <w:tcBorders>
              <w:top w:val="single" w:color="000000" w:sz="6" w:space="0"/>
              <w:bottom w:val="single" w:color="000000" w:sz="6" w:space="0"/>
            </w:tcBorders>
            <w:vAlign w:val="center"/>
          </w:tcPr>
          <w:p w14:paraId="783F0A6E">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支持系统扩展和功能延伸；支持多个管理系统的用户和角色类别权限统一设置维护；支持各教学管理模块和系统间数据无缝对接、兼容、共享，支持所有系统模块运行在统一的教学管理平台，支持基础数据共同维护、权限统一管理，支持所有教学过程数据统计分析的结果可视化（所有系统必须基于统一平台管理，保证数据互联互通）。</w:t>
            </w:r>
          </w:p>
          <w:p w14:paraId="25802895">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支持与集成平台、OA等第三方系统接口对接。所有教学过程数据可统计分析并可视化呈。</w:t>
            </w:r>
          </w:p>
        </w:tc>
      </w:tr>
      <w:tr w14:paraId="76BAF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continue"/>
            <w:tcBorders>
              <w:top w:val="single" w:color="000000" w:sz="6" w:space="0"/>
              <w:bottom w:val="single" w:color="000000" w:sz="6" w:space="0"/>
            </w:tcBorders>
            <w:textDirection w:val="tbRlV"/>
          </w:tcPr>
          <w:p w14:paraId="11487C66">
            <w:pPr>
              <w:snapToGrid w:val="0"/>
              <w:jc w:val="center"/>
              <w:rPr>
                <w:rFonts w:ascii="宋体" w:hAnsi="宋体" w:eastAsia="宋体" w:cs="宋体"/>
                <w:sz w:val="22"/>
                <w:szCs w:val="22"/>
              </w:rPr>
            </w:pPr>
          </w:p>
        </w:tc>
        <w:tc>
          <w:tcPr>
            <w:tcW w:w="684" w:type="pct"/>
            <w:tcBorders>
              <w:top w:val="single" w:color="000000" w:sz="6" w:space="0"/>
              <w:bottom w:val="single" w:color="000000" w:sz="6" w:space="0"/>
            </w:tcBorders>
            <w:vAlign w:val="center"/>
          </w:tcPr>
          <w:p w14:paraId="24D90263">
            <w:pPr>
              <w:pStyle w:val="23"/>
              <w:snapToGrid w:val="0"/>
              <w:spacing w:before="71" w:line="219" w:lineRule="auto"/>
              <w:jc w:val="center"/>
              <w:rPr>
                <w:sz w:val="22"/>
                <w:szCs w:val="22"/>
              </w:rPr>
            </w:pPr>
            <w:r>
              <w:rPr>
                <w:rFonts w:hint="eastAsia"/>
                <w:spacing w:val="-2"/>
                <w:sz w:val="22"/>
                <w:szCs w:val="22"/>
              </w:rPr>
              <w:t>用户组管理</w:t>
            </w:r>
          </w:p>
        </w:tc>
        <w:tc>
          <w:tcPr>
            <w:tcW w:w="4042" w:type="pct"/>
            <w:tcBorders>
              <w:top w:val="single" w:color="000000" w:sz="6" w:space="0"/>
              <w:bottom w:val="single" w:color="000000" w:sz="6" w:space="0"/>
            </w:tcBorders>
            <w:vAlign w:val="center"/>
          </w:tcPr>
          <w:p w14:paraId="343D65AF">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支持统一管理不同系统角色及权限，自定义无限级角色类别；支持通过角色类别搭建人员架构和分配不同角色权限，支持新增或导入用户组，支持通过用户组权限进行权限复制。支持维护不同人员的基础信息添加、编辑、删除等功能；支持批量导入和导出；支持个人权限设置；支持账号状态管理，进行批量启用和禁用，密码重置等。</w:t>
            </w:r>
          </w:p>
          <w:p w14:paraId="3272BC9F">
            <w:pPr>
              <w:pStyle w:val="23"/>
              <w:snapToGrid w:val="0"/>
              <w:spacing w:before="28" w:line="227" w:lineRule="auto"/>
              <w:ind w:left="0" w:right="18" w:firstLine="0"/>
              <w:rPr>
                <w:rFonts w:hint="eastAsia"/>
                <w:spacing w:val="1"/>
                <w:sz w:val="22"/>
                <w:szCs w:val="22"/>
                <w:lang w:eastAsia="zh-CN"/>
              </w:rPr>
            </w:pPr>
          </w:p>
        </w:tc>
      </w:tr>
      <w:tr w14:paraId="3AE4E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restart"/>
            <w:tcBorders>
              <w:top w:val="single" w:color="000000" w:sz="6" w:space="0"/>
            </w:tcBorders>
            <w:vAlign w:val="center"/>
          </w:tcPr>
          <w:p w14:paraId="7D6E0178">
            <w:pPr>
              <w:pStyle w:val="23"/>
              <w:snapToGrid w:val="0"/>
              <w:spacing w:before="10" w:line="225" w:lineRule="auto"/>
              <w:ind w:right="22"/>
              <w:jc w:val="center"/>
              <w:rPr>
                <w:sz w:val="22"/>
                <w:szCs w:val="22"/>
              </w:rPr>
            </w:pPr>
            <w:r>
              <w:rPr>
                <w:rFonts w:hint="eastAsia"/>
                <w:b/>
                <w:bCs/>
                <w:spacing w:val="1"/>
                <w:sz w:val="22"/>
                <w:szCs w:val="22"/>
              </w:rPr>
              <w:t>实习生管理</w:t>
            </w:r>
          </w:p>
          <w:p w14:paraId="003B4CA9">
            <w:pPr>
              <w:snapToGrid w:val="0"/>
              <w:jc w:val="center"/>
              <w:rPr>
                <w:rFonts w:ascii="宋体" w:hAnsi="宋体" w:eastAsia="宋体" w:cs="宋体"/>
                <w:sz w:val="22"/>
                <w:szCs w:val="22"/>
              </w:rPr>
            </w:pPr>
          </w:p>
        </w:tc>
        <w:tc>
          <w:tcPr>
            <w:tcW w:w="684" w:type="pct"/>
            <w:tcBorders>
              <w:top w:val="single" w:color="000000" w:sz="6" w:space="0"/>
            </w:tcBorders>
            <w:vAlign w:val="center"/>
          </w:tcPr>
          <w:p w14:paraId="7DF8B0CE">
            <w:pPr>
              <w:pStyle w:val="23"/>
              <w:snapToGrid w:val="0"/>
              <w:spacing w:before="72" w:line="218" w:lineRule="auto"/>
              <w:jc w:val="center"/>
              <w:rPr>
                <w:sz w:val="22"/>
                <w:szCs w:val="22"/>
              </w:rPr>
            </w:pPr>
            <w:r>
              <w:rPr>
                <w:rFonts w:hint="eastAsia"/>
                <w:spacing w:val="-2"/>
                <w:sz w:val="22"/>
                <w:szCs w:val="22"/>
              </w:rPr>
              <w:t>通知公告</w:t>
            </w:r>
          </w:p>
        </w:tc>
        <w:tc>
          <w:tcPr>
            <w:tcW w:w="4042" w:type="pct"/>
            <w:tcBorders>
              <w:top w:val="single" w:color="000000" w:sz="6" w:space="0"/>
            </w:tcBorders>
            <w:vAlign w:val="center"/>
          </w:tcPr>
          <w:p w14:paraId="48A3BEA1">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权限分配：支持公告发布权限自主设定。</w:t>
            </w:r>
          </w:p>
          <w:p w14:paraId="4CD50F03">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发布公告：支持自定义设置公告标题、推送对象等；公告内容支持文字、图片、链接等，支持上传文档、图片等作为附件。</w:t>
            </w:r>
          </w:p>
          <w:p w14:paraId="24ADCED7">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查看与导出：支持查看通知公告详情，自主统计发出数量，已读/未读状态统计，支持查看各状态的具体人员；支持导出通知内容。</w:t>
            </w:r>
          </w:p>
        </w:tc>
      </w:tr>
      <w:tr w14:paraId="6067B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continue"/>
            <w:vAlign w:val="center"/>
          </w:tcPr>
          <w:p w14:paraId="7A4144FB">
            <w:pPr>
              <w:snapToGrid w:val="0"/>
              <w:jc w:val="center"/>
              <w:rPr>
                <w:rFonts w:ascii="宋体" w:hAnsi="宋体" w:eastAsia="宋体" w:cs="宋体"/>
                <w:sz w:val="22"/>
                <w:szCs w:val="22"/>
              </w:rPr>
            </w:pPr>
          </w:p>
        </w:tc>
        <w:tc>
          <w:tcPr>
            <w:tcW w:w="684" w:type="pct"/>
            <w:vAlign w:val="center"/>
          </w:tcPr>
          <w:p w14:paraId="3500439A">
            <w:pPr>
              <w:pStyle w:val="23"/>
              <w:snapToGrid w:val="0"/>
              <w:spacing w:before="72" w:line="219" w:lineRule="auto"/>
              <w:jc w:val="center"/>
              <w:rPr>
                <w:sz w:val="22"/>
                <w:szCs w:val="22"/>
              </w:rPr>
            </w:pPr>
            <w:r>
              <w:rPr>
                <w:rFonts w:hint="eastAsia"/>
                <w:spacing w:val="-2"/>
                <w:sz w:val="22"/>
                <w:szCs w:val="22"/>
              </w:rPr>
              <w:t>用户管理</w:t>
            </w:r>
          </w:p>
        </w:tc>
        <w:tc>
          <w:tcPr>
            <w:tcW w:w="4042" w:type="pct"/>
            <w:vAlign w:val="center"/>
          </w:tcPr>
          <w:p w14:paraId="662E2C81">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具备完善的用户体系与精细化的权限管理，支持按组织架构自由创建用户组，并能对教师、学生等不同角色进行信息的全生命周期管理和批量操作等。</w:t>
            </w:r>
          </w:p>
          <w:p w14:paraId="146E4E99">
            <w:pPr>
              <w:pStyle w:val="23"/>
              <w:snapToGrid w:val="0"/>
              <w:spacing w:before="28" w:line="227" w:lineRule="auto"/>
              <w:ind w:left="56" w:right="18" w:hanging="18"/>
              <w:rPr>
                <w:spacing w:val="1"/>
                <w:sz w:val="22"/>
                <w:szCs w:val="22"/>
              </w:rPr>
            </w:pPr>
            <w:r>
              <w:rPr>
                <w:rFonts w:hint="eastAsia"/>
                <w:spacing w:val="1"/>
                <w:sz w:val="22"/>
                <w:szCs w:val="22"/>
              </w:rPr>
              <w:t>具体需包括但不限于以下功能：</w:t>
            </w:r>
          </w:p>
          <w:p w14:paraId="66C9EF1D">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1）系统具备多种角色人员信息的分类管理功能，支持人员架构层级的自由设定；支持按照人员角色进行用户分组管理。每个角色可新增、编辑、查看、导出信息，重置密码。支持老师端和学员端：支持查看老师的个人信息，支持编辑、修改姓名、性别、手机号等基础信息。</w:t>
            </w:r>
          </w:p>
          <w:p w14:paraId="6BE719D4">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（2）支持按照用户组进行人员权限批量设置，可实现对不同人群、不同用户等多种层级人员的权限自由设定功能，满足分权管理，实现人员多层管理需求。</w:t>
            </w:r>
          </w:p>
          <w:p w14:paraId="1BD6C23E">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（3）支持对所有用户信息进行查看，支持添加用户，支持批量维护用户信息，支持批量导出用户。</w:t>
            </w:r>
          </w:p>
          <w:p w14:paraId="18E6917A">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（4）支持通过用户名、姓名、手机号等关键字段进行用户搜索；支持根据用户组、账号状态等进行多条件组合查询。</w:t>
            </w:r>
          </w:p>
        </w:tc>
      </w:tr>
      <w:tr w14:paraId="7ADDE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continue"/>
          </w:tcPr>
          <w:p w14:paraId="06E567B4">
            <w:pPr>
              <w:snapToGrid w:val="0"/>
              <w:jc w:val="center"/>
              <w:rPr>
                <w:rFonts w:ascii="宋体" w:hAnsi="宋体" w:eastAsia="宋体" w:cs="宋体"/>
                <w:sz w:val="22"/>
                <w:szCs w:val="22"/>
              </w:rPr>
            </w:pPr>
          </w:p>
        </w:tc>
        <w:tc>
          <w:tcPr>
            <w:tcW w:w="684" w:type="pct"/>
            <w:vAlign w:val="center"/>
          </w:tcPr>
          <w:p w14:paraId="29C8188B">
            <w:pPr>
              <w:pStyle w:val="23"/>
              <w:snapToGrid w:val="0"/>
              <w:spacing w:before="71" w:line="221" w:lineRule="auto"/>
              <w:jc w:val="center"/>
              <w:rPr>
                <w:sz w:val="22"/>
                <w:szCs w:val="22"/>
              </w:rPr>
            </w:pPr>
            <w:r>
              <w:rPr>
                <w:rFonts w:hint="eastAsia"/>
                <w:spacing w:val="-2"/>
                <w:sz w:val="22"/>
                <w:szCs w:val="22"/>
              </w:rPr>
              <w:t>基础设置</w:t>
            </w:r>
          </w:p>
        </w:tc>
        <w:tc>
          <w:tcPr>
            <w:tcW w:w="4042" w:type="pct"/>
            <w:vAlign w:val="center"/>
          </w:tcPr>
          <w:p w14:paraId="7C625027">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系统需提供全面的基础数据维护与灵活的工作流程配置功能，包括组织机构（院区、科室）、专业信息管理，并能为核心教学与考核流程（如出科、360评估、形成性评价等）自定义审核规则与个性化评价模板。</w:t>
            </w:r>
          </w:p>
          <w:p w14:paraId="62A9E931">
            <w:pPr>
              <w:pStyle w:val="23"/>
              <w:snapToGrid w:val="0"/>
              <w:spacing w:before="28" w:line="227" w:lineRule="auto"/>
              <w:ind w:left="56" w:right="18" w:hanging="18"/>
              <w:rPr>
                <w:spacing w:val="1"/>
                <w:sz w:val="22"/>
                <w:szCs w:val="22"/>
              </w:rPr>
            </w:pPr>
            <w:r>
              <w:rPr>
                <w:rFonts w:hint="eastAsia"/>
                <w:spacing w:val="1"/>
                <w:sz w:val="22"/>
                <w:szCs w:val="22"/>
              </w:rPr>
              <w:t>具体需包括但不限于以下功能：</w:t>
            </w:r>
          </w:p>
          <w:p w14:paraId="2B63F4EA">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（1）科室管理：维护系统中的科室名称，包括新增、编辑、删除等。</w:t>
            </w:r>
          </w:p>
          <w:p w14:paraId="34B76F01">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（2）专业管理：用于维护实习生所属专业，包括新增、编辑、删除等。</w:t>
            </w:r>
          </w:p>
          <w:p w14:paraId="7C2A4377">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（3）其他信息设置：用于维护系统中的教研室、学校、职务、学制等，包括新增、编辑、删除等。</w:t>
            </w:r>
          </w:p>
          <w:p w14:paraId="7C6B1EB8">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（4）</w:t>
            </w:r>
            <w:r>
              <w:rPr>
                <w:rFonts w:hint="eastAsia"/>
                <w:kern w:val="0"/>
                <w:szCs w:val="21"/>
                <w:lang w:eastAsia="zh-CN"/>
              </w:rPr>
              <w:t>★</w:t>
            </w:r>
            <w:r>
              <w:rPr>
                <w:rFonts w:hint="eastAsia"/>
                <w:spacing w:val="1"/>
                <w:sz w:val="22"/>
                <w:szCs w:val="22"/>
                <w:lang w:eastAsia="zh-CN"/>
              </w:rPr>
              <w:t>流程配置：可为出科考核、教学活动、请假管理、出科申请、访谈记录、实习手册、阶段考核、见习活动、实习小结、约课管理、入科管理配置审核流程。</w:t>
            </w:r>
          </w:p>
          <w:p w14:paraId="348667AA">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（5）形成性模板设置：可自定义设置不同形成性评价表单，已设置好的表单可查看、编辑和删除。支持批量或逐个给不同科室绑定对应的Mini-CEX评分考核表单和DOPS评分考核表单。</w:t>
            </w:r>
          </w:p>
          <w:p w14:paraId="2343B11D">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（6）实习手册设置：可添加编辑实习病种库和实习操作库，支持按照学校、专业、科室对应匹配完成的病种和操作，包括病种操作名称及其要求数量等。</w:t>
            </w:r>
          </w:p>
          <w:p w14:paraId="76EE5C88">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（7）出科考核模版和阶段考核模版：可添加/编辑表单库和考核项目库，并为科室个性化配置考核项目及考核表单，支持不同科室考核内容不同的功能。</w:t>
            </w:r>
          </w:p>
          <w:p w14:paraId="3160B3AF">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8）360评估模版：用于维护360评估各类评估表单，包括实习生评估带教老师、带教老师评估实习生、实习生评估教学秘书、教学秘书评估实习生、实习生评估科室、实习生评估教研室、实习生评估导师；评估模版支持新增、编辑、删除等。</w:t>
            </w:r>
          </w:p>
          <w:p w14:paraId="65DA182A">
            <w:pPr>
              <w:pStyle w:val="23"/>
              <w:snapToGrid w:val="0"/>
              <w:spacing w:before="28" w:line="227" w:lineRule="auto"/>
              <w:ind w:left="0" w:right="18" w:firstLine="0"/>
              <w:rPr>
                <w:rFonts w:hint="eastAsia"/>
                <w:spacing w:val="1"/>
                <w:sz w:val="22"/>
                <w:szCs w:val="22"/>
                <w:lang w:eastAsia="zh-CN"/>
              </w:rPr>
            </w:pPr>
          </w:p>
        </w:tc>
      </w:tr>
      <w:tr w14:paraId="1B858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continue"/>
          </w:tcPr>
          <w:p w14:paraId="2E692362">
            <w:pPr>
              <w:snapToGrid w:val="0"/>
              <w:rPr>
                <w:rFonts w:ascii="宋体" w:hAnsi="宋体" w:eastAsia="宋体" w:cs="宋体"/>
                <w:sz w:val="22"/>
                <w:szCs w:val="22"/>
              </w:rPr>
            </w:pPr>
          </w:p>
        </w:tc>
        <w:tc>
          <w:tcPr>
            <w:tcW w:w="684" w:type="pct"/>
            <w:vAlign w:val="center"/>
          </w:tcPr>
          <w:p w14:paraId="127F29AA">
            <w:pPr>
              <w:pStyle w:val="23"/>
              <w:snapToGrid w:val="0"/>
              <w:spacing w:before="71" w:line="219" w:lineRule="auto"/>
              <w:jc w:val="center"/>
              <w:rPr>
                <w:sz w:val="22"/>
                <w:szCs w:val="22"/>
              </w:rPr>
            </w:pPr>
            <w:r>
              <w:rPr>
                <w:rFonts w:hint="eastAsia"/>
                <w:spacing w:val="-5"/>
                <w:sz w:val="22"/>
                <w:szCs w:val="22"/>
              </w:rPr>
              <w:t>审核管理</w:t>
            </w:r>
          </w:p>
        </w:tc>
        <w:tc>
          <w:tcPr>
            <w:tcW w:w="4042" w:type="pct"/>
            <w:vAlign w:val="center"/>
          </w:tcPr>
          <w:p w14:paraId="336E280A">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支持待处理和已处理审核事项的集中展示与筛选功能，支持按科室、事项名称及提交人进行快速查询与管理。待办事宜和已办事宜：展示管理员、老师端、学员端等需要审核的事宜，可按照所属科室模板、事宜名称及提交人姓名进行筛选查找。</w:t>
            </w:r>
          </w:p>
          <w:p w14:paraId="2402D3D6">
            <w:pPr>
              <w:pStyle w:val="23"/>
              <w:snapToGrid w:val="0"/>
              <w:spacing w:before="28" w:line="227" w:lineRule="auto"/>
              <w:ind w:left="0" w:right="18" w:firstLine="0"/>
              <w:rPr>
                <w:rFonts w:hint="eastAsia"/>
                <w:spacing w:val="1"/>
                <w:sz w:val="22"/>
                <w:szCs w:val="22"/>
                <w:lang w:eastAsia="zh-CN"/>
              </w:rPr>
            </w:pPr>
          </w:p>
        </w:tc>
      </w:tr>
      <w:tr w14:paraId="4E862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continue"/>
          </w:tcPr>
          <w:p w14:paraId="6CC5A1C6">
            <w:pPr>
              <w:snapToGrid w:val="0"/>
              <w:rPr>
                <w:rFonts w:ascii="宋体" w:hAnsi="宋体" w:eastAsia="宋体" w:cs="宋体"/>
                <w:sz w:val="22"/>
                <w:szCs w:val="22"/>
              </w:rPr>
            </w:pPr>
          </w:p>
        </w:tc>
        <w:tc>
          <w:tcPr>
            <w:tcW w:w="684" w:type="pct"/>
            <w:vAlign w:val="center"/>
          </w:tcPr>
          <w:p w14:paraId="74DC260F">
            <w:pPr>
              <w:pStyle w:val="23"/>
              <w:snapToGrid w:val="0"/>
              <w:spacing w:before="72" w:line="219" w:lineRule="auto"/>
              <w:jc w:val="center"/>
              <w:rPr>
                <w:sz w:val="22"/>
                <w:szCs w:val="22"/>
              </w:rPr>
            </w:pPr>
            <w:r>
              <w:rPr>
                <w:rFonts w:hint="eastAsia"/>
                <w:kern w:val="0"/>
                <w:szCs w:val="21"/>
              </w:rPr>
              <w:t>★</w:t>
            </w:r>
            <w:r>
              <w:rPr>
                <w:rFonts w:hint="eastAsia"/>
                <w:spacing w:val="-3"/>
                <w:sz w:val="22"/>
                <w:szCs w:val="22"/>
              </w:rPr>
              <w:t>轮转管理</w:t>
            </w:r>
          </w:p>
        </w:tc>
        <w:tc>
          <w:tcPr>
            <w:tcW w:w="4042" w:type="pct"/>
            <w:vAlign w:val="center"/>
          </w:tcPr>
          <w:p w14:paraId="3CACF47A">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提供以天为最小单位的精细化轮转计划管理，支持批量导入、智能模板生成、灵活微调及导出备份等功能，支持轮转全过程的高效统筹与可视化。</w:t>
            </w:r>
          </w:p>
          <w:p w14:paraId="522BBCDE">
            <w:pPr>
              <w:pStyle w:val="23"/>
              <w:snapToGrid w:val="0"/>
              <w:spacing w:before="28" w:line="227" w:lineRule="auto"/>
              <w:ind w:left="56" w:right="18" w:hanging="18"/>
              <w:rPr>
                <w:spacing w:val="1"/>
                <w:sz w:val="22"/>
                <w:szCs w:val="22"/>
              </w:rPr>
            </w:pPr>
            <w:r>
              <w:rPr>
                <w:rFonts w:hint="eastAsia"/>
                <w:spacing w:val="1"/>
                <w:sz w:val="22"/>
                <w:szCs w:val="22"/>
              </w:rPr>
              <w:t>具体需包括但不限于以下功能：</w:t>
            </w:r>
          </w:p>
          <w:p w14:paraId="72F9749A">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1）轮转计划：管理实习生的轮转计划，可批量导入轮转计划，最小管理单位为天，精确灵活；支持轮转计划微调；支持轮转计划导出备份；支持按照轮转模板智能创建轮转计划；支持轮转计划汇总展示。学员端支持查看实习过程中的轮转计划，包括轮转科室、时间、带教老师等。</w:t>
            </w:r>
          </w:p>
          <w:p w14:paraId="66FB1D9F">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（2）轮转模板：维护智能创建和查看轮转计划所需的模板信息，支持设置模版适用的用户范围和科室轮转要求。</w:t>
            </w:r>
          </w:p>
          <w:p w14:paraId="4AAC4955">
            <w:pPr>
              <w:pStyle w:val="23"/>
              <w:snapToGrid w:val="0"/>
              <w:spacing w:before="28" w:line="227" w:lineRule="auto"/>
              <w:ind w:left="0" w:right="18" w:firstLine="0"/>
              <w:rPr>
                <w:rFonts w:hint="eastAsia"/>
                <w:spacing w:val="1"/>
                <w:sz w:val="22"/>
                <w:szCs w:val="22"/>
                <w:lang w:eastAsia="zh-CN"/>
              </w:rPr>
            </w:pPr>
          </w:p>
        </w:tc>
      </w:tr>
      <w:tr w14:paraId="3EAEC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restart"/>
            <w:vAlign w:val="center"/>
          </w:tcPr>
          <w:p w14:paraId="0B048675">
            <w:pPr>
              <w:snapToGrid w:val="0"/>
              <w:spacing w:before="20" w:line="206" w:lineRule="auto"/>
              <w:ind w:left="20"/>
              <w:jc w:val="center"/>
              <w:rPr>
                <w:rFonts w:ascii="宋体" w:hAnsi="宋体" w:eastAsia="宋体" w:cs="宋体"/>
                <w:spacing w:val="-3"/>
                <w:sz w:val="22"/>
                <w:szCs w:val="22"/>
              </w:rPr>
            </w:pPr>
            <w:r>
              <w:rPr>
                <w:rFonts w:hint="eastAsia" w:ascii="宋体" w:hAnsi="宋体" w:eastAsia="宋体" w:cs="宋体"/>
                <w:b/>
                <w:bCs/>
                <w:spacing w:val="38"/>
                <w:sz w:val="22"/>
                <w:szCs w:val="22"/>
              </w:rPr>
              <w:t>实习生管理</w:t>
            </w:r>
          </w:p>
        </w:tc>
        <w:tc>
          <w:tcPr>
            <w:tcW w:w="684" w:type="pct"/>
            <w:vAlign w:val="center"/>
          </w:tcPr>
          <w:p w14:paraId="47A6EF4D">
            <w:pPr>
              <w:pStyle w:val="23"/>
              <w:snapToGrid w:val="0"/>
              <w:spacing w:before="71" w:line="219" w:lineRule="auto"/>
              <w:jc w:val="center"/>
              <w:rPr>
                <w:sz w:val="22"/>
                <w:szCs w:val="22"/>
              </w:rPr>
            </w:pPr>
            <w:r>
              <w:rPr>
                <w:rFonts w:hint="eastAsia"/>
                <w:spacing w:val="-2"/>
                <w:sz w:val="22"/>
                <w:szCs w:val="22"/>
              </w:rPr>
              <w:t>考试管理</w:t>
            </w:r>
          </w:p>
        </w:tc>
        <w:tc>
          <w:tcPr>
            <w:tcW w:w="4042" w:type="pct"/>
          </w:tcPr>
          <w:p w14:paraId="6A372AAC">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支持基于规则的自动组卷、试卷快速发布，并能实现出科与阶段理论考试成绩与实习生系统的自动集成与同步。</w:t>
            </w:r>
          </w:p>
          <w:p w14:paraId="616CF02F">
            <w:pPr>
              <w:pStyle w:val="23"/>
              <w:snapToGrid w:val="0"/>
              <w:spacing w:before="28" w:line="227" w:lineRule="auto"/>
              <w:ind w:left="56" w:right="18" w:hanging="18"/>
              <w:rPr>
                <w:spacing w:val="1"/>
                <w:sz w:val="22"/>
                <w:szCs w:val="22"/>
              </w:rPr>
            </w:pPr>
            <w:r>
              <w:rPr>
                <w:rFonts w:hint="eastAsia"/>
                <w:spacing w:val="1"/>
                <w:sz w:val="22"/>
                <w:szCs w:val="22"/>
              </w:rPr>
              <w:t>具体需包括但不限于以下功能：</w:t>
            </w:r>
          </w:p>
          <w:p w14:paraId="2B4723E7">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（1）自动组卷：根据试题目录、题型、难易度及相关参数设置进行快速智能化自动组卷。</w:t>
            </w:r>
          </w:p>
          <w:p w14:paraId="63390CD0">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（2）出科理论考试：将考试成绩与实习生系统相关联，将实习生系统出科理论考核成绩快速调取。</w:t>
            </w:r>
          </w:p>
          <w:p w14:paraId="1EAD74BC">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（3）阶段理论考试：通过“阶段理论考试”模式，将考试成绩与实习生系统相关联，达到实习生系统阶段理论考核成绩快速调取。</w:t>
            </w:r>
          </w:p>
          <w:p w14:paraId="7F641CB8">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（4）快速发布：通过“快速发布”功能，对自动组卷及出科理论考的类型试卷进行快速发布。</w:t>
            </w:r>
          </w:p>
        </w:tc>
      </w:tr>
      <w:tr w14:paraId="688C9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continue"/>
            <w:vAlign w:val="center"/>
          </w:tcPr>
          <w:p w14:paraId="52766F00">
            <w:pPr>
              <w:snapToGrid w:val="0"/>
              <w:spacing w:before="20" w:line="206" w:lineRule="auto"/>
              <w:ind w:left="20"/>
              <w:jc w:val="center"/>
              <w:rPr>
                <w:rFonts w:ascii="宋体" w:hAnsi="宋体" w:eastAsia="宋体" w:cs="宋体"/>
                <w:spacing w:val="-2"/>
                <w:sz w:val="22"/>
                <w:szCs w:val="22"/>
              </w:rPr>
            </w:pPr>
          </w:p>
        </w:tc>
        <w:tc>
          <w:tcPr>
            <w:tcW w:w="684" w:type="pct"/>
            <w:vAlign w:val="center"/>
          </w:tcPr>
          <w:p w14:paraId="248D31DC">
            <w:pPr>
              <w:pStyle w:val="23"/>
              <w:snapToGrid w:val="0"/>
              <w:spacing w:before="71" w:line="219" w:lineRule="auto"/>
              <w:jc w:val="center"/>
              <w:rPr>
                <w:sz w:val="22"/>
                <w:szCs w:val="22"/>
              </w:rPr>
            </w:pPr>
            <w:r>
              <w:rPr>
                <w:rFonts w:hint="eastAsia"/>
                <w:spacing w:val="-2"/>
                <w:sz w:val="22"/>
                <w:szCs w:val="22"/>
              </w:rPr>
              <w:t>过程考核</w:t>
            </w:r>
          </w:p>
        </w:tc>
        <w:tc>
          <w:tcPr>
            <w:tcW w:w="4042" w:type="pct"/>
            <w:vAlign w:val="center"/>
          </w:tcPr>
          <w:p w14:paraId="57BE9D1D">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支持对实习生轮转全过程的可视化跟踪与量化考核，核心覆盖入科教育、带教管理、形成性评价（Mini-CEX/DOPS）、床位与病史管理、实习手册完成度检查及出科条件审核等关键环节。</w:t>
            </w:r>
          </w:p>
          <w:p w14:paraId="469E335B">
            <w:pPr>
              <w:pStyle w:val="23"/>
              <w:snapToGrid w:val="0"/>
              <w:spacing w:before="28" w:line="227" w:lineRule="auto"/>
              <w:ind w:left="56" w:right="18" w:hanging="18"/>
              <w:rPr>
                <w:spacing w:val="1"/>
                <w:sz w:val="22"/>
                <w:szCs w:val="22"/>
              </w:rPr>
            </w:pPr>
            <w:r>
              <w:rPr>
                <w:rFonts w:hint="eastAsia"/>
                <w:spacing w:val="1"/>
                <w:sz w:val="22"/>
                <w:szCs w:val="22"/>
              </w:rPr>
              <w:t>具体需包括但不限于以下功能：</w:t>
            </w:r>
          </w:p>
          <w:p w14:paraId="3E251163">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（1）入教研室教育：查看实习生入教研室教育的完成情况，包括设置入教研室教育内容，发送入教研室通知。</w:t>
            </w:r>
          </w:p>
          <w:p w14:paraId="2F18C8F3">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（2）入科管理：为即将入科的实习生办理入科，包括分配带教老师及带教时间；支持预入科等功能。</w:t>
            </w:r>
          </w:p>
          <w:p w14:paraId="64E1DEC7">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（3）入科教育：查看实习生入科教育的完成情况，并可以为不同科室个性化设置入科教育的内容。学生端支持查看各轮转科室设置的入科教育内容，并支持学习阅读签到。</w:t>
            </w:r>
          </w:p>
          <w:p w14:paraId="482C6397">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（4）教学大纲：支持设置每个科室具体的教学大纲内容，教学大纲支持新增、编辑、删除等功能。学生端支持查看各轮转科室设置的教学大纲内容，并支持学习阅读签到。</w:t>
            </w:r>
          </w:p>
          <w:p w14:paraId="69F575E3">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5）床位管理：查看实习生在科室管理的床位信息，包括病例及操作详情，并且可对学生的预查房建议进行反馈、确认技能操作是否有效等。学生端支持管理负责的床位患者，包括患者的基本病情、特殊病情、管床反思等，同时可添加预查房建议，关联技能操作、病史以及形成性评价等。</w:t>
            </w:r>
          </w:p>
          <w:p w14:paraId="08B88419">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（6）病史上传：支持设置每个科室学生应上传的病史数量，并查看学生病史上传的详情。学生端支持上传手写病史图片，同时可查看已上传的数量与科室要求数量的差值。</w:t>
            </w:r>
          </w:p>
          <w:p w14:paraId="29B06583">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（7）形成性评价：根据Mini-CEX、DOPS等形成性表单，做学生的过程化考核，最终系统根据表单数据生成雷达分析图。学生端支持管理自己应参加及已参与的形成性评价，如Mini-CEX、DOPS等。</w:t>
            </w:r>
          </w:p>
          <w:p w14:paraId="6F330F6E">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8）实习手册：按照基础设置中的实习手册要求检查实习生科室轮转期间的病种操作完成情况，支持新增编辑修改删除。学生端支持管理在科室实习轮转过程中所学习到的病例操作，同时可以与实习手册要求的内容作对比。病例类型包括床位管理中管过的以及在科室见过的病例操作。</w:t>
            </w:r>
          </w:p>
          <w:p w14:paraId="14E3DBAF">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（9）实习小结：查看实习生在科室上传的实习小结信息，包括实习小结详情，以及实习小结分数信息。</w:t>
            </w:r>
          </w:p>
          <w:p w14:paraId="046F91A2">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（10）出科考核安排：安排出科考核并可进行打分、审核等操作，统计出科考核详情等。教师端需支持查看参与出科考核的学员出科考核状态情况。学生端支持查看出科考核的安排以及考试详情。</w:t>
            </w:r>
          </w:p>
          <w:p w14:paraId="4732AB26">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（11）出科申请：设置出科必要条件，包括学生需要完成的条件和老师需要完成的条件，完成条件之后才能出科。教师端需支持查看学员参与发起的出科申请。学生端支持查看出科必要条件及发起出科申请。</w:t>
            </w:r>
          </w:p>
          <w:p w14:paraId="7DDCAC97">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（12）阶段考核安排：安排阶段考核并可进行打分、审核等操作，统计阶段考核详情等。教师端支持查看参与阶段考核的学员阶段考核状态情况。学生端支持查看阶段考核的安排以及考试详情。</w:t>
            </w:r>
          </w:p>
          <w:p w14:paraId="15D60A41">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（13）出科考官：用于查看自己作为出科考官的出科考核，录入出科考核成绩。</w:t>
            </w:r>
          </w:p>
          <w:p w14:paraId="4F541A95">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（14）</w:t>
            </w:r>
            <w:r>
              <w:rPr>
                <w:rFonts w:hint="eastAsia"/>
                <w:kern w:val="0"/>
                <w:szCs w:val="21"/>
                <w:lang w:eastAsia="zh-CN"/>
              </w:rPr>
              <w:t>★</w:t>
            </w:r>
            <w:r>
              <w:rPr>
                <w:rFonts w:hint="eastAsia"/>
                <w:spacing w:val="1"/>
                <w:sz w:val="22"/>
                <w:szCs w:val="22"/>
                <w:lang w:eastAsia="zh-CN"/>
              </w:rPr>
              <w:t>导师选取功能：当管理员开启师生匹配过程时，学生可选取意向导师以备匹配。当导师确认后，学生可上传访谈记录，作为访谈依据。</w:t>
            </w:r>
          </w:p>
        </w:tc>
      </w:tr>
      <w:tr w14:paraId="3A7AA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3418" w:hRule="atLeast"/>
          <w:jc w:val="center"/>
        </w:trPr>
        <w:tc>
          <w:tcPr>
            <w:tcW w:w="273" w:type="pct"/>
            <w:vMerge w:val="restart"/>
            <w:shd w:val="clear" w:color="auto" w:fill="auto"/>
            <w:vAlign w:val="center"/>
          </w:tcPr>
          <w:p w14:paraId="7599E1FF">
            <w:pPr>
              <w:pStyle w:val="23"/>
              <w:snapToGrid w:val="0"/>
              <w:spacing w:before="71" w:line="219" w:lineRule="auto"/>
              <w:ind w:left="49"/>
              <w:jc w:val="center"/>
              <w:rPr>
                <w:b/>
                <w:bCs/>
                <w:spacing w:val="38"/>
                <w:sz w:val="22"/>
                <w:szCs w:val="22"/>
              </w:rPr>
            </w:pPr>
            <w:r>
              <w:rPr>
                <w:rFonts w:hint="eastAsia"/>
                <w:b/>
                <w:bCs/>
                <w:spacing w:val="38"/>
                <w:sz w:val="22"/>
                <w:szCs w:val="22"/>
              </w:rPr>
              <w:t>实习生管理</w:t>
            </w:r>
          </w:p>
          <w:p w14:paraId="2B7FE754">
            <w:pPr>
              <w:snapToGrid w:val="0"/>
              <w:jc w:val="center"/>
              <w:rPr>
                <w:rFonts w:ascii="宋体" w:hAnsi="宋体" w:eastAsia="宋体" w:cs="宋体"/>
                <w:sz w:val="22"/>
                <w:szCs w:val="22"/>
              </w:rPr>
            </w:pPr>
          </w:p>
        </w:tc>
        <w:tc>
          <w:tcPr>
            <w:tcW w:w="684" w:type="pct"/>
            <w:shd w:val="clear" w:color="auto" w:fill="auto"/>
            <w:vAlign w:val="center"/>
          </w:tcPr>
          <w:p w14:paraId="64DA465F">
            <w:pPr>
              <w:pStyle w:val="23"/>
              <w:snapToGrid w:val="0"/>
              <w:spacing w:before="72" w:line="219" w:lineRule="auto"/>
              <w:jc w:val="center"/>
              <w:rPr>
                <w:spacing w:val="-2"/>
                <w:sz w:val="22"/>
                <w:szCs w:val="22"/>
              </w:rPr>
            </w:pPr>
            <w:r>
              <w:rPr>
                <w:rFonts w:hint="eastAsia"/>
                <w:spacing w:val="-2"/>
                <w:sz w:val="22"/>
                <w:szCs w:val="22"/>
              </w:rPr>
              <w:t>培训管理</w:t>
            </w:r>
          </w:p>
        </w:tc>
        <w:tc>
          <w:tcPr>
            <w:tcW w:w="4042" w:type="pct"/>
            <w:vAlign w:val="center"/>
          </w:tcPr>
          <w:p w14:paraId="24CAA7F2">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系统提供覆盖院级、教研室、科室等多层级，以及面向实习生、见习生等不同对象的全维度培训活动管理，支持对教学查房、病例讨论等常规及其他自定义类型活动的创建、发布、安排、参与统计与双向评价。</w:t>
            </w:r>
          </w:p>
          <w:p w14:paraId="0D99A4F1">
            <w:pPr>
              <w:pStyle w:val="23"/>
              <w:snapToGrid w:val="0"/>
              <w:spacing w:before="28" w:line="227" w:lineRule="auto"/>
              <w:ind w:left="56" w:right="18" w:hanging="18"/>
              <w:rPr>
                <w:spacing w:val="1"/>
                <w:sz w:val="22"/>
                <w:szCs w:val="22"/>
              </w:rPr>
            </w:pPr>
            <w:r>
              <w:rPr>
                <w:rFonts w:hint="eastAsia"/>
                <w:spacing w:val="1"/>
                <w:sz w:val="22"/>
                <w:szCs w:val="22"/>
              </w:rPr>
              <w:t>具体需包括但不限于以下功能：</w:t>
            </w:r>
          </w:p>
          <w:p w14:paraId="5A59639A">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（1）教学活动安排：功能与教学活动板块一致，支持安排其他老师发布教学活动。</w:t>
            </w:r>
          </w:p>
          <w:p w14:paraId="324EF1AC">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（2）院级活动：支持设置院级活动的基本信息，查看发布院级活动，对已发布院级活动进行管理维护。</w:t>
            </w:r>
          </w:p>
          <w:p w14:paraId="199A2E73">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3）教学活动（教研室/科室/主讲人）：支持多维度查看教学活动相关信息数据，如教研室/科室/主讲人维度可查看教学活动信息。教学活动（学生）：管理个人应参与及已参与的教学活动，如教学查房、病例讨论、小讲课等。</w:t>
            </w:r>
          </w:p>
          <w:p w14:paraId="4AF4B8E2">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（4）见习活动：功能与教学活动板块一致，</w:t>
            </w:r>
            <w:r>
              <w:rPr>
                <w:rFonts w:hint="eastAsia"/>
                <w:lang w:eastAsia="zh-CN"/>
              </w:rPr>
              <w:t>支持</w:t>
            </w:r>
            <w:r>
              <w:rPr>
                <w:rFonts w:hint="eastAsia"/>
                <w:spacing w:val="1"/>
                <w:sz w:val="22"/>
                <w:szCs w:val="22"/>
                <w:lang w:eastAsia="zh-CN"/>
              </w:rPr>
              <w:t>安排针对见习生的培训类型，支持导入、导出等功能。</w:t>
            </w:r>
          </w:p>
          <w:p w14:paraId="29659E67">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（5）约课管理：设置约课基础信息，查看管理已经发布的约课信息。</w:t>
            </w:r>
          </w:p>
        </w:tc>
      </w:tr>
      <w:tr w14:paraId="10EA4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90" w:hRule="atLeast"/>
          <w:jc w:val="center"/>
        </w:trPr>
        <w:tc>
          <w:tcPr>
            <w:tcW w:w="273" w:type="pct"/>
            <w:vMerge w:val="continue"/>
            <w:vAlign w:val="center"/>
          </w:tcPr>
          <w:p w14:paraId="0EBC52FF">
            <w:pPr>
              <w:snapToGrid w:val="0"/>
              <w:jc w:val="center"/>
              <w:rPr>
                <w:rFonts w:ascii="宋体" w:hAnsi="宋体" w:eastAsia="宋体" w:cs="宋体"/>
                <w:sz w:val="22"/>
                <w:szCs w:val="22"/>
              </w:rPr>
            </w:pPr>
          </w:p>
        </w:tc>
        <w:tc>
          <w:tcPr>
            <w:tcW w:w="684" w:type="pct"/>
            <w:vAlign w:val="center"/>
          </w:tcPr>
          <w:p w14:paraId="69C8CA70">
            <w:pPr>
              <w:pStyle w:val="23"/>
              <w:snapToGrid w:val="0"/>
              <w:spacing w:before="72" w:line="218" w:lineRule="auto"/>
              <w:jc w:val="center"/>
              <w:rPr>
                <w:sz w:val="22"/>
                <w:szCs w:val="22"/>
              </w:rPr>
            </w:pPr>
            <w:r>
              <w:rPr>
                <w:rFonts w:hint="eastAsia"/>
                <w:spacing w:val="-3"/>
                <w:sz w:val="22"/>
                <w:szCs w:val="22"/>
              </w:rPr>
              <w:t>360评估</w:t>
            </w:r>
          </w:p>
        </w:tc>
        <w:tc>
          <w:tcPr>
            <w:tcW w:w="4042" w:type="pct"/>
            <w:vAlign w:val="center"/>
          </w:tcPr>
          <w:p w14:paraId="570B27AB">
            <w:pPr>
              <w:pStyle w:val="23"/>
              <w:snapToGrid w:val="0"/>
              <w:spacing w:before="28" w:line="227" w:lineRule="auto"/>
              <w:ind w:left="56" w:right="18" w:hanging="18"/>
              <w:rPr>
                <w:sz w:val="22"/>
                <w:szCs w:val="22"/>
                <w:lang w:eastAsia="zh-CN"/>
              </w:rPr>
            </w:pPr>
            <w:r>
              <w:rPr>
                <w:rFonts w:hint="eastAsia"/>
                <w:spacing w:val="1"/>
                <w:sz w:val="22"/>
                <w:szCs w:val="22"/>
                <w:lang w:eastAsia="zh-CN"/>
              </w:rPr>
              <w:t>系统支持在教学秘书、带教老师、导师、实习生、</w:t>
            </w:r>
            <w:r>
              <w:rPr>
                <w:rFonts w:hint="eastAsia"/>
                <w:sz w:val="22"/>
                <w:szCs w:val="22"/>
                <w:lang w:eastAsia="zh-CN"/>
              </w:rPr>
              <w:t>科室及教研室等多角色间进行双向或多向的360度评估，所有评估均基于在基础设置中预定义的个性化表单模板。</w:t>
            </w:r>
          </w:p>
          <w:p w14:paraId="61FDA40F">
            <w:pPr>
              <w:pStyle w:val="23"/>
              <w:snapToGrid w:val="0"/>
              <w:spacing w:before="28" w:line="227" w:lineRule="auto"/>
              <w:ind w:left="56" w:right="18" w:hanging="18"/>
              <w:rPr>
                <w:spacing w:val="1"/>
                <w:sz w:val="22"/>
                <w:szCs w:val="22"/>
              </w:rPr>
            </w:pPr>
            <w:r>
              <w:rPr>
                <w:rFonts w:hint="eastAsia"/>
                <w:spacing w:val="1"/>
                <w:sz w:val="22"/>
                <w:szCs w:val="22"/>
              </w:rPr>
              <w:t>具体需包括但不限于以下功能：</w:t>
            </w:r>
          </w:p>
          <w:p w14:paraId="5A8BC497">
            <w:pPr>
              <w:pStyle w:val="23"/>
              <w:snapToGrid w:val="0"/>
              <w:spacing w:before="1" w:line="222" w:lineRule="auto"/>
              <w:ind w:left="33" w:right="131" w:firstLine="11"/>
              <w:rPr>
                <w:sz w:val="22"/>
                <w:szCs w:val="22"/>
                <w:lang w:eastAsia="zh-CN"/>
              </w:rPr>
            </w:pPr>
            <w:r>
              <w:rPr>
                <w:rFonts w:hint="eastAsia"/>
                <w:sz w:val="22"/>
                <w:szCs w:val="22"/>
                <w:lang w:eastAsia="zh-CN"/>
              </w:rPr>
              <w:t>（1）实习生评估教学秘书：用于实习生对教学秘书的评估，在基础设置-360评估模板中设置应用的评估表单。</w:t>
            </w:r>
          </w:p>
          <w:p w14:paraId="3F01B956">
            <w:pPr>
              <w:pStyle w:val="23"/>
              <w:snapToGrid w:val="0"/>
              <w:spacing w:before="10" w:line="223" w:lineRule="auto"/>
              <w:ind w:left="33" w:right="131" w:firstLine="11"/>
              <w:rPr>
                <w:sz w:val="22"/>
                <w:szCs w:val="22"/>
                <w:lang w:eastAsia="zh-CN"/>
              </w:rPr>
            </w:pPr>
            <w:r>
              <w:rPr>
                <w:rFonts w:hint="eastAsia"/>
                <w:sz w:val="22"/>
                <w:szCs w:val="22"/>
                <w:lang w:eastAsia="zh-CN"/>
              </w:rPr>
              <w:t>（2）教学秘书评估实习生：用于教学秘书对实习生的评估，在基础设置-360评估模板中设置应用的评估表单。</w:t>
            </w:r>
          </w:p>
          <w:p w14:paraId="402FE1F9">
            <w:pPr>
              <w:pStyle w:val="23"/>
              <w:snapToGrid w:val="0"/>
              <w:spacing w:before="11" w:line="223" w:lineRule="auto"/>
              <w:ind w:left="32" w:right="130" w:firstLine="12"/>
              <w:rPr>
                <w:sz w:val="22"/>
                <w:szCs w:val="22"/>
                <w:lang w:eastAsia="zh-CN"/>
              </w:rPr>
            </w:pPr>
            <w:r>
              <w:rPr>
                <w:rFonts w:hint="eastAsia"/>
                <w:sz w:val="22"/>
                <w:szCs w:val="22"/>
                <w:lang w:eastAsia="zh-CN"/>
              </w:rPr>
              <w:t>（3）实习生评估科室：用于实习生对科室的评估，在基础设置-360评估模板中设置应用的评估表单。</w:t>
            </w:r>
          </w:p>
          <w:p w14:paraId="07FCDD1C">
            <w:pPr>
              <w:pStyle w:val="23"/>
              <w:snapToGrid w:val="0"/>
              <w:spacing w:before="28" w:line="227" w:lineRule="auto"/>
              <w:ind w:left="56" w:right="18" w:hanging="18"/>
              <w:rPr>
                <w:spacing w:val="1"/>
                <w:sz w:val="22"/>
                <w:szCs w:val="22"/>
                <w:lang w:eastAsia="zh-CN"/>
              </w:rPr>
            </w:pPr>
            <w:r>
              <w:rPr>
                <w:rFonts w:hint="eastAsia"/>
                <w:sz w:val="22"/>
                <w:szCs w:val="22"/>
                <w:lang w:eastAsia="zh-CN"/>
              </w:rPr>
              <w:t>（</w:t>
            </w:r>
            <w:r>
              <w:rPr>
                <w:rFonts w:hint="eastAsia"/>
                <w:spacing w:val="1"/>
                <w:sz w:val="22"/>
                <w:szCs w:val="22"/>
                <w:lang w:eastAsia="zh-CN"/>
              </w:rPr>
              <w:t>4）实习生评估教研室：用于实习生对教研室的评估，在基础设置-360评估模板中设置应用的评估表单。</w:t>
            </w:r>
          </w:p>
          <w:p w14:paraId="0ABB31E0">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（5）实习生评估导师：用于实习生评估导师，在基础设置-360评估模板中设置应用的评估表单。</w:t>
            </w:r>
          </w:p>
          <w:p w14:paraId="4A75026A">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（6）实习生评估带教老师：用于实习生评估带教老师，在基础设置-360评估模板中设置应用的评估表单。</w:t>
            </w:r>
          </w:p>
          <w:p w14:paraId="05EA8483">
            <w:pPr>
              <w:pStyle w:val="23"/>
              <w:snapToGrid w:val="0"/>
              <w:spacing w:before="28" w:line="227" w:lineRule="auto"/>
              <w:ind w:left="56" w:right="18" w:hanging="18"/>
              <w:rPr>
                <w:sz w:val="22"/>
                <w:szCs w:val="22"/>
                <w:lang w:eastAsia="zh-CN"/>
              </w:rPr>
            </w:pPr>
            <w:r>
              <w:rPr>
                <w:rFonts w:hint="eastAsia"/>
                <w:spacing w:val="1"/>
                <w:sz w:val="22"/>
                <w:szCs w:val="22"/>
                <w:lang w:eastAsia="zh-CN"/>
              </w:rPr>
              <w:t>（7）带教老师评估实习生：用于带教老师评估实习生，在基础设置-360评估模板</w:t>
            </w:r>
          </w:p>
        </w:tc>
      </w:tr>
      <w:tr w14:paraId="51277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1696" w:hRule="atLeast"/>
          <w:jc w:val="center"/>
        </w:trPr>
        <w:tc>
          <w:tcPr>
            <w:tcW w:w="273" w:type="pct"/>
            <w:vMerge w:val="continue"/>
          </w:tcPr>
          <w:p w14:paraId="07AE5B18">
            <w:pPr>
              <w:pStyle w:val="23"/>
              <w:snapToGrid w:val="0"/>
              <w:spacing w:before="71" w:line="219" w:lineRule="auto"/>
              <w:ind w:left="158"/>
              <w:rPr>
                <w:spacing w:val="-2"/>
                <w:sz w:val="22"/>
                <w:szCs w:val="22"/>
                <w:lang w:eastAsia="zh-CN"/>
              </w:rPr>
            </w:pPr>
          </w:p>
        </w:tc>
        <w:tc>
          <w:tcPr>
            <w:tcW w:w="684" w:type="pct"/>
            <w:vAlign w:val="center"/>
          </w:tcPr>
          <w:p w14:paraId="46E949A9">
            <w:pPr>
              <w:pStyle w:val="23"/>
              <w:snapToGrid w:val="0"/>
              <w:spacing w:before="71" w:line="219" w:lineRule="auto"/>
              <w:jc w:val="center"/>
              <w:rPr>
                <w:sz w:val="22"/>
                <w:szCs w:val="22"/>
              </w:rPr>
            </w:pPr>
            <w:r>
              <w:rPr>
                <w:rFonts w:hint="eastAsia"/>
                <w:spacing w:val="-2"/>
                <w:sz w:val="22"/>
                <w:szCs w:val="22"/>
              </w:rPr>
              <w:t>人员管理</w:t>
            </w:r>
          </w:p>
        </w:tc>
        <w:tc>
          <w:tcPr>
            <w:tcW w:w="4042" w:type="pct"/>
            <w:vAlign w:val="center"/>
          </w:tcPr>
          <w:p w14:paraId="7EBBBD18">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系统支持通过管理员发起、学生选择、智能算法匹配的流程完成师生配对，并可对匹配后的访谈记录进行查看与评论管理。</w:t>
            </w:r>
          </w:p>
          <w:p w14:paraId="035246B8">
            <w:pPr>
              <w:pStyle w:val="23"/>
              <w:snapToGrid w:val="0"/>
              <w:spacing w:before="28" w:line="227" w:lineRule="auto"/>
              <w:ind w:left="56" w:right="18" w:hanging="18"/>
              <w:rPr>
                <w:spacing w:val="1"/>
                <w:sz w:val="22"/>
                <w:szCs w:val="22"/>
              </w:rPr>
            </w:pPr>
            <w:r>
              <w:rPr>
                <w:rFonts w:hint="eastAsia"/>
                <w:spacing w:val="1"/>
                <w:sz w:val="22"/>
                <w:szCs w:val="22"/>
              </w:rPr>
              <w:t>具体需包括但不限于以下功能：</w:t>
            </w:r>
          </w:p>
          <w:p w14:paraId="066FC435">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（1）师生匹配：管理员开启师生匹配过程，实习生可在导师库中选择意向导师，通过系统算法匹配最合适的导师。</w:t>
            </w:r>
          </w:p>
          <w:p w14:paraId="08C6E40D">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（2）访谈记录：查看/评论实习生上传的访谈记录。</w:t>
            </w:r>
          </w:p>
        </w:tc>
      </w:tr>
      <w:tr w14:paraId="59F89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2477" w:hRule="atLeast"/>
          <w:jc w:val="center"/>
        </w:trPr>
        <w:tc>
          <w:tcPr>
            <w:tcW w:w="273" w:type="pct"/>
            <w:vMerge w:val="continue"/>
          </w:tcPr>
          <w:p w14:paraId="71765880">
            <w:pPr>
              <w:pStyle w:val="23"/>
              <w:snapToGrid w:val="0"/>
              <w:spacing w:before="71" w:line="219" w:lineRule="auto"/>
              <w:ind w:left="156"/>
              <w:rPr>
                <w:spacing w:val="-2"/>
                <w:sz w:val="22"/>
                <w:szCs w:val="22"/>
                <w:lang w:eastAsia="zh-CN"/>
              </w:rPr>
            </w:pPr>
          </w:p>
        </w:tc>
        <w:tc>
          <w:tcPr>
            <w:tcW w:w="684" w:type="pct"/>
            <w:vAlign w:val="center"/>
          </w:tcPr>
          <w:p w14:paraId="642E0D13">
            <w:pPr>
              <w:pStyle w:val="23"/>
              <w:snapToGrid w:val="0"/>
              <w:spacing w:before="71" w:line="219" w:lineRule="auto"/>
              <w:jc w:val="center"/>
              <w:rPr>
                <w:sz w:val="22"/>
                <w:szCs w:val="22"/>
              </w:rPr>
            </w:pPr>
            <w:r>
              <w:rPr>
                <w:rFonts w:hint="eastAsia"/>
                <w:spacing w:val="-2"/>
                <w:sz w:val="22"/>
                <w:szCs w:val="22"/>
              </w:rPr>
              <w:t>考勤管理</w:t>
            </w:r>
          </w:p>
        </w:tc>
        <w:tc>
          <w:tcPr>
            <w:tcW w:w="4042" w:type="pct"/>
            <w:vAlign w:val="center"/>
          </w:tcPr>
          <w:p w14:paraId="55B8855E">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系统提供灵活的考勤规则设置（定位/IP打卡、班次定义）、学生个人考勤数据查询以及完整的请假申请与审核流程管理。</w:t>
            </w:r>
          </w:p>
          <w:p w14:paraId="22E13D78">
            <w:pPr>
              <w:pStyle w:val="23"/>
              <w:snapToGrid w:val="0"/>
              <w:spacing w:before="28" w:line="227" w:lineRule="auto"/>
              <w:ind w:left="56" w:right="18" w:hanging="18"/>
              <w:rPr>
                <w:spacing w:val="1"/>
                <w:sz w:val="22"/>
                <w:szCs w:val="22"/>
              </w:rPr>
            </w:pPr>
            <w:r>
              <w:rPr>
                <w:rFonts w:hint="eastAsia"/>
                <w:spacing w:val="1"/>
                <w:sz w:val="22"/>
                <w:szCs w:val="22"/>
              </w:rPr>
              <w:t>具体需包括但不限于以下功能：</w:t>
            </w:r>
          </w:p>
          <w:p w14:paraId="35FFE1A9">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1）考勤签到：支持设置考勤打卡方式，包括定位打卡、IP地址打卡等，并支持设置各类型考勤的时间（如白班、夜班）。同时可以查看实习生上下班打卡的考勤记录。教室端支持展示二维码入口，支持学员扫码签到。</w:t>
            </w:r>
          </w:p>
          <w:p w14:paraId="3480EBA9">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（2）考勤人员：展示以学生为维度的考勤签到数据，支持按照专业、用户名、真实姓名进行筛选查找。</w:t>
            </w:r>
          </w:p>
          <w:p w14:paraId="50DD6F03">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（3）请假管理：支持查看学生请假情况，并对学生请假进行审核处理。</w:t>
            </w:r>
          </w:p>
        </w:tc>
      </w:tr>
      <w:tr w14:paraId="2E70E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417" w:hRule="atLeast"/>
          <w:jc w:val="center"/>
        </w:trPr>
        <w:tc>
          <w:tcPr>
            <w:tcW w:w="273" w:type="pct"/>
            <w:vMerge w:val="continue"/>
          </w:tcPr>
          <w:p w14:paraId="31CEA2A0">
            <w:pPr>
              <w:pStyle w:val="23"/>
              <w:snapToGrid w:val="0"/>
              <w:spacing w:before="73" w:line="209" w:lineRule="auto"/>
              <w:ind w:left="160"/>
              <w:rPr>
                <w:spacing w:val="-3"/>
                <w:sz w:val="22"/>
                <w:szCs w:val="22"/>
                <w:lang w:eastAsia="zh-CN"/>
              </w:rPr>
            </w:pPr>
          </w:p>
        </w:tc>
        <w:tc>
          <w:tcPr>
            <w:tcW w:w="684" w:type="pct"/>
            <w:vAlign w:val="center"/>
          </w:tcPr>
          <w:p w14:paraId="5F41A9B1">
            <w:pPr>
              <w:pStyle w:val="23"/>
              <w:snapToGrid w:val="0"/>
              <w:spacing w:before="73" w:line="209" w:lineRule="auto"/>
              <w:ind w:left="160"/>
              <w:jc w:val="center"/>
              <w:rPr>
                <w:sz w:val="22"/>
                <w:szCs w:val="22"/>
              </w:rPr>
            </w:pPr>
            <w:r>
              <w:rPr>
                <w:rFonts w:hint="eastAsia"/>
                <w:spacing w:val="-3"/>
                <w:sz w:val="22"/>
                <w:szCs w:val="22"/>
              </w:rPr>
              <w:t>绩效管理</w:t>
            </w:r>
          </w:p>
        </w:tc>
        <w:tc>
          <w:tcPr>
            <w:tcW w:w="4042" w:type="pct"/>
            <w:vAlign w:val="center"/>
          </w:tcPr>
          <w:p w14:paraId="7517D5C5">
            <w:pPr>
              <w:pStyle w:val="23"/>
              <w:snapToGrid w:val="0"/>
              <w:spacing w:before="73" w:line="209" w:lineRule="auto"/>
              <w:ind w:left="35"/>
              <w:rPr>
                <w:sz w:val="22"/>
                <w:szCs w:val="22"/>
                <w:lang w:eastAsia="zh-CN"/>
              </w:rPr>
            </w:pPr>
            <w:r>
              <w:rPr>
                <w:rFonts w:hint="eastAsia"/>
                <w:sz w:val="22"/>
                <w:szCs w:val="22"/>
                <w:lang w:eastAsia="zh-CN"/>
              </w:rPr>
              <w:t>支持设置带教老师绩效规则，并针对规则对带教老师绩效进行统计计算。</w:t>
            </w:r>
          </w:p>
        </w:tc>
      </w:tr>
      <w:tr w14:paraId="74C4F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745" w:hRule="atLeast"/>
          <w:jc w:val="center"/>
        </w:trPr>
        <w:tc>
          <w:tcPr>
            <w:tcW w:w="273" w:type="pct"/>
            <w:vMerge w:val="restart"/>
            <w:vAlign w:val="center"/>
          </w:tcPr>
          <w:p w14:paraId="3CF5BDDE">
            <w:pPr>
              <w:pStyle w:val="23"/>
              <w:snapToGrid w:val="0"/>
              <w:spacing w:before="71" w:line="219" w:lineRule="auto"/>
              <w:ind w:left="49"/>
              <w:jc w:val="center"/>
              <w:rPr>
                <w:b/>
                <w:bCs/>
                <w:spacing w:val="38"/>
                <w:sz w:val="22"/>
                <w:szCs w:val="22"/>
              </w:rPr>
            </w:pPr>
            <w:r>
              <w:rPr>
                <w:rFonts w:hint="eastAsia"/>
                <w:b/>
                <w:bCs/>
                <w:spacing w:val="38"/>
                <w:sz w:val="22"/>
                <w:szCs w:val="22"/>
              </w:rPr>
              <w:t>实习生管理</w:t>
            </w:r>
          </w:p>
          <w:p w14:paraId="3A81C251">
            <w:pPr>
              <w:snapToGrid w:val="0"/>
              <w:jc w:val="center"/>
              <w:rPr>
                <w:rFonts w:ascii="宋体" w:hAnsi="宋体" w:eastAsia="宋体" w:cs="宋体"/>
                <w:sz w:val="22"/>
                <w:szCs w:val="22"/>
              </w:rPr>
            </w:pPr>
          </w:p>
        </w:tc>
        <w:tc>
          <w:tcPr>
            <w:tcW w:w="684" w:type="pct"/>
            <w:vAlign w:val="center"/>
          </w:tcPr>
          <w:p w14:paraId="1F088102">
            <w:pPr>
              <w:pStyle w:val="23"/>
              <w:snapToGrid w:val="0"/>
              <w:spacing w:before="71" w:line="219" w:lineRule="auto"/>
              <w:jc w:val="center"/>
              <w:rPr>
                <w:spacing w:val="-2"/>
                <w:sz w:val="22"/>
                <w:szCs w:val="22"/>
              </w:rPr>
            </w:pPr>
            <w:r>
              <w:rPr>
                <w:rFonts w:hint="eastAsia"/>
                <w:kern w:val="0"/>
                <w:szCs w:val="21"/>
              </w:rPr>
              <w:t>★</w:t>
            </w:r>
            <w:r>
              <w:rPr>
                <w:rFonts w:hint="eastAsia"/>
                <w:spacing w:val="-2"/>
                <w:sz w:val="22"/>
                <w:szCs w:val="22"/>
              </w:rPr>
              <w:t>资源管理</w:t>
            </w:r>
          </w:p>
          <w:p w14:paraId="2449EC91">
            <w:pPr>
              <w:pStyle w:val="23"/>
              <w:snapToGrid w:val="0"/>
              <w:spacing w:before="71" w:line="219" w:lineRule="auto"/>
              <w:jc w:val="center"/>
              <w:rPr>
                <w:spacing w:val="-2"/>
                <w:sz w:val="22"/>
                <w:szCs w:val="22"/>
              </w:rPr>
            </w:pPr>
          </w:p>
        </w:tc>
        <w:tc>
          <w:tcPr>
            <w:tcW w:w="4042" w:type="pct"/>
            <w:vAlign w:val="center"/>
          </w:tcPr>
          <w:p w14:paraId="43052B0D">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系统需内置海量、多维度、多类型的权威题库（总量≥130万）与视频资源（≥4万条），全面覆盖医学各领域与考核需求；并支持管理员上传建设独立的本院专属资源库。</w:t>
            </w:r>
          </w:p>
          <w:p w14:paraId="38516A4A">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具体需包含但不限于：题库数量、题库分类、题目类型、视频资源、本院资源。</w:t>
            </w:r>
          </w:p>
          <w:p w14:paraId="2667672F">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（1）题库数量：总题库量不低于130万，支持定期动态扩展。基本满足综合、专科、社区等所有类型医院和医学院的理论考试需求。</w:t>
            </w:r>
          </w:p>
          <w:p w14:paraId="67EE48CB">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2）题库分类：包括医学三基、住培、中医、全科、助理全科、执考、院校考核、招聘、职称、新型冠状病毒防治等根据使用对象的不同，对医师、技师、护师、院校学生等的划分。题库同时支持从科室、亚科室细分至病症，从考试类型、学科细分至章节，满足不同用户的不同形式的考试内容标准。</w:t>
            </w:r>
          </w:p>
          <w:p w14:paraId="3B6B81F7">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3）题目类型：包括A1型选择题、A2型选择题、A3/A4选择型题、B型选择题、X型选择题、判断题、填空题、问答题、名词解释、案例分析客观题、案例分析主观题、共用案例分析题等12种题型，满足不同人员类别、层级的练习和考核需求。</w:t>
            </w:r>
          </w:p>
          <w:p w14:paraId="2665C1FD">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4）视频资源：涵盖学术会议、临床科研、临床应用、政策法规、手术演示、基础操作、门诊教学、病例讨论、新进展、科研方法、指南共识、专家讲座、教学查房、非会议视频、专家访谈、师资培训、中医学、疾病、科普视频、院校教育等视频类别资源≥4万条合计≥100万分钟的视频资源；涵盖分类：妇儿科、肿瘤科、中医科、综合、口腔科、内科、外科、影像科等。教师端可查看系统中已经授权的视频资源。</w:t>
            </w:r>
          </w:p>
          <w:p w14:paraId="28CFD7E9">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（5）本院资源：支持管理员上传视频类资源功能，供本院师生学习使用，其数据库经隔离处理，不与其他医学院校共用。</w:t>
            </w:r>
          </w:p>
          <w:p w14:paraId="489AC6AF">
            <w:pPr>
              <w:pStyle w:val="23"/>
              <w:snapToGrid w:val="0"/>
              <w:spacing w:before="28" w:line="227" w:lineRule="auto"/>
              <w:ind w:left="56" w:right="18" w:hanging="18"/>
              <w:rPr>
                <w:sz w:val="22"/>
                <w:szCs w:val="22"/>
                <w:lang w:eastAsia="zh-CN"/>
              </w:rPr>
            </w:pPr>
            <w:r>
              <w:rPr>
                <w:rFonts w:hint="eastAsia"/>
                <w:spacing w:val="1"/>
                <w:sz w:val="22"/>
                <w:szCs w:val="22"/>
                <w:lang w:eastAsia="zh-CN"/>
              </w:rPr>
              <w:t>（6）题库管理：支持教师端查看系统中包含的题库分类、预览题目详情，同时可上传本院题库，供在线考试使用。</w:t>
            </w:r>
          </w:p>
        </w:tc>
      </w:tr>
      <w:tr w14:paraId="018F9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continue"/>
            <w:vAlign w:val="center"/>
          </w:tcPr>
          <w:p w14:paraId="42E5A76D">
            <w:pPr>
              <w:snapToGrid w:val="0"/>
              <w:jc w:val="center"/>
              <w:rPr>
                <w:rFonts w:ascii="宋体" w:hAnsi="宋体" w:eastAsia="宋体" w:cs="宋体"/>
                <w:sz w:val="22"/>
                <w:szCs w:val="22"/>
              </w:rPr>
            </w:pPr>
          </w:p>
        </w:tc>
        <w:tc>
          <w:tcPr>
            <w:tcW w:w="684" w:type="pct"/>
            <w:vAlign w:val="center"/>
          </w:tcPr>
          <w:p w14:paraId="7F54C60D">
            <w:pPr>
              <w:pStyle w:val="23"/>
              <w:snapToGrid w:val="0"/>
              <w:spacing w:before="72" w:line="220" w:lineRule="auto"/>
              <w:jc w:val="center"/>
              <w:rPr>
                <w:sz w:val="22"/>
                <w:szCs w:val="22"/>
              </w:rPr>
            </w:pPr>
            <w:r>
              <w:rPr>
                <w:rFonts w:hint="eastAsia"/>
                <w:kern w:val="0"/>
                <w:szCs w:val="21"/>
              </w:rPr>
              <w:t>★</w:t>
            </w:r>
            <w:r>
              <w:rPr>
                <w:rFonts w:hint="eastAsia"/>
                <w:spacing w:val="-2"/>
                <w:sz w:val="22"/>
                <w:szCs w:val="22"/>
              </w:rPr>
              <w:t>自主学习</w:t>
            </w:r>
          </w:p>
        </w:tc>
        <w:tc>
          <w:tcPr>
            <w:tcW w:w="4042" w:type="pct"/>
            <w:vAlign w:val="center"/>
          </w:tcPr>
          <w:p w14:paraId="723EEF89">
            <w:pPr>
              <w:pStyle w:val="23"/>
              <w:snapToGrid w:val="0"/>
              <w:spacing w:before="32" w:line="228" w:lineRule="auto"/>
              <w:ind w:right="17"/>
              <w:rPr>
                <w:sz w:val="22"/>
                <w:szCs w:val="22"/>
                <w:lang w:eastAsia="zh-CN"/>
              </w:rPr>
            </w:pPr>
            <w:r>
              <w:rPr>
                <w:rFonts w:hint="eastAsia"/>
                <w:spacing w:val="1"/>
                <w:sz w:val="22"/>
                <w:szCs w:val="22"/>
                <w:lang w:eastAsia="zh-CN"/>
              </w:rPr>
              <w:t>支持管理员查看实习生的自主学习计划及导师、带</w:t>
            </w:r>
            <w:r>
              <w:rPr>
                <w:rFonts w:hint="eastAsia"/>
                <w:sz w:val="22"/>
                <w:szCs w:val="22"/>
                <w:lang w:eastAsia="zh-CN"/>
              </w:rPr>
              <w:t>教老师的指导建议，在实习期间全</w:t>
            </w:r>
            <w:r>
              <w:rPr>
                <w:rFonts w:hint="eastAsia"/>
                <w:spacing w:val="1"/>
                <w:sz w:val="22"/>
                <w:szCs w:val="22"/>
                <w:lang w:eastAsia="zh-CN"/>
              </w:rPr>
              <w:t>程跟踪实习生的学习和思想动态。导师和带教老师可对实习生的</w:t>
            </w:r>
            <w:r>
              <w:rPr>
                <w:rFonts w:hint="eastAsia"/>
                <w:sz w:val="22"/>
                <w:szCs w:val="22"/>
                <w:lang w:eastAsia="zh-CN"/>
              </w:rPr>
              <w:t>自主学习计划进行</w:t>
            </w:r>
            <w:r>
              <w:rPr>
                <w:rFonts w:hint="eastAsia"/>
                <w:spacing w:val="1"/>
                <w:sz w:val="22"/>
                <w:szCs w:val="22"/>
                <w:lang w:eastAsia="zh-CN"/>
              </w:rPr>
              <w:t>指导，包括查看和干预学生自主学习计划、给予自主学习指导、</w:t>
            </w:r>
            <w:r>
              <w:rPr>
                <w:rFonts w:hint="eastAsia"/>
                <w:sz w:val="22"/>
                <w:szCs w:val="22"/>
                <w:lang w:eastAsia="zh-CN"/>
              </w:rPr>
              <w:t>推荐自主学习内容等，并在实习期间全程跟踪实习生的学习、思想动态。</w:t>
            </w:r>
          </w:p>
          <w:p w14:paraId="73783CB3">
            <w:pPr>
              <w:pStyle w:val="23"/>
              <w:snapToGrid w:val="0"/>
              <w:spacing w:line="219" w:lineRule="auto"/>
              <w:ind w:left="38"/>
              <w:rPr>
                <w:sz w:val="22"/>
                <w:szCs w:val="22"/>
                <w:lang w:eastAsia="zh-CN"/>
              </w:rPr>
            </w:pPr>
            <w:r>
              <w:rPr>
                <w:rFonts w:hint="eastAsia"/>
                <w:spacing w:val="-2"/>
                <w:sz w:val="22"/>
                <w:szCs w:val="22"/>
                <w:lang w:eastAsia="zh-CN"/>
              </w:rPr>
              <w:t>学生端口支持：</w:t>
            </w:r>
          </w:p>
          <w:p w14:paraId="66BD8873">
            <w:pPr>
              <w:pStyle w:val="23"/>
              <w:snapToGrid w:val="0"/>
              <w:spacing w:before="10" w:line="223" w:lineRule="auto"/>
              <w:ind w:left="38" w:right="17" w:firstLine="6"/>
              <w:rPr>
                <w:sz w:val="22"/>
                <w:szCs w:val="22"/>
                <w:lang w:eastAsia="zh-CN"/>
              </w:rPr>
            </w:pPr>
            <w:r>
              <w:rPr>
                <w:rFonts w:hint="eastAsia"/>
                <w:spacing w:val="3"/>
                <w:sz w:val="22"/>
                <w:szCs w:val="22"/>
                <w:lang w:eastAsia="zh-CN"/>
              </w:rPr>
              <w:t>（1）制定计划：根据实习生选择的学习目标、学科方向，系统支持智能推荐相关</w:t>
            </w:r>
            <w:r>
              <w:rPr>
                <w:rFonts w:hint="eastAsia"/>
                <w:sz w:val="22"/>
                <w:szCs w:val="22"/>
                <w:lang w:eastAsia="zh-CN"/>
              </w:rPr>
              <w:t>学习内容，配置学习时间，制定自主学习计划。</w:t>
            </w:r>
          </w:p>
          <w:p w14:paraId="10289380">
            <w:pPr>
              <w:pStyle w:val="23"/>
              <w:snapToGrid w:val="0"/>
              <w:spacing w:before="10" w:line="220" w:lineRule="auto"/>
              <w:ind w:left="44"/>
              <w:rPr>
                <w:sz w:val="22"/>
                <w:szCs w:val="22"/>
                <w:lang w:eastAsia="zh-CN"/>
              </w:rPr>
            </w:pPr>
            <w:r>
              <w:rPr>
                <w:rFonts w:hint="eastAsia"/>
                <w:sz w:val="22"/>
                <w:szCs w:val="22"/>
                <w:lang w:eastAsia="zh-CN"/>
              </w:rPr>
              <w:t>（2）学习进度：学习后系统显示相应的学习进度。</w:t>
            </w:r>
          </w:p>
          <w:p w14:paraId="7FAF424E">
            <w:pPr>
              <w:pStyle w:val="23"/>
              <w:snapToGrid w:val="0"/>
              <w:spacing w:before="8" w:line="205" w:lineRule="auto"/>
              <w:ind w:left="33" w:right="17" w:firstLine="10"/>
              <w:rPr>
                <w:sz w:val="22"/>
                <w:szCs w:val="22"/>
                <w:lang w:eastAsia="zh-CN"/>
              </w:rPr>
            </w:pPr>
            <w:r>
              <w:rPr>
                <w:rFonts w:hint="eastAsia"/>
                <w:spacing w:val="8"/>
                <w:sz w:val="22"/>
                <w:szCs w:val="22"/>
                <w:lang w:eastAsia="zh-CN"/>
              </w:rPr>
              <w:t>（3）查看老师建议：带教老师、自主学习导师提供的自主学习计划学生端可查</w:t>
            </w:r>
            <w:r>
              <w:rPr>
                <w:rFonts w:hint="eastAsia"/>
                <w:sz w:val="22"/>
                <w:szCs w:val="22"/>
                <w:lang w:eastAsia="zh-CN"/>
              </w:rPr>
              <w:t>看，并可根据老师指导进行相应的指导。</w:t>
            </w:r>
          </w:p>
        </w:tc>
      </w:tr>
      <w:tr w14:paraId="72A25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continue"/>
          </w:tcPr>
          <w:p w14:paraId="7D609AF7">
            <w:pPr>
              <w:snapToGrid w:val="0"/>
              <w:rPr>
                <w:rFonts w:ascii="宋体" w:hAnsi="宋体" w:eastAsia="宋体" w:cs="宋体"/>
                <w:sz w:val="22"/>
                <w:szCs w:val="22"/>
              </w:rPr>
            </w:pPr>
          </w:p>
        </w:tc>
        <w:tc>
          <w:tcPr>
            <w:tcW w:w="684" w:type="pct"/>
            <w:vAlign w:val="center"/>
          </w:tcPr>
          <w:p w14:paraId="7E25F64E">
            <w:pPr>
              <w:pStyle w:val="23"/>
              <w:snapToGrid w:val="0"/>
              <w:spacing w:before="71" w:line="219" w:lineRule="auto"/>
              <w:jc w:val="center"/>
              <w:rPr>
                <w:sz w:val="22"/>
                <w:szCs w:val="22"/>
              </w:rPr>
            </w:pPr>
            <w:r>
              <w:rPr>
                <w:rFonts w:hint="eastAsia"/>
                <w:kern w:val="0"/>
                <w:szCs w:val="21"/>
              </w:rPr>
              <w:t>★</w:t>
            </w:r>
            <w:r>
              <w:rPr>
                <w:rFonts w:hint="eastAsia"/>
                <w:spacing w:val="-2"/>
                <w:sz w:val="22"/>
                <w:szCs w:val="22"/>
              </w:rPr>
              <w:t>督导管理</w:t>
            </w:r>
          </w:p>
        </w:tc>
        <w:tc>
          <w:tcPr>
            <w:tcW w:w="4042" w:type="pct"/>
            <w:vAlign w:val="center"/>
          </w:tcPr>
          <w:p w14:paraId="11670E64">
            <w:pPr>
              <w:pStyle w:val="23"/>
              <w:snapToGrid w:val="0"/>
              <w:spacing w:before="28" w:line="228" w:lineRule="auto"/>
              <w:ind w:left="33" w:right="18" w:firstLine="5"/>
              <w:rPr>
                <w:sz w:val="22"/>
                <w:szCs w:val="22"/>
                <w:lang w:eastAsia="zh-CN"/>
              </w:rPr>
            </w:pPr>
            <w:r>
              <w:rPr>
                <w:rFonts w:hint="eastAsia"/>
                <w:spacing w:val="1"/>
                <w:sz w:val="22"/>
                <w:szCs w:val="22"/>
                <w:lang w:eastAsia="zh-CN"/>
              </w:rPr>
              <w:t>支持建立督导组并对科室、教研室及学员等多</w:t>
            </w:r>
            <w:r>
              <w:rPr>
                <w:rFonts w:hint="eastAsia"/>
                <w:sz w:val="22"/>
                <w:szCs w:val="22"/>
                <w:lang w:eastAsia="zh-CN"/>
              </w:rPr>
              <w:t>维度对象执行督导任务，支持多评价模板、多对象督导及督导任务量灵活设置。</w:t>
            </w:r>
          </w:p>
          <w:p w14:paraId="399FD624">
            <w:pPr>
              <w:pStyle w:val="23"/>
              <w:snapToGrid w:val="0"/>
              <w:spacing w:before="28" w:line="227" w:lineRule="auto"/>
              <w:ind w:left="56" w:right="18" w:hanging="18"/>
              <w:rPr>
                <w:spacing w:val="1"/>
                <w:sz w:val="22"/>
                <w:szCs w:val="22"/>
              </w:rPr>
            </w:pPr>
            <w:r>
              <w:rPr>
                <w:rFonts w:hint="eastAsia"/>
                <w:spacing w:val="1"/>
                <w:sz w:val="22"/>
                <w:szCs w:val="22"/>
              </w:rPr>
              <w:t>具体需包括但不限于以下功能：</w:t>
            </w:r>
          </w:p>
          <w:p w14:paraId="43E6E551">
            <w:pPr>
              <w:pStyle w:val="23"/>
              <w:snapToGrid w:val="0"/>
              <w:spacing w:before="10" w:line="219" w:lineRule="auto"/>
              <w:ind w:left="44"/>
              <w:rPr>
                <w:sz w:val="22"/>
                <w:szCs w:val="22"/>
                <w:lang w:eastAsia="zh-CN"/>
              </w:rPr>
            </w:pPr>
            <w:r>
              <w:rPr>
                <w:rFonts w:hint="eastAsia"/>
                <w:sz w:val="22"/>
                <w:szCs w:val="22"/>
                <w:lang w:eastAsia="zh-CN"/>
              </w:rPr>
              <w:t>（1）督导组管理：支持添加督导组并支持维护各个督导组的成员名单。</w:t>
            </w:r>
          </w:p>
          <w:p w14:paraId="0BF81DC9">
            <w:pPr>
              <w:pStyle w:val="23"/>
              <w:snapToGrid w:val="0"/>
              <w:spacing w:before="8" w:line="223" w:lineRule="auto"/>
              <w:ind w:left="39" w:right="128" w:firstLine="5"/>
              <w:rPr>
                <w:sz w:val="22"/>
                <w:szCs w:val="22"/>
                <w:lang w:eastAsia="zh-CN"/>
              </w:rPr>
            </w:pPr>
            <w:r>
              <w:rPr>
                <w:rFonts w:hint="eastAsia"/>
                <w:sz w:val="22"/>
                <w:szCs w:val="22"/>
                <w:lang w:eastAsia="zh-CN"/>
              </w:rPr>
              <w:t>（2）科室督导：支持对医院科室进行督导行为，支持选定督导组，支持多科室督</w:t>
            </w:r>
            <w:r>
              <w:rPr>
                <w:rFonts w:hint="eastAsia"/>
                <w:spacing w:val="-1"/>
                <w:sz w:val="22"/>
                <w:szCs w:val="22"/>
                <w:lang w:eastAsia="zh-CN"/>
              </w:rPr>
              <w:t>导，支持多评价模板。</w:t>
            </w:r>
          </w:p>
          <w:p w14:paraId="489B54D4">
            <w:pPr>
              <w:pStyle w:val="23"/>
              <w:snapToGrid w:val="0"/>
              <w:spacing w:before="11" w:line="224" w:lineRule="auto"/>
              <w:ind w:left="35" w:right="128" w:firstLine="9"/>
              <w:rPr>
                <w:sz w:val="22"/>
                <w:szCs w:val="22"/>
                <w:lang w:eastAsia="zh-CN"/>
              </w:rPr>
            </w:pPr>
            <w:r>
              <w:rPr>
                <w:rFonts w:hint="eastAsia"/>
                <w:sz w:val="22"/>
                <w:szCs w:val="22"/>
                <w:lang w:eastAsia="zh-CN"/>
              </w:rPr>
              <w:t>（3）学员督导：支持选择实习生建立督导关系对轮转科室进行督导，支持督导任</w:t>
            </w:r>
            <w:r>
              <w:rPr>
                <w:rFonts w:hint="eastAsia"/>
                <w:spacing w:val="-2"/>
                <w:sz w:val="22"/>
                <w:szCs w:val="22"/>
                <w:lang w:eastAsia="zh-CN"/>
              </w:rPr>
              <w:t>务量设置。</w:t>
            </w:r>
          </w:p>
          <w:p w14:paraId="0A121452">
            <w:pPr>
              <w:pStyle w:val="23"/>
              <w:snapToGrid w:val="0"/>
              <w:spacing w:before="9" w:line="204" w:lineRule="auto"/>
              <w:ind w:left="39" w:right="128" w:firstLine="5"/>
              <w:rPr>
                <w:sz w:val="22"/>
                <w:szCs w:val="22"/>
                <w:lang w:eastAsia="zh-CN"/>
              </w:rPr>
            </w:pPr>
            <w:r>
              <w:rPr>
                <w:rFonts w:hint="eastAsia"/>
                <w:sz w:val="22"/>
                <w:szCs w:val="22"/>
                <w:lang w:eastAsia="zh-CN"/>
              </w:rPr>
              <w:t>（4）教研室督导：支持医院对教研室执行督导，支持选定督导组，支持多科室督</w:t>
            </w:r>
            <w:r>
              <w:rPr>
                <w:rFonts w:hint="eastAsia"/>
                <w:spacing w:val="-1"/>
                <w:sz w:val="22"/>
                <w:szCs w:val="22"/>
                <w:lang w:eastAsia="zh-CN"/>
              </w:rPr>
              <w:t>导，支持多评价模板。</w:t>
            </w:r>
          </w:p>
        </w:tc>
      </w:tr>
      <w:tr w14:paraId="34365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90" w:hRule="atLeast"/>
          <w:jc w:val="center"/>
        </w:trPr>
        <w:tc>
          <w:tcPr>
            <w:tcW w:w="273" w:type="pct"/>
            <w:vAlign w:val="center"/>
          </w:tcPr>
          <w:p w14:paraId="58D65B09">
            <w:pPr>
              <w:snapToGrid w:val="0"/>
              <w:jc w:val="center"/>
              <w:rPr>
                <w:rFonts w:ascii="宋体" w:hAnsi="宋体" w:eastAsia="宋体" w:cs="宋体"/>
                <w:sz w:val="22"/>
                <w:szCs w:val="22"/>
              </w:rPr>
            </w:pPr>
            <w:r>
              <w:rPr>
                <w:rFonts w:hint="eastAsia" w:ascii="宋体" w:hAnsi="宋体" w:eastAsia="宋体" w:cs="宋体"/>
                <w:b/>
                <w:bCs/>
                <w:spacing w:val="38"/>
                <w:sz w:val="22"/>
                <w:szCs w:val="22"/>
              </w:rPr>
              <w:t>实习生管理</w:t>
            </w:r>
          </w:p>
        </w:tc>
        <w:tc>
          <w:tcPr>
            <w:tcW w:w="684" w:type="pct"/>
            <w:vAlign w:val="center"/>
          </w:tcPr>
          <w:p w14:paraId="326F3A9E">
            <w:pPr>
              <w:pStyle w:val="23"/>
              <w:snapToGrid w:val="0"/>
              <w:spacing w:before="71" w:line="219" w:lineRule="auto"/>
              <w:jc w:val="center"/>
              <w:rPr>
                <w:sz w:val="22"/>
                <w:szCs w:val="22"/>
              </w:rPr>
            </w:pPr>
            <w:r>
              <w:rPr>
                <w:rFonts w:hint="eastAsia"/>
                <w:spacing w:val="-2"/>
                <w:sz w:val="22"/>
                <w:szCs w:val="22"/>
              </w:rPr>
              <w:t>数据分析</w:t>
            </w:r>
          </w:p>
        </w:tc>
        <w:tc>
          <w:tcPr>
            <w:tcW w:w="4042" w:type="pct"/>
            <w:vAlign w:val="center"/>
          </w:tcPr>
          <w:p w14:paraId="70288AC6">
            <w:pPr>
              <w:pStyle w:val="23"/>
              <w:snapToGrid w:val="0"/>
              <w:spacing w:before="30" w:line="227" w:lineRule="auto"/>
              <w:ind w:left="33" w:right="18" w:firstLine="5"/>
              <w:rPr>
                <w:sz w:val="22"/>
                <w:szCs w:val="22"/>
                <w:lang w:eastAsia="zh-CN"/>
              </w:rPr>
            </w:pPr>
            <w:r>
              <w:rPr>
                <w:rFonts w:hint="eastAsia"/>
                <w:spacing w:val="1"/>
                <w:sz w:val="22"/>
                <w:szCs w:val="22"/>
                <w:lang w:eastAsia="zh-CN"/>
              </w:rPr>
              <w:t>支持从用户、考试、轮转流程到审核管理等全环节</w:t>
            </w:r>
            <w:r>
              <w:rPr>
                <w:rFonts w:hint="eastAsia"/>
                <w:sz w:val="22"/>
                <w:szCs w:val="22"/>
                <w:lang w:eastAsia="zh-CN"/>
              </w:rPr>
              <w:t>的数据挖掘与分析能力，通过可视化图表呈现关键指标，实现教学过程的数字化洞察与精准督导。</w:t>
            </w:r>
          </w:p>
          <w:p w14:paraId="5E60C3CA">
            <w:pPr>
              <w:pStyle w:val="23"/>
              <w:snapToGrid w:val="0"/>
              <w:spacing w:before="28" w:line="227" w:lineRule="auto"/>
              <w:ind w:left="56" w:right="18" w:hanging="18"/>
              <w:rPr>
                <w:spacing w:val="1"/>
                <w:sz w:val="22"/>
                <w:szCs w:val="22"/>
              </w:rPr>
            </w:pPr>
            <w:r>
              <w:rPr>
                <w:rFonts w:hint="eastAsia"/>
                <w:spacing w:val="1"/>
                <w:sz w:val="22"/>
                <w:szCs w:val="22"/>
              </w:rPr>
              <w:t>具体需包括但不限于以下功能：</w:t>
            </w:r>
          </w:p>
          <w:p w14:paraId="414411F2">
            <w:pPr>
              <w:pStyle w:val="23"/>
              <w:snapToGrid w:val="0"/>
              <w:spacing w:before="10" w:line="223" w:lineRule="auto"/>
              <w:ind w:left="37" w:right="130" w:firstLine="7"/>
              <w:rPr>
                <w:sz w:val="22"/>
                <w:szCs w:val="22"/>
                <w:lang w:eastAsia="zh-CN"/>
              </w:rPr>
            </w:pPr>
            <w:r>
              <w:rPr>
                <w:rFonts w:hint="eastAsia"/>
                <w:sz w:val="22"/>
                <w:szCs w:val="22"/>
                <w:lang w:eastAsia="zh-CN"/>
              </w:rPr>
              <w:t>（1）用户：查看系统用户类别、管理员及用户组数据占比，查看学生和老师的各</w:t>
            </w:r>
            <w:r>
              <w:rPr>
                <w:rFonts w:hint="eastAsia"/>
                <w:spacing w:val="-1"/>
                <w:sz w:val="22"/>
                <w:szCs w:val="22"/>
                <w:lang w:eastAsia="zh-CN"/>
              </w:rPr>
              <w:t>项数据分布情况。</w:t>
            </w:r>
          </w:p>
          <w:p w14:paraId="6B714A87">
            <w:pPr>
              <w:pStyle w:val="23"/>
              <w:snapToGrid w:val="0"/>
              <w:spacing w:before="11" w:line="223" w:lineRule="auto"/>
              <w:ind w:left="35" w:right="130" w:firstLine="9"/>
              <w:rPr>
                <w:sz w:val="22"/>
                <w:szCs w:val="22"/>
                <w:lang w:eastAsia="zh-CN"/>
              </w:rPr>
            </w:pPr>
            <w:r>
              <w:rPr>
                <w:rFonts w:hint="eastAsia"/>
                <w:sz w:val="22"/>
                <w:szCs w:val="22"/>
                <w:lang w:eastAsia="zh-CN"/>
              </w:rPr>
              <w:t>（2）考试：查看系统考试占比，分析各用户组考试发布情况，查看考试参与人员</w:t>
            </w:r>
            <w:r>
              <w:rPr>
                <w:rFonts w:hint="eastAsia"/>
                <w:spacing w:val="-1"/>
                <w:sz w:val="22"/>
                <w:szCs w:val="22"/>
                <w:lang w:eastAsia="zh-CN"/>
              </w:rPr>
              <w:t>数据及成绩曲线。</w:t>
            </w:r>
          </w:p>
          <w:p w14:paraId="7445002C">
            <w:pPr>
              <w:pStyle w:val="23"/>
              <w:snapToGrid w:val="0"/>
              <w:spacing w:before="8" w:line="223" w:lineRule="auto"/>
              <w:ind w:left="38" w:right="129" w:firstLine="6"/>
              <w:rPr>
                <w:sz w:val="22"/>
                <w:szCs w:val="22"/>
                <w:lang w:eastAsia="zh-CN"/>
              </w:rPr>
            </w:pPr>
            <w:r>
              <w:rPr>
                <w:rFonts w:hint="eastAsia"/>
                <w:sz w:val="22"/>
                <w:szCs w:val="22"/>
                <w:lang w:eastAsia="zh-CN"/>
              </w:rPr>
              <w:t>（3）轮转过程：针对轮转过程中的入科情况、出科考核安排、阶段考核安排、教学活动、带教工作量、学员带教老师统计、360评估进行数据统计与分析。</w:t>
            </w:r>
          </w:p>
          <w:p w14:paraId="16247DD1">
            <w:pPr>
              <w:pStyle w:val="23"/>
              <w:snapToGrid w:val="0"/>
              <w:spacing w:before="13" w:line="219" w:lineRule="auto"/>
              <w:ind w:left="44"/>
              <w:rPr>
                <w:sz w:val="22"/>
                <w:szCs w:val="22"/>
                <w:lang w:eastAsia="zh-CN"/>
              </w:rPr>
            </w:pPr>
            <w:r>
              <w:rPr>
                <w:rFonts w:hint="eastAsia"/>
                <w:sz w:val="22"/>
                <w:szCs w:val="22"/>
                <w:lang w:eastAsia="zh-CN"/>
              </w:rPr>
              <w:t>（4）审核情况：对系统中各类审核事项进行数据统计与分析。</w:t>
            </w:r>
          </w:p>
          <w:p w14:paraId="10FB68B6">
            <w:pPr>
              <w:pStyle w:val="23"/>
              <w:snapToGrid w:val="0"/>
              <w:spacing w:before="10" w:line="219" w:lineRule="auto"/>
              <w:ind w:left="44"/>
              <w:rPr>
                <w:sz w:val="22"/>
                <w:szCs w:val="22"/>
                <w:lang w:eastAsia="zh-CN"/>
              </w:rPr>
            </w:pPr>
            <w:r>
              <w:rPr>
                <w:rFonts w:hint="eastAsia"/>
                <w:sz w:val="22"/>
                <w:szCs w:val="22"/>
                <w:lang w:eastAsia="zh-CN"/>
              </w:rPr>
              <w:t>（5）</w:t>
            </w:r>
            <w:r>
              <w:rPr>
                <w:rFonts w:hint="eastAsia"/>
                <w:kern w:val="0"/>
                <w:szCs w:val="21"/>
                <w:lang w:eastAsia="zh-CN"/>
              </w:rPr>
              <w:t>★</w:t>
            </w:r>
            <w:r>
              <w:rPr>
                <w:rFonts w:hint="eastAsia"/>
                <w:sz w:val="22"/>
                <w:szCs w:val="22"/>
                <w:lang w:eastAsia="zh-CN"/>
              </w:rPr>
              <w:t>实习档案：实习生可查看自实习开始至今的所有实习表现。</w:t>
            </w:r>
          </w:p>
          <w:p w14:paraId="17ECC0EC">
            <w:pPr>
              <w:pStyle w:val="23"/>
              <w:snapToGrid w:val="0"/>
              <w:spacing w:before="12" w:line="225" w:lineRule="auto"/>
              <w:ind w:left="34" w:right="18" w:firstLine="10"/>
              <w:rPr>
                <w:sz w:val="22"/>
                <w:szCs w:val="22"/>
                <w:lang w:eastAsia="zh-CN"/>
              </w:rPr>
            </w:pPr>
            <w:r>
              <w:rPr>
                <w:rFonts w:hint="eastAsia"/>
                <w:sz w:val="22"/>
                <w:szCs w:val="22"/>
                <w:lang w:eastAsia="zh-CN"/>
              </w:rPr>
              <w:t>（6）</w:t>
            </w:r>
            <w:r>
              <w:rPr>
                <w:rFonts w:hint="eastAsia"/>
                <w:kern w:val="0"/>
                <w:szCs w:val="21"/>
                <w:lang w:eastAsia="zh-CN"/>
              </w:rPr>
              <w:t>★</w:t>
            </w:r>
            <w:r>
              <w:rPr>
                <w:rFonts w:hint="eastAsia"/>
                <w:sz w:val="22"/>
                <w:szCs w:val="22"/>
                <w:lang w:eastAsia="zh-CN"/>
              </w:rPr>
              <w:t>智慧数据中心：数据中心支持从系统功能模块、不同培训对象维度实</w:t>
            </w:r>
            <w:r>
              <w:rPr>
                <w:rFonts w:hint="eastAsia"/>
                <w:spacing w:val="1"/>
                <w:sz w:val="22"/>
                <w:szCs w:val="22"/>
                <w:lang w:eastAsia="zh-CN"/>
              </w:rPr>
              <w:t>现数据统计和深度分析功能，具备智能分析模板，大数据</w:t>
            </w:r>
            <w:r>
              <w:rPr>
                <w:rFonts w:hint="eastAsia"/>
                <w:sz w:val="22"/>
                <w:szCs w:val="22"/>
                <w:lang w:eastAsia="zh-CN"/>
              </w:rPr>
              <w:t>分析技术支撑保证数据记</w:t>
            </w:r>
            <w:r>
              <w:rPr>
                <w:rFonts w:hint="eastAsia"/>
                <w:spacing w:val="1"/>
                <w:sz w:val="22"/>
                <w:szCs w:val="22"/>
                <w:lang w:eastAsia="zh-CN"/>
              </w:rPr>
              <w:t>录客观和结果分析可视化,为教学管理提供连续性的数</w:t>
            </w:r>
            <w:r>
              <w:rPr>
                <w:rFonts w:hint="eastAsia"/>
                <w:sz w:val="22"/>
                <w:szCs w:val="22"/>
                <w:lang w:eastAsia="zh-CN"/>
              </w:rPr>
              <w:t>据支撑和教学诊改依据，达</w:t>
            </w:r>
            <w:r>
              <w:rPr>
                <w:rFonts w:hint="eastAsia"/>
                <w:spacing w:val="1"/>
                <w:sz w:val="22"/>
                <w:szCs w:val="22"/>
                <w:lang w:eastAsia="zh-CN"/>
              </w:rPr>
              <w:t>到预警监控，辅助决策，提升教学培训内涵和同质化教学</w:t>
            </w:r>
            <w:r>
              <w:rPr>
                <w:rFonts w:hint="eastAsia"/>
                <w:sz w:val="22"/>
                <w:szCs w:val="22"/>
                <w:lang w:eastAsia="zh-CN"/>
              </w:rPr>
              <w:t>管理水平效果，各项统计维度的数据均需以实时动态的数据进行数据可视化动态呈现。</w:t>
            </w:r>
          </w:p>
          <w:p w14:paraId="70B1D70D">
            <w:pPr>
              <w:pStyle w:val="23"/>
              <w:snapToGrid w:val="0"/>
              <w:spacing w:before="11" w:line="220" w:lineRule="auto"/>
              <w:ind w:left="39"/>
              <w:rPr>
                <w:sz w:val="22"/>
                <w:szCs w:val="22"/>
                <w:lang w:eastAsia="zh-CN"/>
              </w:rPr>
            </w:pPr>
            <w:r>
              <w:rPr>
                <w:rFonts w:hint="eastAsia"/>
                <w:spacing w:val="-3"/>
                <w:sz w:val="22"/>
                <w:szCs w:val="22"/>
                <w:lang w:eastAsia="zh-CN"/>
              </w:rPr>
              <w:t>（7）智能分析</w:t>
            </w:r>
          </w:p>
          <w:p w14:paraId="71940C33">
            <w:pPr>
              <w:pStyle w:val="23"/>
              <w:snapToGrid w:val="0"/>
              <w:spacing w:before="10" w:line="223" w:lineRule="auto"/>
              <w:ind w:left="36" w:right="18" w:hanging="3"/>
              <w:rPr>
                <w:sz w:val="22"/>
                <w:szCs w:val="22"/>
                <w:lang w:eastAsia="zh-CN"/>
              </w:rPr>
            </w:pPr>
            <w:r>
              <w:rPr>
                <w:rFonts w:hint="eastAsia"/>
                <w:spacing w:val="1"/>
                <w:sz w:val="22"/>
                <w:szCs w:val="22"/>
                <w:lang w:eastAsia="zh-CN"/>
              </w:rPr>
              <w:t>①系统使用情况分析完整独立页面可视化动态呈现：登录用户</w:t>
            </w:r>
            <w:r>
              <w:rPr>
                <w:rFonts w:hint="eastAsia"/>
                <w:sz w:val="22"/>
                <w:szCs w:val="22"/>
                <w:lang w:eastAsia="zh-CN"/>
              </w:rPr>
              <w:t>、在用用户、在线排</w:t>
            </w:r>
            <w:r>
              <w:rPr>
                <w:rFonts w:hint="eastAsia"/>
                <w:spacing w:val="-1"/>
                <w:sz w:val="22"/>
                <w:szCs w:val="22"/>
                <w:lang w:eastAsia="zh-CN"/>
              </w:rPr>
              <w:t>名、使用详情等。</w:t>
            </w:r>
          </w:p>
          <w:p w14:paraId="57A4F1BE">
            <w:pPr>
              <w:pStyle w:val="23"/>
              <w:snapToGrid w:val="0"/>
              <w:spacing w:before="10" w:line="223" w:lineRule="auto"/>
              <w:ind w:left="35" w:right="18" w:hanging="3"/>
              <w:rPr>
                <w:sz w:val="22"/>
                <w:szCs w:val="22"/>
                <w:lang w:eastAsia="zh-CN"/>
              </w:rPr>
            </w:pPr>
            <w:r>
              <w:rPr>
                <w:rFonts w:hint="eastAsia"/>
                <w:spacing w:val="1"/>
                <w:sz w:val="22"/>
                <w:szCs w:val="22"/>
                <w:lang w:eastAsia="zh-CN"/>
              </w:rPr>
              <w:t>②学习情况数据平台完整独立页面可视化动态呈现：学习任务发</w:t>
            </w:r>
            <w:r>
              <w:rPr>
                <w:rFonts w:hint="eastAsia"/>
                <w:sz w:val="22"/>
                <w:szCs w:val="22"/>
                <w:lang w:eastAsia="zh-CN"/>
              </w:rPr>
              <w:t>布情况、参与培训人员情况、参与人员折线图等。</w:t>
            </w:r>
          </w:p>
          <w:p w14:paraId="6DDAF18B">
            <w:pPr>
              <w:pStyle w:val="23"/>
              <w:snapToGrid w:val="0"/>
              <w:spacing w:before="11" w:line="223" w:lineRule="auto"/>
              <w:ind w:left="33" w:right="19" w:hanging="1"/>
              <w:rPr>
                <w:sz w:val="22"/>
                <w:szCs w:val="22"/>
                <w:lang w:eastAsia="zh-CN"/>
              </w:rPr>
            </w:pPr>
            <w:r>
              <w:rPr>
                <w:rFonts w:hint="eastAsia"/>
                <w:spacing w:val="1"/>
                <w:sz w:val="22"/>
                <w:szCs w:val="22"/>
                <w:lang w:eastAsia="zh-CN"/>
              </w:rPr>
              <w:t>③考试情况数据平台完整独立页面可视化动态呈现：考试发布</w:t>
            </w:r>
            <w:r>
              <w:rPr>
                <w:rFonts w:hint="eastAsia"/>
                <w:sz w:val="22"/>
                <w:szCs w:val="22"/>
                <w:lang w:eastAsia="zh-CN"/>
              </w:rPr>
              <w:t>情况，总览排名、考</w:t>
            </w:r>
            <w:r>
              <w:rPr>
                <w:rFonts w:hint="eastAsia"/>
                <w:spacing w:val="-2"/>
                <w:sz w:val="22"/>
                <w:szCs w:val="22"/>
                <w:lang w:eastAsia="zh-CN"/>
              </w:rPr>
              <w:t>试分布等。</w:t>
            </w:r>
          </w:p>
          <w:p w14:paraId="03715471">
            <w:pPr>
              <w:pStyle w:val="23"/>
              <w:snapToGrid w:val="0"/>
              <w:spacing w:before="10" w:line="223" w:lineRule="auto"/>
              <w:ind w:left="37" w:right="18" w:hanging="5"/>
              <w:rPr>
                <w:sz w:val="22"/>
                <w:szCs w:val="22"/>
                <w:lang w:eastAsia="zh-CN"/>
              </w:rPr>
            </w:pPr>
            <w:r>
              <w:rPr>
                <w:rFonts w:hint="eastAsia"/>
                <w:spacing w:val="1"/>
                <w:sz w:val="22"/>
                <w:szCs w:val="22"/>
                <w:lang w:eastAsia="zh-CN"/>
              </w:rPr>
              <w:t>④教学情况数据平台完整独立页面可视化动态呈现：课程属性、</w:t>
            </w:r>
            <w:r>
              <w:rPr>
                <w:rFonts w:hint="eastAsia"/>
                <w:sz w:val="22"/>
                <w:szCs w:val="22"/>
                <w:lang w:eastAsia="zh-CN"/>
              </w:rPr>
              <w:t>课程数量、课程开发、科目课程、课程培训情况统计分析等。</w:t>
            </w:r>
          </w:p>
          <w:p w14:paraId="2DC118BE">
            <w:pPr>
              <w:pStyle w:val="23"/>
              <w:snapToGrid w:val="0"/>
              <w:spacing w:before="9" w:line="223" w:lineRule="auto"/>
              <w:ind w:left="33" w:right="18" w:hanging="1"/>
              <w:rPr>
                <w:sz w:val="22"/>
                <w:szCs w:val="22"/>
                <w:lang w:eastAsia="zh-CN"/>
              </w:rPr>
            </w:pPr>
            <w:r>
              <w:rPr>
                <w:rFonts w:hint="eastAsia"/>
                <w:spacing w:val="1"/>
                <w:sz w:val="22"/>
                <w:szCs w:val="22"/>
                <w:lang w:eastAsia="zh-CN"/>
              </w:rPr>
              <w:t>⑤物资数据平台完整独立页面可视化动态呈现：技能实验中心空</w:t>
            </w:r>
            <w:r>
              <w:rPr>
                <w:rFonts w:hint="eastAsia"/>
                <w:sz w:val="22"/>
                <w:szCs w:val="22"/>
                <w:lang w:eastAsia="zh-CN"/>
              </w:rPr>
              <w:t>间使用情况、设备物资使用情况、教学模型使用情况、耗材库存及损耗情况。</w:t>
            </w:r>
          </w:p>
          <w:p w14:paraId="63DEF282">
            <w:pPr>
              <w:pStyle w:val="23"/>
              <w:snapToGrid w:val="0"/>
              <w:spacing w:before="10" w:line="223" w:lineRule="auto"/>
              <w:ind w:left="37" w:right="18" w:hanging="5"/>
              <w:rPr>
                <w:spacing w:val="1"/>
                <w:sz w:val="22"/>
                <w:szCs w:val="22"/>
                <w:lang w:eastAsia="zh-CN"/>
              </w:rPr>
            </w:pPr>
            <w:r>
              <w:rPr>
                <w:rFonts w:hint="eastAsia"/>
                <w:spacing w:val="1"/>
                <w:sz w:val="22"/>
                <w:szCs w:val="22"/>
                <w:lang w:eastAsia="zh-CN"/>
              </w:rPr>
              <w:t>⑥考站数据平台完整独立页面可视化动态呈现：发布情况汇总、</w:t>
            </w:r>
            <w:r>
              <w:rPr>
                <w:rFonts w:hint="eastAsia"/>
                <w:sz w:val="22"/>
                <w:szCs w:val="22"/>
                <w:lang w:eastAsia="zh-CN"/>
              </w:rPr>
              <w:t>签到情况、整体考核进度情况、</w:t>
            </w:r>
            <w:r>
              <w:rPr>
                <w:rFonts w:hint="eastAsia"/>
                <w:spacing w:val="1"/>
                <w:sz w:val="22"/>
                <w:szCs w:val="22"/>
                <w:lang w:eastAsia="zh-CN"/>
              </w:rPr>
              <w:t>打分情况、整体人员情况、考站视频监控等。</w:t>
            </w:r>
          </w:p>
          <w:p w14:paraId="7B0A5BFC">
            <w:pPr>
              <w:pStyle w:val="23"/>
              <w:snapToGrid w:val="0"/>
              <w:spacing w:before="10" w:line="223" w:lineRule="auto"/>
              <w:ind w:left="37" w:right="18" w:hanging="5"/>
              <w:rPr>
                <w:spacing w:val="1"/>
                <w:sz w:val="22"/>
                <w:szCs w:val="22"/>
                <w:lang w:eastAsia="zh-CN"/>
              </w:rPr>
            </w:pPr>
            <w:r>
              <w:rPr>
                <w:rFonts w:hint="eastAsia"/>
                <w:spacing w:val="1"/>
                <w:sz w:val="22"/>
                <w:szCs w:val="22"/>
                <w:lang w:eastAsia="zh-CN"/>
              </w:rPr>
              <w:t>⑦管理情况数据平台完整独立页面可视化动态呈现入科分配情况出科考核情况。</w:t>
            </w:r>
          </w:p>
          <w:p w14:paraId="5777CEED">
            <w:pPr>
              <w:pStyle w:val="23"/>
              <w:snapToGrid w:val="0"/>
              <w:spacing w:before="10" w:line="223" w:lineRule="auto"/>
              <w:ind w:left="37" w:right="18" w:hanging="5"/>
              <w:rPr>
                <w:spacing w:val="1"/>
                <w:sz w:val="22"/>
                <w:szCs w:val="22"/>
                <w:lang w:eastAsia="zh-CN"/>
              </w:rPr>
            </w:pPr>
            <w:r>
              <w:rPr>
                <w:rFonts w:hint="eastAsia"/>
                <w:spacing w:val="1"/>
                <w:sz w:val="22"/>
                <w:szCs w:val="22"/>
                <w:lang w:eastAsia="zh-CN"/>
              </w:rPr>
              <w:t>（8）智能预警</w:t>
            </w:r>
          </w:p>
          <w:p w14:paraId="2A4A4805">
            <w:pPr>
              <w:pStyle w:val="23"/>
              <w:snapToGrid w:val="0"/>
              <w:spacing w:before="10" w:line="223" w:lineRule="auto"/>
              <w:ind w:left="37" w:right="18" w:hanging="5"/>
              <w:rPr>
                <w:spacing w:val="1"/>
                <w:sz w:val="22"/>
                <w:szCs w:val="22"/>
                <w:lang w:eastAsia="zh-CN"/>
              </w:rPr>
            </w:pPr>
            <w:r>
              <w:rPr>
                <w:rFonts w:hint="eastAsia"/>
                <w:spacing w:val="1"/>
                <w:sz w:val="22"/>
                <w:szCs w:val="22"/>
                <w:lang w:eastAsia="zh-CN"/>
              </w:rPr>
              <w:t>①教学预警反馈：学员学习培训异常情况预警反馈。</w:t>
            </w:r>
          </w:p>
          <w:p w14:paraId="7EB9AD32">
            <w:pPr>
              <w:pStyle w:val="23"/>
              <w:snapToGrid w:val="0"/>
              <w:spacing w:before="10" w:line="223" w:lineRule="auto"/>
              <w:ind w:left="37" w:right="18" w:hanging="5"/>
              <w:rPr>
                <w:spacing w:val="1"/>
                <w:sz w:val="22"/>
                <w:szCs w:val="22"/>
                <w:lang w:eastAsia="zh-CN"/>
              </w:rPr>
            </w:pPr>
            <w:r>
              <w:rPr>
                <w:rFonts w:hint="eastAsia"/>
                <w:spacing w:val="1"/>
                <w:sz w:val="22"/>
                <w:szCs w:val="22"/>
                <w:lang w:eastAsia="zh-CN"/>
              </w:rPr>
              <w:t>②考核预警反馈：培训对象考核异常数据预警反馈。</w:t>
            </w:r>
          </w:p>
        </w:tc>
      </w:tr>
      <w:tr w14:paraId="643BD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2700" w:hRule="atLeast"/>
          <w:jc w:val="center"/>
        </w:trPr>
        <w:tc>
          <w:tcPr>
            <w:tcW w:w="273" w:type="pct"/>
            <w:vMerge w:val="restart"/>
            <w:shd w:val="clear" w:color="auto" w:fill="auto"/>
            <w:vAlign w:val="center"/>
          </w:tcPr>
          <w:p w14:paraId="24E7B5B5">
            <w:pPr>
              <w:snapToGrid w:val="0"/>
              <w:spacing w:before="19" w:line="209" w:lineRule="auto"/>
              <w:ind w:left="20"/>
              <w:jc w:val="center"/>
              <w:outlineLvl w:val="0"/>
              <w:rPr>
                <w:rFonts w:ascii="宋体" w:hAnsi="宋体" w:eastAsia="宋体" w:cs="宋体"/>
                <w:b/>
                <w:bCs/>
                <w:spacing w:val="42"/>
                <w:sz w:val="22"/>
                <w:szCs w:val="22"/>
              </w:rPr>
            </w:pPr>
            <w:r>
              <w:rPr>
                <w:rFonts w:hint="eastAsia" w:ascii="宋体" w:hAnsi="宋体" w:eastAsia="宋体" w:cs="宋体"/>
                <w:b/>
                <w:bCs/>
                <w:spacing w:val="42"/>
                <w:sz w:val="22"/>
                <w:szCs w:val="22"/>
              </w:rPr>
              <w:t>在线考试系统</w:t>
            </w:r>
          </w:p>
        </w:tc>
        <w:tc>
          <w:tcPr>
            <w:tcW w:w="684" w:type="pct"/>
            <w:tcBorders>
              <w:bottom w:val="single" w:color="000000" w:sz="6" w:space="0"/>
            </w:tcBorders>
            <w:vAlign w:val="center"/>
          </w:tcPr>
          <w:p w14:paraId="68329C65">
            <w:pPr>
              <w:pStyle w:val="23"/>
              <w:snapToGrid w:val="0"/>
              <w:spacing w:before="71" w:line="219" w:lineRule="auto"/>
              <w:jc w:val="center"/>
              <w:rPr>
                <w:sz w:val="22"/>
                <w:szCs w:val="22"/>
              </w:rPr>
            </w:pPr>
            <w:r>
              <w:rPr>
                <w:rFonts w:hint="eastAsia"/>
                <w:spacing w:val="-2"/>
                <w:sz w:val="22"/>
                <w:szCs w:val="22"/>
              </w:rPr>
              <w:t>用户管理</w:t>
            </w:r>
          </w:p>
        </w:tc>
        <w:tc>
          <w:tcPr>
            <w:tcW w:w="4042" w:type="pct"/>
            <w:tcBorders>
              <w:bottom w:val="single" w:color="000000" w:sz="6" w:space="0"/>
            </w:tcBorders>
            <w:vAlign w:val="center"/>
          </w:tcPr>
          <w:p w14:paraId="78A6BF01">
            <w:pPr>
              <w:pStyle w:val="23"/>
              <w:snapToGrid w:val="0"/>
              <w:spacing w:before="34" w:line="228" w:lineRule="auto"/>
              <w:ind w:left="33" w:right="18" w:firstLine="4"/>
              <w:rPr>
                <w:sz w:val="22"/>
                <w:szCs w:val="22"/>
                <w:lang w:eastAsia="zh-CN"/>
              </w:rPr>
            </w:pPr>
            <w:r>
              <w:rPr>
                <w:rFonts w:hint="eastAsia"/>
                <w:spacing w:val="1"/>
                <w:sz w:val="22"/>
                <w:szCs w:val="22"/>
                <w:lang w:eastAsia="zh-CN"/>
              </w:rPr>
              <w:t>支持基于多角色、多层级的精细化用户组管理</w:t>
            </w:r>
            <w:r>
              <w:rPr>
                <w:rFonts w:hint="eastAsia"/>
                <w:sz w:val="22"/>
                <w:szCs w:val="22"/>
                <w:lang w:eastAsia="zh-CN"/>
              </w:rPr>
              <w:t>与权限批量配置功能，并支持对所有用户信息的增删改查、批量操作及多条件组合检索。</w:t>
            </w:r>
          </w:p>
          <w:p w14:paraId="2FFA9448">
            <w:pPr>
              <w:pStyle w:val="23"/>
              <w:snapToGrid w:val="0"/>
              <w:spacing w:before="28" w:line="227" w:lineRule="auto"/>
              <w:ind w:left="56" w:right="18" w:hanging="18"/>
              <w:rPr>
                <w:spacing w:val="1"/>
                <w:sz w:val="22"/>
                <w:szCs w:val="22"/>
              </w:rPr>
            </w:pPr>
            <w:r>
              <w:rPr>
                <w:rFonts w:hint="eastAsia"/>
                <w:spacing w:val="1"/>
                <w:sz w:val="22"/>
                <w:szCs w:val="22"/>
              </w:rPr>
              <w:t>具体需包括但不限于以下功能：</w:t>
            </w:r>
          </w:p>
          <w:p w14:paraId="3B175F01">
            <w:pPr>
              <w:pStyle w:val="23"/>
              <w:snapToGrid w:val="0"/>
              <w:spacing w:before="11" w:line="225" w:lineRule="auto"/>
              <w:ind w:left="36" w:right="18" w:firstLine="8"/>
              <w:rPr>
                <w:sz w:val="22"/>
                <w:szCs w:val="22"/>
                <w:lang w:eastAsia="zh-CN"/>
              </w:rPr>
            </w:pPr>
            <w:r>
              <w:rPr>
                <w:rFonts w:hint="eastAsia"/>
                <w:sz w:val="22"/>
                <w:szCs w:val="22"/>
                <w:lang w:eastAsia="zh-CN"/>
              </w:rPr>
              <w:t>（1）用户组管理，系统需具备医院管理员、考试管理员、学员等多种角色人员信</w:t>
            </w:r>
            <w:r>
              <w:rPr>
                <w:rFonts w:hint="eastAsia"/>
                <w:spacing w:val="1"/>
                <w:sz w:val="22"/>
                <w:szCs w:val="22"/>
                <w:lang w:eastAsia="zh-CN"/>
              </w:rPr>
              <w:t>息的分类管理功能，支持人员架构层级的自由设定</w:t>
            </w:r>
            <w:r>
              <w:rPr>
                <w:rFonts w:hint="eastAsia"/>
                <w:sz w:val="22"/>
                <w:szCs w:val="22"/>
                <w:lang w:eastAsia="zh-CN"/>
              </w:rPr>
              <w:t>；支持按照人员角色进行用户分</w:t>
            </w:r>
            <w:r>
              <w:rPr>
                <w:rFonts w:hint="eastAsia"/>
                <w:spacing w:val="1"/>
                <w:sz w:val="22"/>
                <w:szCs w:val="22"/>
                <w:lang w:eastAsia="zh-CN"/>
              </w:rPr>
              <w:t>组管理。支持按照用户组进行人员权限批量设置，可</w:t>
            </w:r>
            <w:r>
              <w:rPr>
                <w:rFonts w:hint="eastAsia"/>
                <w:sz w:val="22"/>
                <w:szCs w:val="22"/>
                <w:lang w:eastAsia="zh-CN"/>
              </w:rPr>
              <w:t>实现对不同人群、不同用户等</w:t>
            </w:r>
            <w:r>
              <w:rPr>
                <w:rFonts w:hint="eastAsia"/>
                <w:spacing w:val="1"/>
                <w:sz w:val="22"/>
                <w:szCs w:val="22"/>
                <w:lang w:eastAsia="zh-CN"/>
              </w:rPr>
              <w:t>多种层级人员的权限自由设定功能，满足分</w:t>
            </w:r>
            <w:r>
              <w:rPr>
                <w:rFonts w:hint="eastAsia"/>
                <w:sz w:val="22"/>
                <w:szCs w:val="22"/>
                <w:lang w:eastAsia="zh-CN"/>
              </w:rPr>
              <w:t>权管理，实现人员多层管理需求。</w:t>
            </w:r>
          </w:p>
          <w:p w14:paraId="0AA482D5">
            <w:pPr>
              <w:pStyle w:val="23"/>
              <w:snapToGrid w:val="0"/>
              <w:spacing w:before="12" w:line="212" w:lineRule="auto"/>
              <w:ind w:left="34" w:right="17" w:firstLine="10"/>
              <w:rPr>
                <w:sz w:val="22"/>
                <w:szCs w:val="22"/>
                <w:lang w:eastAsia="zh-CN"/>
              </w:rPr>
            </w:pPr>
            <w:r>
              <w:rPr>
                <w:rFonts w:hint="eastAsia"/>
                <w:sz w:val="22"/>
                <w:szCs w:val="22"/>
                <w:lang w:eastAsia="zh-CN"/>
              </w:rPr>
              <w:t>（2）用户列表，支持对所有用户信息进行查看，支持添加/导入用户，支持批量维</w:t>
            </w:r>
            <w:r>
              <w:rPr>
                <w:rFonts w:hint="eastAsia"/>
                <w:spacing w:val="1"/>
                <w:sz w:val="22"/>
                <w:szCs w:val="22"/>
                <w:lang w:eastAsia="zh-CN"/>
              </w:rPr>
              <w:t>护用户信息，支持批量导出用户。支持通过用户名、姓名、</w:t>
            </w:r>
            <w:r>
              <w:rPr>
                <w:rFonts w:hint="eastAsia"/>
                <w:sz w:val="22"/>
                <w:szCs w:val="22"/>
                <w:lang w:eastAsia="zh-CN"/>
              </w:rPr>
              <w:t>手机号等关键字段进行用户搜索；支持根据用户组、账号状态等进行多条件组合查询。</w:t>
            </w:r>
          </w:p>
        </w:tc>
      </w:tr>
      <w:tr w14:paraId="5D78A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1654" w:hRule="atLeast"/>
          <w:jc w:val="center"/>
        </w:trPr>
        <w:tc>
          <w:tcPr>
            <w:tcW w:w="273" w:type="pct"/>
            <w:vMerge w:val="continue"/>
          </w:tcPr>
          <w:p w14:paraId="6648E33F">
            <w:pPr>
              <w:snapToGrid w:val="0"/>
              <w:rPr>
                <w:rFonts w:ascii="宋体" w:hAnsi="宋体" w:eastAsia="宋体" w:cs="宋体"/>
                <w:sz w:val="22"/>
                <w:szCs w:val="22"/>
              </w:rPr>
            </w:pPr>
          </w:p>
        </w:tc>
        <w:tc>
          <w:tcPr>
            <w:tcW w:w="684" w:type="pct"/>
            <w:tcBorders>
              <w:top w:val="single" w:color="000000" w:sz="6" w:space="0"/>
              <w:bottom w:val="single" w:color="000000" w:sz="6" w:space="0"/>
            </w:tcBorders>
            <w:vAlign w:val="center"/>
          </w:tcPr>
          <w:p w14:paraId="1542DA9B">
            <w:pPr>
              <w:pStyle w:val="23"/>
              <w:snapToGrid w:val="0"/>
              <w:spacing w:before="72" w:line="221" w:lineRule="auto"/>
              <w:jc w:val="center"/>
              <w:rPr>
                <w:sz w:val="22"/>
                <w:szCs w:val="22"/>
              </w:rPr>
            </w:pPr>
            <w:r>
              <w:rPr>
                <w:rFonts w:hint="eastAsia"/>
                <w:spacing w:val="-2"/>
                <w:sz w:val="22"/>
                <w:szCs w:val="22"/>
              </w:rPr>
              <w:t>基础设置</w:t>
            </w:r>
          </w:p>
        </w:tc>
        <w:tc>
          <w:tcPr>
            <w:tcW w:w="4042" w:type="pct"/>
            <w:tcBorders>
              <w:top w:val="single" w:color="000000" w:sz="6" w:space="0"/>
              <w:bottom w:val="single" w:color="000000" w:sz="6" w:space="0"/>
            </w:tcBorders>
            <w:vAlign w:val="center"/>
          </w:tcPr>
          <w:p w14:paraId="40C9234E">
            <w:pPr>
              <w:pStyle w:val="23"/>
              <w:snapToGrid w:val="0"/>
              <w:spacing w:before="28" w:line="228" w:lineRule="auto"/>
              <w:ind w:left="35" w:right="18" w:firstLine="2"/>
              <w:rPr>
                <w:sz w:val="22"/>
                <w:szCs w:val="22"/>
                <w:lang w:eastAsia="zh-CN"/>
              </w:rPr>
            </w:pPr>
            <w:r>
              <w:rPr>
                <w:rFonts w:hint="eastAsia"/>
                <w:spacing w:val="1"/>
                <w:sz w:val="22"/>
                <w:szCs w:val="22"/>
                <w:lang w:eastAsia="zh-CN"/>
              </w:rPr>
              <w:t>支持多层级科室结构的灵活创建与批量导入，</w:t>
            </w:r>
            <w:r>
              <w:rPr>
                <w:rFonts w:hint="eastAsia"/>
                <w:sz w:val="22"/>
                <w:szCs w:val="22"/>
                <w:lang w:eastAsia="zh-CN"/>
              </w:rPr>
              <w:t>并提供对人员类别、学历、职称等基础信息的全面配置维护功能。</w:t>
            </w:r>
          </w:p>
          <w:p w14:paraId="7F5C4D9C">
            <w:pPr>
              <w:pStyle w:val="23"/>
              <w:snapToGrid w:val="0"/>
              <w:spacing w:before="28" w:line="227" w:lineRule="auto"/>
              <w:ind w:left="56" w:right="18" w:hanging="18"/>
              <w:rPr>
                <w:spacing w:val="1"/>
                <w:sz w:val="22"/>
                <w:szCs w:val="22"/>
              </w:rPr>
            </w:pPr>
            <w:r>
              <w:rPr>
                <w:rFonts w:hint="eastAsia"/>
                <w:spacing w:val="1"/>
                <w:sz w:val="22"/>
                <w:szCs w:val="22"/>
              </w:rPr>
              <w:t>具体需包括但不限于以下功能：</w:t>
            </w:r>
          </w:p>
          <w:p w14:paraId="131A578E">
            <w:pPr>
              <w:pStyle w:val="23"/>
              <w:snapToGrid w:val="0"/>
              <w:spacing w:before="10" w:line="219" w:lineRule="auto"/>
              <w:ind w:left="44"/>
              <w:rPr>
                <w:sz w:val="22"/>
                <w:szCs w:val="22"/>
                <w:lang w:eastAsia="zh-CN"/>
              </w:rPr>
            </w:pPr>
            <w:r>
              <w:rPr>
                <w:rFonts w:hint="eastAsia"/>
                <w:sz w:val="22"/>
                <w:szCs w:val="22"/>
                <w:lang w:eastAsia="zh-CN"/>
              </w:rPr>
              <w:t>（1）科室管理：支持自定义配置多层级科室，支持添加/批量导入科室。</w:t>
            </w:r>
          </w:p>
          <w:p w14:paraId="749D9C0E">
            <w:pPr>
              <w:pStyle w:val="23"/>
              <w:snapToGrid w:val="0"/>
              <w:spacing w:before="10" w:line="204" w:lineRule="auto"/>
              <w:ind w:left="48" w:right="130" w:hanging="4"/>
              <w:rPr>
                <w:sz w:val="22"/>
                <w:szCs w:val="22"/>
                <w:lang w:eastAsia="zh-CN"/>
              </w:rPr>
            </w:pPr>
            <w:r>
              <w:rPr>
                <w:rFonts w:hint="eastAsia"/>
                <w:sz w:val="22"/>
                <w:szCs w:val="22"/>
                <w:lang w:eastAsia="zh-CN"/>
              </w:rPr>
              <w:t>（2）基本信息设置：支持配置人员类别、最高学历、职称，支持相关信息的添加</w:t>
            </w:r>
            <w:r>
              <w:rPr>
                <w:rFonts w:hint="eastAsia"/>
                <w:spacing w:val="-1"/>
                <w:sz w:val="22"/>
                <w:szCs w:val="22"/>
                <w:lang w:eastAsia="zh-CN"/>
              </w:rPr>
              <w:t>、搜索、查看、编辑、删除等操作。</w:t>
            </w:r>
          </w:p>
        </w:tc>
      </w:tr>
      <w:tr w14:paraId="27DFF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3894" w:hRule="atLeast"/>
          <w:jc w:val="center"/>
        </w:trPr>
        <w:tc>
          <w:tcPr>
            <w:tcW w:w="273" w:type="pct"/>
            <w:vMerge w:val="continue"/>
            <w:vAlign w:val="center"/>
          </w:tcPr>
          <w:p w14:paraId="794A46D6">
            <w:pPr>
              <w:snapToGrid w:val="0"/>
              <w:spacing w:before="19" w:line="209" w:lineRule="auto"/>
              <w:ind w:left="20"/>
              <w:jc w:val="center"/>
              <w:outlineLvl w:val="0"/>
              <w:rPr>
                <w:rFonts w:ascii="宋体" w:hAnsi="宋体" w:eastAsia="宋体" w:cs="宋体"/>
                <w:b/>
                <w:bCs/>
                <w:spacing w:val="42"/>
                <w:sz w:val="22"/>
                <w:szCs w:val="22"/>
              </w:rPr>
            </w:pPr>
          </w:p>
        </w:tc>
        <w:tc>
          <w:tcPr>
            <w:tcW w:w="684" w:type="pct"/>
            <w:vMerge w:val="restart"/>
            <w:tcBorders>
              <w:top w:val="single" w:color="000000" w:sz="6" w:space="0"/>
            </w:tcBorders>
            <w:vAlign w:val="center"/>
          </w:tcPr>
          <w:p w14:paraId="318C79E0">
            <w:pPr>
              <w:pStyle w:val="23"/>
              <w:snapToGrid w:val="0"/>
              <w:spacing w:before="71" w:line="219" w:lineRule="auto"/>
              <w:jc w:val="center"/>
              <w:rPr>
                <w:spacing w:val="-2"/>
                <w:sz w:val="22"/>
                <w:szCs w:val="22"/>
              </w:rPr>
            </w:pPr>
            <w:r>
              <w:rPr>
                <w:rFonts w:hint="eastAsia"/>
                <w:kern w:val="0"/>
                <w:szCs w:val="21"/>
              </w:rPr>
              <w:t>★</w:t>
            </w:r>
            <w:r>
              <w:rPr>
                <w:rFonts w:hint="eastAsia"/>
                <w:spacing w:val="-2"/>
                <w:sz w:val="22"/>
                <w:szCs w:val="22"/>
              </w:rPr>
              <w:t>考试管理</w:t>
            </w:r>
          </w:p>
          <w:p w14:paraId="752C6335">
            <w:pPr>
              <w:pStyle w:val="23"/>
              <w:snapToGrid w:val="0"/>
              <w:spacing w:before="71" w:line="219" w:lineRule="auto"/>
              <w:jc w:val="center"/>
              <w:rPr>
                <w:sz w:val="22"/>
                <w:szCs w:val="22"/>
              </w:rPr>
            </w:pPr>
          </w:p>
        </w:tc>
        <w:tc>
          <w:tcPr>
            <w:tcW w:w="4042" w:type="pct"/>
            <w:vMerge w:val="restart"/>
            <w:tcBorders>
              <w:top w:val="single" w:color="000000" w:sz="6" w:space="0"/>
            </w:tcBorders>
            <w:shd w:val="clear" w:color="auto" w:fill="auto"/>
            <w:vAlign w:val="center"/>
          </w:tcPr>
          <w:p w14:paraId="42E6EA7B">
            <w:pPr>
              <w:pStyle w:val="23"/>
              <w:snapToGrid w:val="0"/>
              <w:spacing w:before="11" w:line="223" w:lineRule="auto"/>
              <w:ind w:left="62" w:right="119" w:hanging="6"/>
              <w:rPr>
                <w:sz w:val="22"/>
                <w:szCs w:val="22"/>
                <w:lang w:eastAsia="zh-CN"/>
              </w:rPr>
            </w:pPr>
            <w:r>
              <w:rPr>
                <w:rFonts w:hint="eastAsia"/>
                <w:spacing w:val="1"/>
                <w:sz w:val="22"/>
                <w:szCs w:val="22"/>
                <w:lang w:eastAsia="zh-CN"/>
              </w:rPr>
              <w:t>系统采用以自动组卷、手动组卷、以卷组卷、模板</w:t>
            </w:r>
            <w:r>
              <w:rPr>
                <w:rFonts w:hint="eastAsia"/>
                <w:sz w:val="22"/>
                <w:szCs w:val="22"/>
                <w:lang w:eastAsia="zh-CN"/>
              </w:rPr>
              <w:t>组卷、出科理论试卷、模拟试卷、国考大纲组卷7大组卷模式为主，以快速发布、补考功能2种方式为辅，满足管理人员在不同场景下的组卷需求和相应的考核层次。</w:t>
            </w:r>
          </w:p>
          <w:p w14:paraId="2FBE3ED6">
            <w:pPr>
              <w:pStyle w:val="23"/>
              <w:snapToGrid w:val="0"/>
              <w:spacing w:before="11" w:line="223" w:lineRule="auto"/>
              <w:ind w:left="62" w:right="119" w:hanging="6"/>
              <w:rPr>
                <w:sz w:val="22"/>
                <w:szCs w:val="22"/>
                <w:lang w:eastAsia="zh-CN"/>
              </w:rPr>
            </w:pPr>
            <w:r>
              <w:rPr>
                <w:rFonts w:hint="eastAsia"/>
                <w:spacing w:val="1"/>
                <w:sz w:val="22"/>
                <w:szCs w:val="22"/>
                <w:lang w:eastAsia="zh-CN"/>
              </w:rPr>
              <w:t>系统支持多层级科室结构的灵活创建与批量导入，</w:t>
            </w:r>
            <w:r>
              <w:rPr>
                <w:rFonts w:hint="eastAsia"/>
                <w:sz w:val="22"/>
                <w:szCs w:val="22"/>
                <w:lang w:eastAsia="zh-CN"/>
              </w:rPr>
              <w:t>并提供对人员类别、学历、职称等基础信息的全面配置维护功能。</w:t>
            </w:r>
          </w:p>
          <w:p w14:paraId="307D5C87">
            <w:pPr>
              <w:pStyle w:val="23"/>
              <w:snapToGrid w:val="0"/>
              <w:spacing w:before="11" w:line="223" w:lineRule="auto"/>
              <w:ind w:left="62" w:right="119" w:hanging="6"/>
              <w:rPr>
                <w:sz w:val="22"/>
                <w:szCs w:val="22"/>
              </w:rPr>
            </w:pPr>
            <w:r>
              <w:rPr>
                <w:rFonts w:hint="eastAsia"/>
                <w:spacing w:val="1"/>
                <w:sz w:val="22"/>
                <w:szCs w:val="22"/>
              </w:rPr>
              <w:t>具体需包括但不限于以下功能：</w:t>
            </w:r>
          </w:p>
          <w:p w14:paraId="54537724">
            <w:pPr>
              <w:pStyle w:val="23"/>
              <w:snapToGrid w:val="0"/>
              <w:spacing w:before="11" w:line="223" w:lineRule="auto"/>
              <w:ind w:left="62" w:right="119" w:hanging="6"/>
              <w:rPr>
                <w:sz w:val="22"/>
                <w:szCs w:val="22"/>
                <w:lang w:eastAsia="zh-CN"/>
              </w:rPr>
            </w:pPr>
            <w:r>
              <w:rPr>
                <w:rFonts w:hint="eastAsia"/>
                <w:spacing w:val="-3"/>
                <w:sz w:val="22"/>
                <w:szCs w:val="22"/>
                <w:lang w:eastAsia="zh-CN"/>
              </w:rPr>
              <w:t>（1）组卷模式</w:t>
            </w:r>
          </w:p>
          <w:p w14:paraId="210E8097">
            <w:pPr>
              <w:pStyle w:val="23"/>
              <w:snapToGrid w:val="0"/>
              <w:spacing w:before="11" w:line="223" w:lineRule="auto"/>
              <w:ind w:left="62" w:right="119" w:hanging="6"/>
              <w:rPr>
                <w:sz w:val="22"/>
                <w:szCs w:val="22"/>
                <w:lang w:eastAsia="zh-CN"/>
              </w:rPr>
            </w:pPr>
            <w:r>
              <w:rPr>
                <w:rFonts w:hint="eastAsia"/>
                <w:spacing w:val="1"/>
                <w:sz w:val="22"/>
                <w:szCs w:val="22"/>
                <w:lang w:eastAsia="zh-CN"/>
              </w:rPr>
              <w:t>①自动组卷：支持根据试题目录、题型、难易度及相关参数设置</w:t>
            </w:r>
            <w:r>
              <w:rPr>
                <w:rFonts w:hint="eastAsia"/>
                <w:sz w:val="22"/>
                <w:szCs w:val="22"/>
                <w:lang w:eastAsia="zh-CN"/>
              </w:rPr>
              <w:t>进行快速智能化自动</w:t>
            </w:r>
            <w:r>
              <w:rPr>
                <w:rFonts w:hint="eastAsia"/>
                <w:spacing w:val="-4"/>
                <w:sz w:val="22"/>
                <w:szCs w:val="22"/>
                <w:lang w:eastAsia="zh-CN"/>
              </w:rPr>
              <w:t>组卷。</w:t>
            </w:r>
          </w:p>
          <w:p w14:paraId="4467D288">
            <w:pPr>
              <w:pStyle w:val="23"/>
              <w:snapToGrid w:val="0"/>
              <w:spacing w:before="11" w:line="223" w:lineRule="auto"/>
              <w:ind w:left="62" w:right="119" w:hanging="6"/>
              <w:rPr>
                <w:sz w:val="22"/>
                <w:szCs w:val="22"/>
                <w:lang w:eastAsia="zh-CN"/>
              </w:rPr>
            </w:pPr>
            <w:r>
              <w:rPr>
                <w:rFonts w:hint="eastAsia"/>
                <w:spacing w:val="1"/>
                <w:sz w:val="22"/>
                <w:szCs w:val="22"/>
                <w:lang w:eastAsia="zh-CN"/>
              </w:rPr>
              <w:t>②以卷组卷：支持选择任意多个已发布试卷的作为模板</w:t>
            </w:r>
            <w:r>
              <w:rPr>
                <w:rFonts w:hint="eastAsia"/>
                <w:sz w:val="22"/>
                <w:szCs w:val="22"/>
                <w:lang w:eastAsia="zh-CN"/>
              </w:rPr>
              <w:t>进行快速重组安排考试。</w:t>
            </w:r>
          </w:p>
          <w:p w14:paraId="5E0495A7">
            <w:pPr>
              <w:pStyle w:val="23"/>
              <w:snapToGrid w:val="0"/>
              <w:spacing w:before="11" w:line="223" w:lineRule="auto"/>
              <w:ind w:left="62" w:right="119" w:hanging="6"/>
              <w:rPr>
                <w:sz w:val="22"/>
                <w:szCs w:val="22"/>
                <w:lang w:eastAsia="zh-CN"/>
              </w:rPr>
            </w:pPr>
            <w:r>
              <w:rPr>
                <w:rFonts w:hint="eastAsia"/>
                <w:spacing w:val="1"/>
                <w:sz w:val="22"/>
                <w:szCs w:val="22"/>
                <w:lang w:eastAsia="zh-CN"/>
              </w:rPr>
              <w:t>③手动组卷：系统支持手动选题、使用已收藏的题目、搜索</w:t>
            </w:r>
            <w:r>
              <w:rPr>
                <w:rFonts w:hint="eastAsia"/>
                <w:sz w:val="22"/>
                <w:szCs w:val="22"/>
                <w:lang w:eastAsia="zh-CN"/>
              </w:rPr>
              <w:t>题目内容选题，有效满</w:t>
            </w:r>
            <w:r>
              <w:rPr>
                <w:rFonts w:hint="eastAsia"/>
                <w:spacing w:val="-1"/>
                <w:sz w:val="22"/>
                <w:szCs w:val="22"/>
                <w:lang w:eastAsia="zh-CN"/>
              </w:rPr>
              <w:t>足用户更高的精准度出卷要求。</w:t>
            </w:r>
          </w:p>
          <w:p w14:paraId="70EE173C">
            <w:pPr>
              <w:pStyle w:val="23"/>
              <w:snapToGrid w:val="0"/>
              <w:spacing w:before="11" w:line="223" w:lineRule="auto"/>
              <w:ind w:left="62" w:right="119" w:hanging="6"/>
              <w:rPr>
                <w:sz w:val="22"/>
                <w:szCs w:val="22"/>
                <w:lang w:eastAsia="zh-CN"/>
              </w:rPr>
            </w:pPr>
            <w:r>
              <w:rPr>
                <w:rFonts w:hint="eastAsia"/>
                <w:spacing w:val="1"/>
                <w:sz w:val="22"/>
                <w:szCs w:val="22"/>
                <w:lang w:eastAsia="zh-CN"/>
              </w:rPr>
              <w:t>④模拟组卷：支持日常模拟练习和考核、考前</w:t>
            </w:r>
            <w:r>
              <w:rPr>
                <w:rFonts w:hint="eastAsia"/>
                <w:sz w:val="22"/>
                <w:szCs w:val="22"/>
                <w:lang w:eastAsia="zh-CN"/>
              </w:rPr>
              <w:t>模拟练习和考核等场景。</w:t>
            </w:r>
          </w:p>
          <w:p w14:paraId="78FE4464">
            <w:pPr>
              <w:pStyle w:val="23"/>
              <w:snapToGrid w:val="0"/>
              <w:spacing w:before="11" w:line="223" w:lineRule="auto"/>
              <w:ind w:left="62" w:right="119" w:hanging="6"/>
              <w:rPr>
                <w:sz w:val="22"/>
                <w:szCs w:val="22"/>
                <w:lang w:eastAsia="zh-CN"/>
              </w:rPr>
            </w:pPr>
            <w:r>
              <w:rPr>
                <w:rFonts w:hint="eastAsia"/>
                <w:spacing w:val="1"/>
                <w:sz w:val="22"/>
                <w:szCs w:val="22"/>
                <w:lang w:eastAsia="zh-CN"/>
              </w:rPr>
              <w:t>⑤模板组卷：支持根据常规考试，制定考试模板，选定题目范</w:t>
            </w:r>
            <w:r>
              <w:rPr>
                <w:rFonts w:hint="eastAsia"/>
                <w:sz w:val="22"/>
                <w:szCs w:val="22"/>
                <w:lang w:eastAsia="zh-CN"/>
              </w:rPr>
              <w:t>围，作为模板，在发布</w:t>
            </w:r>
            <w:r>
              <w:rPr>
                <w:rFonts w:hint="eastAsia"/>
                <w:spacing w:val="1"/>
                <w:sz w:val="22"/>
                <w:szCs w:val="22"/>
                <w:lang w:eastAsia="zh-CN"/>
              </w:rPr>
              <w:t>考试时，无需选择考试范围，仅需选用已制定的模板，即可</w:t>
            </w:r>
            <w:r>
              <w:rPr>
                <w:rFonts w:hint="eastAsia"/>
                <w:sz w:val="22"/>
                <w:szCs w:val="22"/>
                <w:lang w:eastAsia="zh-CN"/>
              </w:rPr>
              <w:t>快速完成组卷。内置云管家模板库，支持拷贝模板后直接使用。</w:t>
            </w:r>
          </w:p>
          <w:p w14:paraId="4D92AA3C">
            <w:pPr>
              <w:pStyle w:val="23"/>
              <w:snapToGrid w:val="0"/>
              <w:spacing w:before="11" w:line="223" w:lineRule="auto"/>
              <w:ind w:left="62" w:right="119" w:hanging="6"/>
              <w:rPr>
                <w:spacing w:val="1"/>
                <w:sz w:val="22"/>
                <w:szCs w:val="22"/>
                <w:lang w:eastAsia="zh-CN"/>
              </w:rPr>
            </w:pPr>
            <w:r>
              <w:rPr>
                <w:rFonts w:hint="eastAsia"/>
                <w:spacing w:val="-1"/>
                <w:sz w:val="22"/>
                <w:szCs w:val="22"/>
                <w:lang w:eastAsia="zh-CN"/>
              </w:rPr>
              <w:t>⑥出科理论试卷：支持考试成绩与住培系统相关</w:t>
            </w:r>
            <w:r>
              <w:rPr>
                <w:rFonts w:hint="eastAsia"/>
                <w:sz w:val="22"/>
                <w:szCs w:val="22"/>
                <w:lang w:eastAsia="zh-CN"/>
              </w:rPr>
              <w:t>联，达到住培出科</w:t>
            </w:r>
            <w:r>
              <w:rPr>
                <w:rFonts w:hint="eastAsia"/>
                <w:spacing w:val="1"/>
                <w:sz w:val="22"/>
                <w:szCs w:val="22"/>
                <w:lang w:eastAsia="zh-CN"/>
              </w:rPr>
              <w:t>理论考核成绩快速调取。</w:t>
            </w:r>
          </w:p>
          <w:p w14:paraId="0E99AE05">
            <w:pPr>
              <w:pStyle w:val="23"/>
              <w:snapToGrid w:val="0"/>
              <w:spacing w:before="11" w:line="223" w:lineRule="auto"/>
              <w:ind w:left="62" w:right="119" w:hanging="6"/>
              <w:rPr>
                <w:spacing w:val="1"/>
                <w:sz w:val="22"/>
                <w:szCs w:val="22"/>
                <w:lang w:eastAsia="zh-CN"/>
              </w:rPr>
            </w:pPr>
            <w:r>
              <w:rPr>
                <w:rFonts w:hint="eastAsia"/>
                <w:spacing w:val="1"/>
                <w:sz w:val="22"/>
                <w:szCs w:val="22"/>
                <w:lang w:eastAsia="zh-CN"/>
              </w:rPr>
              <w:t>⑦国考大纲组卷：支持根据国家34个专业方向住培结业理论考核大纲要求进行快速针对性的大纲组卷。</w:t>
            </w:r>
          </w:p>
          <w:p w14:paraId="38B5B0B6">
            <w:pPr>
              <w:pStyle w:val="23"/>
              <w:snapToGrid w:val="0"/>
              <w:spacing w:before="11" w:line="223" w:lineRule="auto"/>
              <w:ind w:left="62" w:right="119" w:hanging="6"/>
              <w:rPr>
                <w:spacing w:val="1"/>
                <w:sz w:val="22"/>
                <w:szCs w:val="22"/>
                <w:lang w:eastAsia="zh-CN"/>
              </w:rPr>
            </w:pPr>
            <w:r>
              <w:rPr>
                <w:rFonts w:hint="eastAsia"/>
                <w:spacing w:val="1"/>
                <w:sz w:val="22"/>
                <w:szCs w:val="22"/>
                <w:lang w:eastAsia="zh-CN"/>
              </w:rPr>
              <w:t>⑧快速发布：支持复制已发布考核的规则，包括考试设置、考试范围、题型及分值等，满足快速发布不同批次相同考核内容考试的需求。</w:t>
            </w:r>
          </w:p>
          <w:p w14:paraId="2D49071E">
            <w:pPr>
              <w:pStyle w:val="23"/>
              <w:snapToGrid w:val="0"/>
              <w:spacing w:before="11" w:line="223" w:lineRule="auto"/>
              <w:ind w:left="62" w:right="119" w:hanging="6"/>
              <w:rPr>
                <w:spacing w:val="1"/>
                <w:sz w:val="22"/>
                <w:szCs w:val="22"/>
                <w:lang w:eastAsia="zh-CN"/>
              </w:rPr>
            </w:pPr>
            <w:r>
              <w:rPr>
                <w:rFonts w:hint="eastAsia"/>
                <w:spacing w:val="1"/>
                <w:sz w:val="22"/>
                <w:szCs w:val="22"/>
                <w:lang w:eastAsia="zh-CN"/>
              </w:rPr>
              <w:t>⑨补考功能：针对未达考试要求的考生发起补考功能进行重新考核。</w:t>
            </w:r>
          </w:p>
          <w:p w14:paraId="65A2CAEF">
            <w:pPr>
              <w:pStyle w:val="23"/>
              <w:numPr>
                <w:ilvl w:val="255"/>
                <w:numId w:val="0"/>
              </w:numPr>
              <w:snapToGrid w:val="0"/>
              <w:spacing w:before="11" w:line="223" w:lineRule="auto"/>
              <w:ind w:left="62" w:right="119" w:hanging="6"/>
              <w:rPr>
                <w:spacing w:val="1"/>
                <w:sz w:val="22"/>
                <w:szCs w:val="22"/>
                <w:lang w:eastAsia="zh-CN"/>
              </w:rPr>
            </w:pPr>
            <w:r>
              <w:rPr>
                <w:rFonts w:hint="eastAsia"/>
                <w:spacing w:val="1"/>
                <w:sz w:val="22"/>
                <w:szCs w:val="22"/>
                <w:lang w:eastAsia="zh-CN"/>
              </w:rPr>
              <w:t>（2）防作弊设置模式</w:t>
            </w:r>
          </w:p>
          <w:p w14:paraId="31502624">
            <w:pPr>
              <w:pStyle w:val="23"/>
              <w:snapToGrid w:val="0"/>
              <w:spacing w:before="11" w:line="223" w:lineRule="auto"/>
              <w:ind w:left="62" w:right="119" w:hanging="6"/>
              <w:rPr>
                <w:spacing w:val="1"/>
                <w:sz w:val="22"/>
                <w:szCs w:val="22"/>
                <w:lang w:eastAsia="zh-CN"/>
              </w:rPr>
            </w:pPr>
            <w:r>
              <w:rPr>
                <w:rFonts w:hint="eastAsia"/>
                <w:spacing w:val="1"/>
                <w:sz w:val="22"/>
                <w:szCs w:val="22"/>
                <w:lang w:eastAsia="zh-CN"/>
              </w:rPr>
              <w:t>①考卷随机：支持同场考试，一定考核范围内，不同考生的试卷题目不同。</w:t>
            </w:r>
          </w:p>
          <w:p w14:paraId="6AD3FB75">
            <w:pPr>
              <w:pStyle w:val="23"/>
              <w:snapToGrid w:val="0"/>
              <w:spacing w:before="11" w:line="223" w:lineRule="auto"/>
              <w:ind w:left="62" w:right="119" w:hanging="6"/>
              <w:rPr>
                <w:spacing w:val="1"/>
                <w:sz w:val="22"/>
                <w:szCs w:val="22"/>
                <w:lang w:eastAsia="zh-CN"/>
              </w:rPr>
            </w:pPr>
            <w:r>
              <w:rPr>
                <w:rFonts w:hint="eastAsia"/>
                <w:spacing w:val="1"/>
                <w:sz w:val="22"/>
                <w:szCs w:val="22"/>
                <w:lang w:eastAsia="zh-CN"/>
              </w:rPr>
              <w:t>②题目乱序：支持不同考生试题排序不同。</w:t>
            </w:r>
          </w:p>
          <w:p w14:paraId="6162A32D">
            <w:pPr>
              <w:pStyle w:val="23"/>
              <w:snapToGrid w:val="0"/>
              <w:spacing w:before="11" w:line="223" w:lineRule="auto"/>
              <w:ind w:left="62" w:right="119" w:hanging="6"/>
              <w:rPr>
                <w:spacing w:val="1"/>
                <w:sz w:val="22"/>
                <w:szCs w:val="22"/>
                <w:lang w:eastAsia="zh-CN"/>
              </w:rPr>
            </w:pPr>
            <w:r>
              <w:rPr>
                <w:rFonts w:hint="eastAsia"/>
                <w:spacing w:val="1"/>
                <w:sz w:val="22"/>
                <w:szCs w:val="22"/>
                <w:lang w:eastAsia="zh-CN"/>
              </w:rPr>
              <w:t>③选项乱序：支持不同考生选择题选项排序不同。</w:t>
            </w:r>
          </w:p>
          <w:p w14:paraId="201ACFF0">
            <w:pPr>
              <w:pStyle w:val="23"/>
              <w:snapToGrid w:val="0"/>
              <w:spacing w:before="11" w:line="223" w:lineRule="auto"/>
              <w:ind w:left="62" w:right="119" w:hanging="6"/>
              <w:rPr>
                <w:spacing w:val="1"/>
                <w:sz w:val="22"/>
                <w:szCs w:val="22"/>
                <w:lang w:eastAsia="zh-CN"/>
              </w:rPr>
            </w:pPr>
            <w:r>
              <w:rPr>
                <w:rFonts w:hint="eastAsia"/>
                <w:spacing w:val="1"/>
                <w:sz w:val="22"/>
                <w:szCs w:val="22"/>
                <w:lang w:eastAsia="zh-CN"/>
              </w:rPr>
              <w:t>④单题显示：支持作答界面只显示单个题目，只允许左右滑动页面考试，防止考生上下滑屏截取长屏分享考卷。</w:t>
            </w:r>
          </w:p>
          <w:p w14:paraId="3FA7F4D1">
            <w:pPr>
              <w:pStyle w:val="23"/>
              <w:snapToGrid w:val="0"/>
              <w:spacing w:before="11" w:line="223" w:lineRule="auto"/>
              <w:ind w:left="62" w:right="119" w:hanging="6"/>
              <w:rPr>
                <w:spacing w:val="1"/>
                <w:sz w:val="22"/>
                <w:szCs w:val="22"/>
                <w:lang w:eastAsia="zh-CN"/>
              </w:rPr>
            </w:pPr>
            <w:r>
              <w:rPr>
                <w:rFonts w:hint="eastAsia"/>
                <w:spacing w:val="1"/>
                <w:sz w:val="22"/>
                <w:szCs w:val="22"/>
                <w:lang w:eastAsia="zh-CN"/>
              </w:rPr>
              <w:t>⑤禁止回退：支持单题显示的情况下，设置禁止退回上一题。</w:t>
            </w:r>
          </w:p>
          <w:p w14:paraId="2967CC78">
            <w:pPr>
              <w:pStyle w:val="23"/>
              <w:snapToGrid w:val="0"/>
              <w:spacing w:before="11" w:line="223" w:lineRule="auto"/>
              <w:ind w:left="62" w:right="119" w:hanging="6"/>
              <w:rPr>
                <w:spacing w:val="1"/>
                <w:sz w:val="22"/>
                <w:szCs w:val="22"/>
                <w:lang w:eastAsia="zh-CN"/>
              </w:rPr>
            </w:pPr>
            <w:r>
              <w:rPr>
                <w:rFonts w:hint="eastAsia"/>
                <w:spacing w:val="1"/>
                <w:sz w:val="22"/>
                <w:szCs w:val="22"/>
                <w:lang w:eastAsia="zh-CN"/>
              </w:rPr>
              <w:t>⑥数字解锁码：支持设置4位数解锁码和解锁次数，当考生切换和退出手机考试作答界面时，作答界面将被锁定，解锁后方能继续考试。</w:t>
            </w:r>
          </w:p>
          <w:p w14:paraId="0E1BE992">
            <w:pPr>
              <w:pStyle w:val="23"/>
              <w:snapToGrid w:val="0"/>
              <w:spacing w:before="11" w:line="223" w:lineRule="auto"/>
              <w:ind w:left="62" w:right="119" w:hanging="6"/>
              <w:rPr>
                <w:sz w:val="22"/>
                <w:szCs w:val="22"/>
                <w:lang w:eastAsia="zh-CN"/>
              </w:rPr>
            </w:pPr>
            <w:r>
              <w:rPr>
                <w:rFonts w:hint="eastAsia"/>
                <w:spacing w:val="-1"/>
                <w:sz w:val="22"/>
                <w:szCs w:val="22"/>
                <w:lang w:eastAsia="zh-CN"/>
              </w:rPr>
              <w:t>⑦人脸识别：支持多角度采集人脸基准照，考试过程中可实时进行人脸动态比对，</w:t>
            </w:r>
            <w:r>
              <w:rPr>
                <w:rFonts w:hint="eastAsia"/>
                <w:sz w:val="22"/>
                <w:szCs w:val="22"/>
                <w:lang w:eastAsia="zh-CN"/>
              </w:rPr>
              <w:t>监控考生考试情况，防止代考作弊等。</w:t>
            </w:r>
          </w:p>
          <w:p w14:paraId="5FDC2E93">
            <w:pPr>
              <w:pStyle w:val="23"/>
              <w:snapToGrid w:val="0"/>
              <w:spacing w:before="11" w:line="223" w:lineRule="auto"/>
              <w:ind w:left="62" w:right="119" w:hanging="6"/>
              <w:rPr>
                <w:sz w:val="22"/>
                <w:szCs w:val="22"/>
                <w:lang w:eastAsia="zh-CN"/>
              </w:rPr>
            </w:pPr>
            <w:r>
              <w:rPr>
                <w:rFonts w:hint="eastAsia"/>
                <w:spacing w:val="1"/>
                <w:sz w:val="22"/>
                <w:szCs w:val="22"/>
                <w:lang w:eastAsia="zh-CN"/>
              </w:rPr>
              <w:t>⑧防分屏作弊：支持考试过程中随机截屏并保存截图，</w:t>
            </w:r>
            <w:r>
              <w:rPr>
                <w:rFonts w:hint="eastAsia"/>
                <w:sz w:val="22"/>
                <w:szCs w:val="22"/>
                <w:lang w:eastAsia="zh-CN"/>
              </w:rPr>
              <w:t>防止考试设备通过界面分屏获</w:t>
            </w:r>
            <w:r>
              <w:rPr>
                <w:rFonts w:hint="eastAsia"/>
                <w:spacing w:val="-3"/>
                <w:sz w:val="22"/>
                <w:szCs w:val="22"/>
                <w:lang w:eastAsia="zh-CN"/>
              </w:rPr>
              <w:t>取答案。</w:t>
            </w:r>
          </w:p>
          <w:p w14:paraId="1CF3A182">
            <w:pPr>
              <w:pStyle w:val="23"/>
              <w:snapToGrid w:val="0"/>
              <w:spacing w:before="11" w:line="223" w:lineRule="auto"/>
              <w:ind w:left="62" w:right="119" w:hanging="6"/>
              <w:rPr>
                <w:spacing w:val="-1"/>
                <w:sz w:val="22"/>
                <w:szCs w:val="22"/>
                <w:lang w:eastAsia="zh-CN"/>
              </w:rPr>
            </w:pPr>
            <w:r>
              <w:rPr>
                <w:rFonts w:hint="eastAsia"/>
                <w:spacing w:val="1"/>
                <w:sz w:val="22"/>
                <w:szCs w:val="22"/>
                <w:lang w:eastAsia="zh-CN"/>
              </w:rPr>
              <w:t>⑨二机位监考：支持考试时考生开启两台设备，</w:t>
            </w:r>
            <w:r>
              <w:rPr>
                <w:rFonts w:hint="eastAsia"/>
                <w:sz w:val="22"/>
                <w:szCs w:val="22"/>
                <w:lang w:eastAsia="zh-CN"/>
              </w:rPr>
              <w:t>其中一台设备用于考试作答及第一机位“人脸识别”（正面）监考，另一台设备为第二机位（侧后</w:t>
            </w:r>
            <w:r>
              <w:rPr>
                <w:rFonts w:hint="eastAsia"/>
                <w:spacing w:val="-1"/>
                <w:sz w:val="22"/>
                <w:szCs w:val="22"/>
                <w:lang w:eastAsia="zh-CN"/>
              </w:rPr>
              <w:t>方）监考并</w:t>
            </w:r>
            <w:r>
              <w:rPr>
                <w:rFonts w:hint="eastAsia"/>
                <w:spacing w:val="1"/>
                <w:sz w:val="22"/>
                <w:szCs w:val="22"/>
                <w:lang w:eastAsia="zh-CN"/>
              </w:rPr>
              <w:t>支持作答全程直播、录制、对话等。通过双机位监考，</w:t>
            </w:r>
            <w:r>
              <w:rPr>
                <w:rFonts w:hint="eastAsia"/>
                <w:sz w:val="22"/>
                <w:szCs w:val="22"/>
                <w:lang w:eastAsia="zh-CN"/>
              </w:rPr>
              <w:t>加强监考力度，形成考场</w:t>
            </w:r>
            <w:r>
              <w:rPr>
                <w:rFonts w:hint="eastAsia"/>
                <w:spacing w:val="-1"/>
                <w:sz w:val="22"/>
                <w:szCs w:val="22"/>
                <w:lang w:eastAsia="zh-CN"/>
              </w:rPr>
              <w:t>视频记录。</w:t>
            </w:r>
          </w:p>
          <w:p w14:paraId="4987C57A">
            <w:pPr>
              <w:pStyle w:val="23"/>
              <w:snapToGrid w:val="0"/>
              <w:spacing w:before="11" w:line="223" w:lineRule="auto"/>
              <w:ind w:left="62" w:right="119" w:hanging="6"/>
              <w:rPr>
                <w:sz w:val="22"/>
                <w:szCs w:val="22"/>
                <w:lang w:eastAsia="zh-CN"/>
              </w:rPr>
            </w:pPr>
            <w:r>
              <w:rPr>
                <w:rFonts w:hint="eastAsia"/>
                <w:sz w:val="22"/>
                <w:szCs w:val="22"/>
                <w:lang w:eastAsia="zh-CN"/>
              </w:rPr>
              <w:t>（3）考试通知：支持一键发送本场考试信息通知至考生端。</w:t>
            </w:r>
          </w:p>
          <w:p w14:paraId="09088B98">
            <w:pPr>
              <w:pStyle w:val="23"/>
              <w:snapToGrid w:val="0"/>
              <w:spacing w:before="11" w:line="223" w:lineRule="auto"/>
              <w:ind w:left="62" w:right="119" w:hanging="6"/>
              <w:rPr>
                <w:spacing w:val="-1"/>
                <w:sz w:val="22"/>
                <w:szCs w:val="22"/>
                <w:lang w:eastAsia="zh-CN"/>
              </w:rPr>
            </w:pPr>
            <w:r>
              <w:rPr>
                <w:rFonts w:hint="eastAsia"/>
                <w:sz w:val="22"/>
                <w:szCs w:val="22"/>
                <w:lang w:eastAsia="zh-CN"/>
              </w:rPr>
              <w:t>（4）考试监控：支持考试过程的实时考试情况监控，包括考生考试时间、交卷时间、考试用时以及考试状态，可随时查看考生正在使用的设备和更换的设备信。息，支持单独增加考生考试次数。系统进行了多重考试内容的存储功能，最大程度地避免不可抗因素导致的数据遗失等情况。</w:t>
            </w:r>
          </w:p>
        </w:tc>
      </w:tr>
      <w:tr w14:paraId="51BF0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3894" w:hRule="atLeast"/>
          <w:jc w:val="center"/>
        </w:trPr>
        <w:tc>
          <w:tcPr>
            <w:tcW w:w="273" w:type="pct"/>
            <w:vMerge w:val="restart"/>
            <w:vAlign w:val="center"/>
          </w:tcPr>
          <w:p w14:paraId="56D12F74">
            <w:pPr>
              <w:snapToGrid w:val="0"/>
              <w:jc w:val="center"/>
              <w:rPr>
                <w:rFonts w:ascii="宋体" w:hAnsi="宋体" w:eastAsia="宋体" w:cs="宋体"/>
                <w:sz w:val="22"/>
                <w:szCs w:val="22"/>
              </w:rPr>
            </w:pPr>
            <w:r>
              <w:rPr>
                <w:rFonts w:hint="eastAsia" w:ascii="宋体" w:hAnsi="宋体" w:eastAsia="宋体" w:cs="宋体"/>
                <w:b/>
                <w:bCs/>
                <w:spacing w:val="42"/>
                <w:sz w:val="22"/>
                <w:szCs w:val="22"/>
              </w:rPr>
              <w:t>在线考试系统</w:t>
            </w:r>
          </w:p>
        </w:tc>
        <w:tc>
          <w:tcPr>
            <w:tcW w:w="684" w:type="pct"/>
            <w:vMerge w:val="continue"/>
            <w:vAlign w:val="center"/>
          </w:tcPr>
          <w:p w14:paraId="32166C5A">
            <w:pPr>
              <w:pStyle w:val="23"/>
              <w:snapToGrid w:val="0"/>
              <w:spacing w:before="71" w:line="219" w:lineRule="auto"/>
              <w:jc w:val="center"/>
              <w:rPr>
                <w:spacing w:val="-2"/>
                <w:sz w:val="22"/>
                <w:szCs w:val="22"/>
              </w:rPr>
            </w:pPr>
          </w:p>
        </w:tc>
        <w:tc>
          <w:tcPr>
            <w:tcW w:w="4042" w:type="pct"/>
            <w:vMerge w:val="continue"/>
            <w:shd w:val="clear" w:color="auto" w:fill="auto"/>
            <w:vAlign w:val="center"/>
          </w:tcPr>
          <w:p w14:paraId="21479229">
            <w:pPr>
              <w:pStyle w:val="23"/>
              <w:snapToGrid w:val="0"/>
              <w:spacing w:before="71" w:line="219" w:lineRule="auto"/>
              <w:jc w:val="center"/>
              <w:rPr>
                <w:spacing w:val="-2"/>
                <w:sz w:val="22"/>
                <w:szCs w:val="22"/>
              </w:rPr>
            </w:pPr>
          </w:p>
        </w:tc>
      </w:tr>
      <w:tr w14:paraId="01459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continue"/>
            <w:vAlign w:val="center"/>
          </w:tcPr>
          <w:p w14:paraId="280CADFD">
            <w:pPr>
              <w:snapToGrid w:val="0"/>
              <w:jc w:val="center"/>
              <w:rPr>
                <w:rFonts w:ascii="宋体" w:hAnsi="宋体" w:eastAsia="宋体" w:cs="宋体"/>
                <w:sz w:val="22"/>
                <w:szCs w:val="22"/>
              </w:rPr>
            </w:pPr>
          </w:p>
        </w:tc>
        <w:tc>
          <w:tcPr>
            <w:tcW w:w="684" w:type="pct"/>
            <w:vMerge w:val="continue"/>
            <w:vAlign w:val="center"/>
          </w:tcPr>
          <w:p w14:paraId="097B8F44">
            <w:pPr>
              <w:pStyle w:val="23"/>
              <w:snapToGrid w:val="0"/>
              <w:spacing w:before="71" w:line="219" w:lineRule="auto"/>
              <w:jc w:val="center"/>
              <w:rPr>
                <w:sz w:val="22"/>
                <w:szCs w:val="22"/>
              </w:rPr>
            </w:pPr>
          </w:p>
        </w:tc>
        <w:tc>
          <w:tcPr>
            <w:tcW w:w="4042" w:type="pct"/>
            <w:shd w:val="clear" w:color="auto" w:fill="auto"/>
            <w:vAlign w:val="center"/>
          </w:tcPr>
          <w:p w14:paraId="6433DAB3">
            <w:pPr>
              <w:pStyle w:val="23"/>
              <w:snapToGrid w:val="0"/>
              <w:spacing w:before="10" w:line="219" w:lineRule="auto"/>
              <w:rPr>
                <w:sz w:val="22"/>
                <w:szCs w:val="22"/>
                <w:lang w:eastAsia="zh-CN"/>
              </w:rPr>
            </w:pPr>
            <w:r>
              <w:rPr>
                <w:rFonts w:hint="eastAsia"/>
                <w:spacing w:val="-1"/>
                <w:sz w:val="22"/>
                <w:szCs w:val="22"/>
                <w:lang w:eastAsia="zh-CN"/>
              </w:rPr>
              <w:t>（5）学生端应具备以下功能</w:t>
            </w:r>
          </w:p>
          <w:p w14:paraId="3459EB4E">
            <w:pPr>
              <w:pStyle w:val="23"/>
              <w:snapToGrid w:val="0"/>
              <w:spacing w:before="17" w:line="205" w:lineRule="auto"/>
              <w:ind w:left="54" w:right="120" w:hanging="9"/>
              <w:rPr>
                <w:sz w:val="22"/>
                <w:szCs w:val="22"/>
                <w:lang w:eastAsia="zh-CN"/>
              </w:rPr>
            </w:pPr>
            <w:r>
              <w:rPr>
                <w:rFonts w:hint="eastAsia"/>
                <w:spacing w:val="1"/>
                <w:sz w:val="22"/>
                <w:szCs w:val="22"/>
                <w:lang w:eastAsia="zh-CN"/>
              </w:rPr>
              <w:t>①消息通知：</w:t>
            </w:r>
            <w:r>
              <w:rPr>
                <w:rFonts w:hint="eastAsia"/>
                <w:sz w:val="22"/>
                <w:szCs w:val="22"/>
                <w:lang w:eastAsia="zh-CN"/>
              </w:rPr>
              <w:t>APP</w:t>
            </w:r>
            <w:r>
              <w:rPr>
                <w:rFonts w:hint="eastAsia"/>
                <w:spacing w:val="1"/>
                <w:sz w:val="22"/>
                <w:szCs w:val="22"/>
                <w:lang w:eastAsia="zh-CN"/>
              </w:rPr>
              <w:t>端在“我的考试”状态栏具有角标显示，</w:t>
            </w:r>
            <w:r>
              <w:rPr>
                <w:rFonts w:hint="eastAsia"/>
                <w:sz w:val="22"/>
                <w:szCs w:val="22"/>
                <w:lang w:eastAsia="zh-CN"/>
              </w:rPr>
              <w:t>支持微信端接收考试任务消</w:t>
            </w:r>
            <w:r>
              <w:rPr>
                <w:rFonts w:hint="eastAsia"/>
                <w:spacing w:val="-5"/>
                <w:sz w:val="22"/>
                <w:szCs w:val="22"/>
                <w:lang w:eastAsia="zh-CN"/>
              </w:rPr>
              <w:t>息提醒。</w:t>
            </w:r>
          </w:p>
          <w:p w14:paraId="78A4E6D9">
            <w:pPr>
              <w:pStyle w:val="23"/>
              <w:snapToGrid w:val="0"/>
              <w:spacing w:before="15" w:line="205" w:lineRule="auto"/>
              <w:ind w:left="46" w:right="173" w:hanging="1"/>
              <w:rPr>
                <w:sz w:val="22"/>
                <w:szCs w:val="22"/>
                <w:lang w:eastAsia="zh-CN"/>
              </w:rPr>
            </w:pPr>
            <w:r>
              <w:rPr>
                <w:rFonts w:hint="eastAsia"/>
                <w:spacing w:val="-1"/>
                <w:sz w:val="22"/>
                <w:szCs w:val="22"/>
                <w:lang w:eastAsia="zh-CN"/>
              </w:rPr>
              <w:t>②考试查询：支持根据进行中、未开始和已结束3种考试状态进行考试信息查询，</w:t>
            </w:r>
            <w:r>
              <w:rPr>
                <w:rFonts w:hint="eastAsia"/>
                <w:sz w:val="22"/>
                <w:szCs w:val="22"/>
                <w:lang w:eastAsia="zh-CN"/>
              </w:rPr>
              <w:t>支持通过试卷名称进行考试信息搜索。</w:t>
            </w:r>
          </w:p>
          <w:p w14:paraId="69391907">
            <w:pPr>
              <w:pStyle w:val="23"/>
              <w:snapToGrid w:val="0"/>
              <w:spacing w:before="19" w:line="203" w:lineRule="auto"/>
              <w:ind w:left="45" w:right="229"/>
              <w:rPr>
                <w:sz w:val="22"/>
                <w:szCs w:val="22"/>
                <w:lang w:eastAsia="zh-CN"/>
              </w:rPr>
            </w:pPr>
            <w:r>
              <w:rPr>
                <w:rFonts w:hint="eastAsia"/>
                <w:spacing w:val="1"/>
                <w:sz w:val="22"/>
                <w:szCs w:val="22"/>
                <w:lang w:eastAsia="zh-CN"/>
              </w:rPr>
              <w:t>③考试信息：支持学员查看考试名称、考试时间、考</w:t>
            </w:r>
            <w:r>
              <w:rPr>
                <w:rFonts w:hint="eastAsia"/>
                <w:sz w:val="22"/>
                <w:szCs w:val="22"/>
                <w:lang w:eastAsia="zh-CN"/>
              </w:rPr>
              <w:t>试总分、考试次数、考试简介、题型介绍以及考试须知中的注意事项和常见问题处理。</w:t>
            </w:r>
          </w:p>
          <w:p w14:paraId="4E8207AB">
            <w:pPr>
              <w:pStyle w:val="23"/>
              <w:snapToGrid w:val="0"/>
              <w:spacing w:before="21" w:line="204" w:lineRule="auto"/>
              <w:ind w:left="45" w:right="230"/>
              <w:rPr>
                <w:sz w:val="22"/>
                <w:szCs w:val="22"/>
                <w:lang w:eastAsia="zh-CN"/>
              </w:rPr>
            </w:pPr>
            <w:r>
              <w:rPr>
                <w:rFonts w:hint="eastAsia"/>
                <w:spacing w:val="1"/>
                <w:sz w:val="22"/>
                <w:szCs w:val="22"/>
                <w:lang w:eastAsia="zh-CN"/>
              </w:rPr>
              <w:t>④在线考试：支持参与指定考试或输入考试码进入</w:t>
            </w:r>
            <w:r>
              <w:rPr>
                <w:rFonts w:hint="eastAsia"/>
                <w:sz w:val="22"/>
                <w:szCs w:val="22"/>
                <w:lang w:eastAsia="zh-CN"/>
              </w:rPr>
              <w:t>考试，剩余次数有提醒；支持答题过程中的倒计时提醒。</w:t>
            </w:r>
          </w:p>
          <w:p w14:paraId="6D6D1B10">
            <w:pPr>
              <w:pStyle w:val="23"/>
              <w:snapToGrid w:val="0"/>
              <w:spacing w:before="18" w:line="204" w:lineRule="auto"/>
              <w:ind w:left="46" w:right="229" w:hanging="1"/>
              <w:rPr>
                <w:spacing w:val="1"/>
                <w:sz w:val="22"/>
                <w:szCs w:val="22"/>
                <w:lang w:eastAsia="zh-CN"/>
              </w:rPr>
            </w:pPr>
            <w:r>
              <w:rPr>
                <w:rFonts w:hint="eastAsia"/>
                <w:spacing w:val="1"/>
                <w:sz w:val="22"/>
                <w:szCs w:val="22"/>
                <w:lang w:eastAsia="zh-CN"/>
              </w:rPr>
              <w:t>⑤考试成绩：考试设置为允许查看答题卡、考试成绩自动公布或管理员手动公布后，支持学员查看答题记录和成绩。</w:t>
            </w:r>
          </w:p>
          <w:p w14:paraId="0DB41CE4">
            <w:pPr>
              <w:pStyle w:val="23"/>
              <w:snapToGrid w:val="0"/>
              <w:spacing w:before="18" w:line="204" w:lineRule="auto"/>
              <w:ind w:left="46" w:right="229" w:hanging="1"/>
              <w:rPr>
                <w:spacing w:val="1"/>
                <w:sz w:val="22"/>
                <w:szCs w:val="22"/>
                <w:lang w:eastAsia="zh-CN"/>
              </w:rPr>
            </w:pPr>
            <w:r>
              <w:rPr>
                <w:rFonts w:hint="eastAsia"/>
                <w:spacing w:val="1"/>
                <w:sz w:val="22"/>
                <w:szCs w:val="22"/>
                <w:lang w:eastAsia="zh-CN"/>
              </w:rPr>
              <w:t>⑥考试分析：支持历史考试成绩和成绩分析雷达图的查看。</w:t>
            </w:r>
          </w:p>
          <w:p w14:paraId="51C515D8">
            <w:pPr>
              <w:pStyle w:val="23"/>
              <w:snapToGrid w:val="0"/>
              <w:spacing w:before="18" w:line="204" w:lineRule="auto"/>
              <w:ind w:left="46" w:right="229" w:hanging="1"/>
              <w:rPr>
                <w:spacing w:val="1"/>
                <w:sz w:val="22"/>
                <w:szCs w:val="22"/>
                <w:lang w:eastAsia="zh-CN"/>
              </w:rPr>
            </w:pPr>
            <w:r>
              <w:rPr>
                <w:rFonts w:hint="eastAsia"/>
                <w:spacing w:val="1"/>
                <w:sz w:val="22"/>
                <w:szCs w:val="22"/>
                <w:lang w:eastAsia="zh-CN"/>
              </w:rPr>
              <w:t>⑦考试数量统计：支持查看考生进行中、未开始、已结束3种考试状态的考试占比情况。</w:t>
            </w:r>
          </w:p>
          <w:p w14:paraId="10E3D018">
            <w:pPr>
              <w:pStyle w:val="23"/>
              <w:snapToGrid w:val="0"/>
              <w:spacing w:before="18" w:line="204" w:lineRule="auto"/>
              <w:ind w:left="46" w:right="229" w:hanging="1"/>
              <w:rPr>
                <w:spacing w:val="1"/>
                <w:sz w:val="22"/>
                <w:szCs w:val="22"/>
                <w:lang w:eastAsia="zh-CN"/>
              </w:rPr>
            </w:pPr>
            <w:r>
              <w:rPr>
                <w:rFonts w:hint="eastAsia"/>
                <w:spacing w:val="1"/>
                <w:sz w:val="22"/>
                <w:szCs w:val="22"/>
                <w:lang w:eastAsia="zh-CN"/>
              </w:rPr>
              <w:t>⑧考试成绩统计：支持通过折线图查看考生近期考试的成绩情况。</w:t>
            </w:r>
          </w:p>
          <w:p w14:paraId="0EB2ED48">
            <w:pPr>
              <w:pStyle w:val="23"/>
              <w:snapToGrid w:val="0"/>
              <w:spacing w:before="18" w:line="204" w:lineRule="auto"/>
              <w:ind w:left="46" w:right="229" w:hanging="1"/>
              <w:rPr>
                <w:spacing w:val="1"/>
                <w:sz w:val="22"/>
                <w:szCs w:val="22"/>
                <w:lang w:eastAsia="zh-CN"/>
              </w:rPr>
            </w:pPr>
            <w:r>
              <w:rPr>
                <w:rFonts w:hint="eastAsia"/>
                <w:spacing w:val="1"/>
                <w:sz w:val="22"/>
                <w:szCs w:val="22"/>
                <w:lang w:eastAsia="zh-CN"/>
              </w:rPr>
              <w:t>⑨考试类型统计：支持查看考生的考试的考试类型分布情况。</w:t>
            </w:r>
          </w:p>
        </w:tc>
      </w:tr>
      <w:tr w14:paraId="6D0FA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2758" w:hRule="atLeast"/>
          <w:jc w:val="center"/>
        </w:trPr>
        <w:tc>
          <w:tcPr>
            <w:tcW w:w="273" w:type="pct"/>
            <w:vMerge w:val="continue"/>
            <w:vAlign w:val="center"/>
          </w:tcPr>
          <w:p w14:paraId="66D8A933">
            <w:pPr>
              <w:snapToGrid w:val="0"/>
              <w:jc w:val="center"/>
              <w:rPr>
                <w:rFonts w:ascii="宋体" w:hAnsi="宋体" w:eastAsia="宋体" w:cs="宋体"/>
                <w:sz w:val="22"/>
                <w:szCs w:val="22"/>
              </w:rPr>
            </w:pPr>
          </w:p>
        </w:tc>
        <w:tc>
          <w:tcPr>
            <w:tcW w:w="684" w:type="pct"/>
            <w:vMerge w:val="restart"/>
            <w:vAlign w:val="center"/>
          </w:tcPr>
          <w:p w14:paraId="20E006D0">
            <w:pPr>
              <w:pStyle w:val="23"/>
              <w:snapToGrid w:val="0"/>
              <w:spacing w:before="71" w:line="219" w:lineRule="auto"/>
              <w:jc w:val="center"/>
              <w:rPr>
                <w:spacing w:val="-2"/>
                <w:sz w:val="22"/>
                <w:szCs w:val="22"/>
              </w:rPr>
            </w:pPr>
            <w:r>
              <w:rPr>
                <w:rFonts w:hint="eastAsia"/>
                <w:spacing w:val="-2"/>
                <w:sz w:val="22"/>
                <w:szCs w:val="22"/>
              </w:rPr>
              <w:t>成绩管理</w:t>
            </w:r>
          </w:p>
          <w:p w14:paraId="4D720D1D">
            <w:pPr>
              <w:pStyle w:val="23"/>
              <w:snapToGrid w:val="0"/>
              <w:spacing w:before="71" w:line="219" w:lineRule="auto"/>
              <w:jc w:val="center"/>
              <w:rPr>
                <w:spacing w:val="-2"/>
                <w:sz w:val="22"/>
                <w:szCs w:val="22"/>
              </w:rPr>
            </w:pPr>
          </w:p>
        </w:tc>
        <w:tc>
          <w:tcPr>
            <w:tcW w:w="4042" w:type="pct"/>
            <w:vMerge w:val="restart"/>
            <w:vAlign w:val="center"/>
          </w:tcPr>
          <w:p w14:paraId="2B6DEA2D">
            <w:pPr>
              <w:pStyle w:val="23"/>
              <w:snapToGrid w:val="0"/>
              <w:spacing w:line="35" w:lineRule="exact"/>
              <w:ind w:left="6254"/>
              <w:rPr>
                <w:sz w:val="22"/>
                <w:szCs w:val="22"/>
                <w:lang w:eastAsia="zh-CN"/>
              </w:rPr>
            </w:pPr>
            <w:r>
              <w:rPr>
                <w:rFonts w:hint="eastAsia"/>
                <w:sz w:val="22"/>
                <w:szCs w:val="22"/>
                <w:lang w:eastAsia="zh-CN"/>
              </w:rPr>
              <w:t>。</w:t>
            </w:r>
          </w:p>
          <w:p w14:paraId="32BD959E">
            <w:pPr>
              <w:pStyle w:val="23"/>
              <w:snapToGrid w:val="0"/>
              <w:spacing w:before="1" w:line="226" w:lineRule="auto"/>
              <w:ind w:left="33" w:right="18" w:firstLine="5"/>
              <w:rPr>
                <w:sz w:val="22"/>
                <w:szCs w:val="22"/>
                <w:lang w:eastAsia="zh-CN"/>
              </w:rPr>
            </w:pPr>
            <w:r>
              <w:rPr>
                <w:rFonts w:hint="eastAsia"/>
                <w:spacing w:val="1"/>
                <w:sz w:val="22"/>
                <w:szCs w:val="22"/>
                <w:lang w:eastAsia="zh-CN"/>
              </w:rPr>
              <w:t>支持从成绩设置、智能阅卷到答卷与成绩导出</w:t>
            </w:r>
            <w:r>
              <w:rPr>
                <w:rFonts w:hint="eastAsia"/>
                <w:sz w:val="22"/>
                <w:szCs w:val="22"/>
                <w:lang w:eastAsia="zh-CN"/>
              </w:rPr>
              <w:t>的一站式考务管理，并支持多维度、可视化的考试数据分析，全面掌握考试成效。</w:t>
            </w:r>
          </w:p>
          <w:p w14:paraId="2E219D00">
            <w:pPr>
              <w:pStyle w:val="23"/>
              <w:snapToGrid w:val="0"/>
              <w:spacing w:before="28" w:line="227" w:lineRule="auto"/>
              <w:ind w:left="56" w:right="18" w:hanging="18"/>
              <w:rPr>
                <w:spacing w:val="1"/>
                <w:sz w:val="22"/>
                <w:szCs w:val="22"/>
              </w:rPr>
            </w:pPr>
            <w:r>
              <w:rPr>
                <w:rFonts w:hint="eastAsia"/>
                <w:spacing w:val="1"/>
                <w:sz w:val="22"/>
                <w:szCs w:val="22"/>
              </w:rPr>
              <w:t>具体需包括但不限于以下功能：</w:t>
            </w:r>
          </w:p>
          <w:p w14:paraId="5A90D13B">
            <w:pPr>
              <w:pStyle w:val="23"/>
              <w:snapToGrid w:val="0"/>
              <w:spacing w:before="9" w:line="219" w:lineRule="auto"/>
              <w:ind w:left="44"/>
              <w:rPr>
                <w:sz w:val="22"/>
                <w:szCs w:val="22"/>
                <w:lang w:eastAsia="zh-CN"/>
              </w:rPr>
            </w:pPr>
            <w:r>
              <w:rPr>
                <w:rFonts w:hint="eastAsia"/>
                <w:sz w:val="22"/>
                <w:szCs w:val="22"/>
                <w:lang w:eastAsia="zh-CN"/>
              </w:rPr>
              <w:t>（1）成绩设置：支持设置自动或手动公布成绩，是否允许考生查看答题记录。</w:t>
            </w:r>
          </w:p>
          <w:p w14:paraId="00B7A22C">
            <w:pPr>
              <w:pStyle w:val="23"/>
              <w:snapToGrid w:val="0"/>
              <w:spacing w:before="11" w:line="219" w:lineRule="auto"/>
              <w:ind w:left="44"/>
              <w:rPr>
                <w:sz w:val="22"/>
                <w:szCs w:val="22"/>
                <w:lang w:eastAsia="zh-CN"/>
              </w:rPr>
            </w:pPr>
            <w:r>
              <w:rPr>
                <w:rFonts w:hint="eastAsia"/>
                <w:sz w:val="22"/>
                <w:szCs w:val="22"/>
                <w:lang w:eastAsia="zh-CN"/>
              </w:rPr>
              <w:t>（2）阅卷管理：支持客观题系统自动阅卷，主观题进行人工阅卷，系统自动统分。</w:t>
            </w:r>
          </w:p>
          <w:p w14:paraId="1FD52E61">
            <w:pPr>
              <w:pStyle w:val="23"/>
              <w:snapToGrid w:val="0"/>
              <w:spacing w:before="18" w:line="221" w:lineRule="auto"/>
              <w:ind w:left="31" w:right="242" w:firstLine="13"/>
              <w:rPr>
                <w:sz w:val="22"/>
                <w:szCs w:val="22"/>
                <w:lang w:eastAsia="zh-CN"/>
              </w:rPr>
            </w:pPr>
            <w:r>
              <w:rPr>
                <w:rFonts w:hint="eastAsia"/>
                <w:sz w:val="22"/>
                <w:szCs w:val="22"/>
                <w:lang w:eastAsia="zh-CN"/>
              </w:rPr>
              <w:t>（3）答卷下载：支持查看考生已作答试卷，可导出答卷及含答案答卷的excel和pdf文件，支持答卷批量下载、答卷统计表导出。</w:t>
            </w:r>
          </w:p>
          <w:p w14:paraId="50610226">
            <w:pPr>
              <w:pStyle w:val="23"/>
              <w:snapToGrid w:val="0"/>
              <w:spacing w:before="16" w:line="214" w:lineRule="auto"/>
              <w:ind w:left="44"/>
              <w:rPr>
                <w:sz w:val="22"/>
                <w:szCs w:val="22"/>
                <w:lang w:eastAsia="zh-CN"/>
              </w:rPr>
            </w:pPr>
            <w:r>
              <w:rPr>
                <w:rFonts w:hint="eastAsia"/>
                <w:sz w:val="22"/>
                <w:szCs w:val="22"/>
                <w:lang w:eastAsia="zh-CN"/>
              </w:rPr>
              <w:t>（4）成绩导出：支持考试成绩以excel/pdf形式汇总导出。</w:t>
            </w:r>
          </w:p>
          <w:p w14:paraId="349C5904">
            <w:pPr>
              <w:pStyle w:val="23"/>
              <w:snapToGrid w:val="0"/>
              <w:spacing w:before="18" w:line="212" w:lineRule="auto"/>
              <w:ind w:left="36" w:right="18" w:firstLine="8"/>
              <w:rPr>
                <w:sz w:val="22"/>
                <w:szCs w:val="22"/>
                <w:lang w:eastAsia="zh-CN"/>
              </w:rPr>
            </w:pPr>
            <w:r>
              <w:rPr>
                <w:rFonts w:hint="eastAsia"/>
                <w:sz w:val="22"/>
                <w:szCs w:val="22"/>
                <w:lang w:eastAsia="zh-CN"/>
              </w:rPr>
              <w:t>（5）考试分析：支持以表格、柱状图、散点图、雷达图等多种形式进行考试数据分析，包括考试参与情况、参考率、平均分、最高分、最低分、合格率、考试成绩分布、考生成绩分析汇总、考生成绩分析、题型分类得分、认知分类得分、试题错误率等，快速掌握考试情况。</w:t>
            </w:r>
          </w:p>
        </w:tc>
      </w:tr>
      <w:tr w14:paraId="168C2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402" w:hRule="atLeast"/>
          <w:jc w:val="center"/>
        </w:trPr>
        <w:tc>
          <w:tcPr>
            <w:tcW w:w="273" w:type="pct"/>
            <w:vMerge w:val="restart"/>
            <w:vAlign w:val="center"/>
          </w:tcPr>
          <w:p w14:paraId="0D25893B">
            <w:pPr>
              <w:pStyle w:val="23"/>
              <w:snapToGrid w:val="0"/>
              <w:spacing w:before="71" w:line="219" w:lineRule="auto"/>
              <w:jc w:val="center"/>
              <w:rPr>
                <w:spacing w:val="-2"/>
                <w:sz w:val="22"/>
                <w:szCs w:val="22"/>
              </w:rPr>
            </w:pPr>
            <w:r>
              <w:rPr>
                <w:rFonts w:hint="eastAsia"/>
                <w:b/>
                <w:bCs/>
                <w:spacing w:val="42"/>
                <w:sz w:val="22"/>
                <w:szCs w:val="22"/>
              </w:rPr>
              <w:t>在线考试系统</w:t>
            </w:r>
          </w:p>
        </w:tc>
        <w:tc>
          <w:tcPr>
            <w:tcW w:w="684" w:type="pct"/>
            <w:vMerge w:val="continue"/>
            <w:tcBorders>
              <w:bottom w:val="single" w:color="000000" w:sz="6" w:space="0"/>
            </w:tcBorders>
            <w:vAlign w:val="center"/>
          </w:tcPr>
          <w:p w14:paraId="740E475D">
            <w:pPr>
              <w:pStyle w:val="23"/>
              <w:snapToGrid w:val="0"/>
              <w:spacing w:before="71" w:line="219" w:lineRule="auto"/>
              <w:jc w:val="center"/>
              <w:rPr>
                <w:spacing w:val="-2"/>
                <w:sz w:val="22"/>
                <w:szCs w:val="22"/>
              </w:rPr>
            </w:pPr>
          </w:p>
        </w:tc>
        <w:tc>
          <w:tcPr>
            <w:tcW w:w="4042" w:type="pct"/>
            <w:vMerge w:val="continue"/>
            <w:vAlign w:val="center"/>
          </w:tcPr>
          <w:p w14:paraId="62D4BE0F">
            <w:pPr>
              <w:pStyle w:val="23"/>
              <w:snapToGrid w:val="0"/>
              <w:spacing w:before="71" w:line="219" w:lineRule="auto"/>
              <w:jc w:val="center"/>
              <w:rPr>
                <w:spacing w:val="-2"/>
                <w:sz w:val="22"/>
                <w:szCs w:val="22"/>
              </w:rPr>
            </w:pPr>
          </w:p>
        </w:tc>
      </w:tr>
      <w:tr w14:paraId="3A446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continue"/>
          </w:tcPr>
          <w:p w14:paraId="19F21C0A">
            <w:pPr>
              <w:snapToGrid w:val="0"/>
              <w:rPr>
                <w:rFonts w:ascii="宋体" w:hAnsi="宋体" w:eastAsia="宋体" w:cs="宋体"/>
                <w:sz w:val="22"/>
                <w:szCs w:val="22"/>
              </w:rPr>
            </w:pPr>
          </w:p>
        </w:tc>
        <w:tc>
          <w:tcPr>
            <w:tcW w:w="684" w:type="pct"/>
            <w:tcBorders>
              <w:top w:val="single" w:color="000000" w:sz="6" w:space="0"/>
              <w:bottom w:val="single" w:color="000000" w:sz="6" w:space="0"/>
            </w:tcBorders>
            <w:vAlign w:val="center"/>
          </w:tcPr>
          <w:p w14:paraId="782A62DA">
            <w:pPr>
              <w:pStyle w:val="23"/>
              <w:snapToGrid w:val="0"/>
              <w:spacing w:before="72" w:line="219" w:lineRule="auto"/>
              <w:jc w:val="center"/>
              <w:rPr>
                <w:sz w:val="22"/>
                <w:szCs w:val="22"/>
              </w:rPr>
            </w:pPr>
            <w:r>
              <w:rPr>
                <w:rFonts w:hint="eastAsia"/>
                <w:kern w:val="0"/>
                <w:szCs w:val="21"/>
              </w:rPr>
              <w:t>★</w:t>
            </w:r>
            <w:r>
              <w:rPr>
                <w:rFonts w:hint="eastAsia"/>
                <w:spacing w:val="-2"/>
                <w:sz w:val="22"/>
                <w:szCs w:val="22"/>
              </w:rPr>
              <w:t>视频考试</w:t>
            </w:r>
          </w:p>
        </w:tc>
        <w:tc>
          <w:tcPr>
            <w:tcW w:w="4042" w:type="pct"/>
            <w:vAlign w:val="center"/>
          </w:tcPr>
          <w:p w14:paraId="0D1F4061">
            <w:pPr>
              <w:pStyle w:val="23"/>
              <w:snapToGrid w:val="0"/>
              <w:spacing w:before="38" w:line="227" w:lineRule="auto"/>
              <w:ind w:left="33" w:right="18" w:firstLine="4"/>
              <w:rPr>
                <w:sz w:val="22"/>
                <w:szCs w:val="22"/>
                <w:lang w:eastAsia="zh-CN"/>
              </w:rPr>
            </w:pPr>
            <w:r>
              <w:rPr>
                <w:rFonts w:hint="eastAsia"/>
                <w:spacing w:val="1"/>
                <w:sz w:val="22"/>
                <w:szCs w:val="22"/>
                <w:lang w:eastAsia="zh-CN"/>
              </w:rPr>
              <w:t>支持包含音视频题目的视频考试全流程管理，</w:t>
            </w:r>
            <w:r>
              <w:rPr>
                <w:rFonts w:hint="eastAsia"/>
                <w:sz w:val="22"/>
                <w:szCs w:val="22"/>
                <w:lang w:eastAsia="zh-CN"/>
              </w:rPr>
              <w:t>可从创建含打分表单的媒体试题</w:t>
            </w:r>
            <w:r>
              <w:rPr>
                <w:rFonts w:hint="eastAsia"/>
                <w:spacing w:val="1"/>
                <w:sz w:val="22"/>
                <w:szCs w:val="22"/>
                <w:lang w:eastAsia="zh-CN"/>
              </w:rPr>
              <w:t>、灵活配置并发布考试，到组织阅卷老师在线评阅考生视频</w:t>
            </w:r>
            <w:r>
              <w:rPr>
                <w:rFonts w:hint="eastAsia"/>
                <w:sz w:val="22"/>
                <w:szCs w:val="22"/>
                <w:lang w:eastAsia="zh-CN"/>
              </w:rPr>
              <w:t>并给出成绩，最后支持考试成绩的导出与分析。</w:t>
            </w:r>
          </w:p>
          <w:p w14:paraId="02F59465">
            <w:pPr>
              <w:pStyle w:val="23"/>
              <w:snapToGrid w:val="0"/>
              <w:spacing w:before="28" w:line="227" w:lineRule="auto"/>
              <w:ind w:left="56" w:right="18" w:hanging="18"/>
              <w:rPr>
                <w:spacing w:val="1"/>
                <w:sz w:val="22"/>
                <w:szCs w:val="22"/>
              </w:rPr>
            </w:pPr>
            <w:r>
              <w:rPr>
                <w:rFonts w:hint="eastAsia"/>
                <w:spacing w:val="1"/>
                <w:sz w:val="22"/>
                <w:szCs w:val="22"/>
              </w:rPr>
              <w:t>具体需包括但不限于以下功能：</w:t>
            </w:r>
          </w:p>
          <w:p w14:paraId="224AA14A">
            <w:pPr>
              <w:pStyle w:val="23"/>
              <w:snapToGrid w:val="0"/>
              <w:spacing w:before="6" w:line="225" w:lineRule="auto"/>
              <w:ind w:left="35" w:right="17" w:firstLine="9"/>
              <w:rPr>
                <w:sz w:val="22"/>
                <w:szCs w:val="22"/>
                <w:lang w:eastAsia="zh-CN"/>
              </w:rPr>
            </w:pPr>
            <w:r>
              <w:rPr>
                <w:rFonts w:hint="eastAsia"/>
                <w:sz w:val="22"/>
                <w:szCs w:val="22"/>
                <w:lang w:eastAsia="zh-CN"/>
              </w:rPr>
              <w:t>（1）音视频题目：支持新增视频、音频题目，支持为视频或音频题目添加打分表</w:t>
            </w:r>
            <w:r>
              <w:rPr>
                <w:rFonts w:hint="eastAsia"/>
                <w:spacing w:val="1"/>
                <w:sz w:val="22"/>
                <w:szCs w:val="22"/>
                <w:lang w:eastAsia="zh-CN"/>
              </w:rPr>
              <w:t>单，支持设置扣分、得分，可以灵活设置扣分是否需要输</w:t>
            </w:r>
            <w:r>
              <w:rPr>
                <w:rFonts w:hint="eastAsia"/>
                <w:sz w:val="22"/>
                <w:szCs w:val="22"/>
                <w:lang w:eastAsia="zh-CN"/>
              </w:rPr>
              <w:t>入理由，添加多个评分项目，设置评分项目的分值。</w:t>
            </w:r>
          </w:p>
          <w:p w14:paraId="241A4903">
            <w:pPr>
              <w:pStyle w:val="23"/>
              <w:snapToGrid w:val="0"/>
              <w:spacing w:before="12" w:line="224" w:lineRule="auto"/>
              <w:ind w:left="33" w:right="18" w:firstLine="10"/>
              <w:rPr>
                <w:sz w:val="22"/>
                <w:szCs w:val="22"/>
                <w:lang w:eastAsia="zh-CN"/>
              </w:rPr>
            </w:pPr>
            <w:r>
              <w:rPr>
                <w:rFonts w:hint="eastAsia"/>
                <w:spacing w:val="-1"/>
                <w:sz w:val="22"/>
                <w:szCs w:val="22"/>
                <w:lang w:eastAsia="zh-CN"/>
              </w:rPr>
              <w:t>（2）考试列表：支持查看已发布考试信息及详情；支持发布视频考试，自主设置</w:t>
            </w:r>
            <w:r>
              <w:rPr>
                <w:rFonts w:hint="eastAsia"/>
                <w:spacing w:val="1"/>
                <w:sz w:val="22"/>
                <w:szCs w:val="22"/>
                <w:lang w:eastAsia="zh-CN"/>
              </w:rPr>
              <w:t>考试题目、试卷总分、考试时间、考试说明、参考人员、考</w:t>
            </w:r>
            <w:r>
              <w:rPr>
                <w:rFonts w:hint="eastAsia"/>
                <w:sz w:val="22"/>
                <w:szCs w:val="22"/>
                <w:lang w:eastAsia="zh-CN"/>
              </w:rPr>
              <w:t>生分组、是否允许考生</w:t>
            </w:r>
            <w:r>
              <w:rPr>
                <w:rFonts w:hint="eastAsia"/>
                <w:spacing w:val="1"/>
                <w:sz w:val="22"/>
                <w:szCs w:val="22"/>
                <w:lang w:eastAsia="zh-CN"/>
              </w:rPr>
              <w:t>查看打分、是否允许考生下载附件、阅卷截止时</w:t>
            </w:r>
            <w:r>
              <w:rPr>
                <w:rFonts w:hint="eastAsia"/>
                <w:sz w:val="22"/>
                <w:szCs w:val="22"/>
                <w:lang w:eastAsia="zh-CN"/>
              </w:rPr>
              <w:t>间等；支持导出考试成绩。</w:t>
            </w:r>
          </w:p>
          <w:p w14:paraId="1F6FBA41">
            <w:pPr>
              <w:pStyle w:val="23"/>
              <w:snapToGrid w:val="0"/>
              <w:spacing w:before="10" w:line="223" w:lineRule="auto"/>
              <w:ind w:left="38" w:right="129" w:firstLine="6"/>
              <w:rPr>
                <w:sz w:val="22"/>
                <w:szCs w:val="22"/>
                <w:lang w:eastAsia="zh-CN"/>
              </w:rPr>
            </w:pPr>
            <w:r>
              <w:rPr>
                <w:rFonts w:hint="eastAsia"/>
                <w:sz w:val="22"/>
                <w:szCs w:val="22"/>
                <w:lang w:eastAsia="zh-CN"/>
              </w:rPr>
              <w:t>（3）阅卷列表：支持阅卷老师可查看阅卷信息，支持查看考试详情及阅卷列表，根据学生上传的视频按打分表单进行人工阅卷，给出视频考试的成绩。</w:t>
            </w:r>
          </w:p>
          <w:p w14:paraId="1C491201">
            <w:pPr>
              <w:pStyle w:val="23"/>
              <w:snapToGrid w:val="0"/>
              <w:spacing w:before="11" w:line="205" w:lineRule="auto"/>
              <w:ind w:left="36" w:right="19" w:firstLine="8"/>
              <w:rPr>
                <w:sz w:val="22"/>
                <w:szCs w:val="22"/>
                <w:lang w:eastAsia="zh-CN"/>
              </w:rPr>
            </w:pPr>
            <w:r>
              <w:rPr>
                <w:rFonts w:hint="eastAsia"/>
                <w:sz w:val="22"/>
                <w:szCs w:val="22"/>
                <w:lang w:eastAsia="zh-CN"/>
              </w:rPr>
              <w:t>（4）学生端支持根据进行中、未开始和已结束3种考试状态进行考试信息查询，支</w:t>
            </w:r>
            <w:r>
              <w:rPr>
                <w:rFonts w:hint="eastAsia"/>
                <w:spacing w:val="1"/>
                <w:sz w:val="22"/>
                <w:szCs w:val="22"/>
                <w:lang w:eastAsia="zh-CN"/>
              </w:rPr>
              <w:t>持查看考试信息详情。支持学员参加视频考试、音频</w:t>
            </w:r>
            <w:r>
              <w:rPr>
                <w:rFonts w:hint="eastAsia"/>
                <w:sz w:val="22"/>
                <w:szCs w:val="22"/>
                <w:lang w:eastAsia="zh-CN"/>
              </w:rPr>
              <w:t>考试，上传相应的考试材料。</w:t>
            </w:r>
          </w:p>
        </w:tc>
      </w:tr>
      <w:tr w14:paraId="56B81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90" w:hRule="atLeast"/>
          <w:jc w:val="center"/>
        </w:trPr>
        <w:tc>
          <w:tcPr>
            <w:tcW w:w="273" w:type="pct"/>
            <w:vMerge w:val="continue"/>
            <w:vAlign w:val="center"/>
          </w:tcPr>
          <w:p w14:paraId="6C55452C">
            <w:pPr>
              <w:snapToGrid w:val="0"/>
              <w:jc w:val="center"/>
              <w:rPr>
                <w:rFonts w:ascii="宋体" w:hAnsi="宋体" w:eastAsia="宋体" w:cs="宋体"/>
                <w:sz w:val="22"/>
                <w:szCs w:val="22"/>
              </w:rPr>
            </w:pPr>
          </w:p>
        </w:tc>
        <w:tc>
          <w:tcPr>
            <w:tcW w:w="684" w:type="pct"/>
            <w:vMerge w:val="restart"/>
            <w:tcBorders>
              <w:top w:val="single" w:color="000000" w:sz="6" w:space="0"/>
            </w:tcBorders>
            <w:vAlign w:val="center"/>
          </w:tcPr>
          <w:p w14:paraId="55957FFB">
            <w:pPr>
              <w:pStyle w:val="23"/>
              <w:snapToGrid w:val="0"/>
              <w:spacing w:before="71" w:line="219" w:lineRule="auto"/>
              <w:jc w:val="center"/>
              <w:rPr>
                <w:spacing w:val="-2"/>
                <w:sz w:val="22"/>
                <w:szCs w:val="22"/>
              </w:rPr>
            </w:pPr>
            <w:r>
              <w:rPr>
                <w:rFonts w:hint="eastAsia"/>
                <w:kern w:val="0"/>
                <w:szCs w:val="21"/>
              </w:rPr>
              <w:t>★</w:t>
            </w:r>
            <w:r>
              <w:rPr>
                <w:rFonts w:hint="eastAsia"/>
                <w:spacing w:val="-2"/>
                <w:sz w:val="22"/>
                <w:szCs w:val="22"/>
              </w:rPr>
              <w:t>题库管理</w:t>
            </w:r>
          </w:p>
          <w:p w14:paraId="4BD1CE1E">
            <w:pPr>
              <w:pStyle w:val="23"/>
              <w:snapToGrid w:val="0"/>
              <w:spacing w:before="71" w:line="219" w:lineRule="auto"/>
              <w:jc w:val="center"/>
              <w:rPr>
                <w:spacing w:val="-2"/>
                <w:sz w:val="22"/>
                <w:szCs w:val="22"/>
              </w:rPr>
            </w:pPr>
          </w:p>
        </w:tc>
        <w:tc>
          <w:tcPr>
            <w:tcW w:w="4042" w:type="pct"/>
            <w:vAlign w:val="center"/>
          </w:tcPr>
          <w:p w14:paraId="4ADD4331">
            <w:pPr>
              <w:pStyle w:val="23"/>
              <w:snapToGrid w:val="0"/>
              <w:spacing w:before="28" w:line="227" w:lineRule="auto"/>
              <w:ind w:left="49" w:right="20" w:hanging="11"/>
              <w:rPr>
                <w:sz w:val="22"/>
                <w:szCs w:val="22"/>
                <w:lang w:eastAsia="zh-CN"/>
              </w:rPr>
            </w:pPr>
            <w:r>
              <w:rPr>
                <w:rFonts w:hint="eastAsia"/>
                <w:spacing w:val="1"/>
                <w:sz w:val="22"/>
                <w:szCs w:val="22"/>
                <w:lang w:eastAsia="zh-CN"/>
              </w:rPr>
              <w:t>系统提供总量不低于450万道的海量标准化</w:t>
            </w:r>
            <w:r>
              <w:rPr>
                <w:rFonts w:hint="eastAsia"/>
                <w:sz w:val="22"/>
                <w:szCs w:val="22"/>
                <w:lang w:eastAsia="zh-CN"/>
              </w:rPr>
              <w:t>题库（涵盖三基、住培、执考等全医学门类）及灵活的自建题库功能，支持12种以上题型与多维度分类，并可进行题库权限分配、练习情况统计、题目收藏与黑名单管理等全流程题库应用。</w:t>
            </w:r>
          </w:p>
          <w:p w14:paraId="25679707">
            <w:pPr>
              <w:pStyle w:val="23"/>
              <w:snapToGrid w:val="0"/>
              <w:spacing w:before="28" w:line="227" w:lineRule="auto"/>
              <w:ind w:left="56" w:right="18" w:hanging="18"/>
              <w:rPr>
                <w:spacing w:val="1"/>
                <w:sz w:val="22"/>
                <w:szCs w:val="22"/>
              </w:rPr>
            </w:pPr>
            <w:r>
              <w:rPr>
                <w:rFonts w:hint="eastAsia"/>
                <w:spacing w:val="1"/>
                <w:sz w:val="22"/>
                <w:szCs w:val="22"/>
              </w:rPr>
              <w:t>具体需包括但不限于以下功能：</w:t>
            </w:r>
          </w:p>
          <w:p w14:paraId="1219B46C">
            <w:pPr>
              <w:pStyle w:val="23"/>
              <w:snapToGrid w:val="0"/>
              <w:spacing w:line="223" w:lineRule="auto"/>
              <w:ind w:left="36" w:right="133" w:firstLine="8"/>
              <w:rPr>
                <w:sz w:val="22"/>
                <w:szCs w:val="22"/>
                <w:lang w:eastAsia="zh-CN"/>
              </w:rPr>
            </w:pPr>
            <w:r>
              <w:rPr>
                <w:rFonts w:hint="eastAsia"/>
                <w:sz w:val="22"/>
                <w:szCs w:val="22"/>
                <w:lang w:eastAsia="zh-CN"/>
              </w:rPr>
              <w:t>（1）题库数量：总题库数量不少于450万，其中三基37万、住培140万、住院医师</w:t>
            </w:r>
            <w:r>
              <w:rPr>
                <w:rFonts w:hint="eastAsia"/>
                <w:spacing w:val="1"/>
                <w:sz w:val="22"/>
                <w:szCs w:val="22"/>
                <w:lang w:eastAsia="zh-CN"/>
              </w:rPr>
              <w:t>分层渐进题库不少于4万（包含：内科、外科、妇</w:t>
            </w:r>
            <w:r>
              <w:rPr>
                <w:rFonts w:hint="eastAsia"/>
                <w:sz w:val="22"/>
                <w:szCs w:val="22"/>
                <w:lang w:eastAsia="zh-CN"/>
              </w:rPr>
              <w:t>产科、儿科、急诊科、皮肤科、</w:t>
            </w:r>
            <w:r>
              <w:rPr>
                <w:rFonts w:hint="eastAsia"/>
                <w:spacing w:val="1"/>
                <w:sz w:val="22"/>
                <w:szCs w:val="22"/>
                <w:lang w:eastAsia="zh-CN"/>
              </w:rPr>
              <w:t>精神科、神经内科、全科、康复科、重症医学科、心胸外科</w:t>
            </w:r>
            <w:r>
              <w:rPr>
                <w:rFonts w:hint="eastAsia"/>
                <w:sz w:val="22"/>
                <w:szCs w:val="22"/>
                <w:lang w:eastAsia="zh-CN"/>
              </w:rPr>
              <w:t>、神经外科、泌尿外科</w:t>
            </w:r>
            <w:r>
              <w:rPr>
                <w:rFonts w:hint="eastAsia"/>
                <w:spacing w:val="1"/>
                <w:sz w:val="22"/>
                <w:szCs w:val="22"/>
                <w:lang w:eastAsia="zh-CN"/>
              </w:rPr>
              <w:t>、整形外科、骨科、眼科、耳鼻喉科、临床病理科、检验医</w:t>
            </w:r>
            <w:r>
              <w:rPr>
                <w:rFonts w:hint="eastAsia"/>
                <w:sz w:val="22"/>
                <w:szCs w:val="22"/>
                <w:lang w:eastAsia="zh-CN"/>
              </w:rPr>
              <w:t>学科、放射科、超声医</w:t>
            </w:r>
            <w:r>
              <w:rPr>
                <w:rFonts w:hint="eastAsia"/>
                <w:spacing w:val="-2"/>
                <w:sz w:val="22"/>
                <w:szCs w:val="22"/>
                <w:lang w:eastAsia="zh-CN"/>
              </w:rPr>
              <w:t>学科、核医学科、放射肿瘤科、口腔全科、口腔颌面外科等</w:t>
            </w:r>
            <w:r>
              <w:rPr>
                <w:rFonts w:hint="eastAsia"/>
                <w:spacing w:val="25"/>
                <w:sz w:val="22"/>
                <w:szCs w:val="22"/>
                <w:lang w:eastAsia="zh-CN"/>
              </w:rPr>
              <w:t>）；</w:t>
            </w:r>
            <w:r>
              <w:rPr>
                <w:rFonts w:hint="eastAsia"/>
                <w:spacing w:val="-2"/>
                <w:sz w:val="22"/>
                <w:szCs w:val="22"/>
                <w:lang w:eastAsia="zh-CN"/>
              </w:rPr>
              <w:t>中医不少于30万、</w:t>
            </w:r>
            <w:r>
              <w:rPr>
                <w:rFonts w:hint="eastAsia"/>
                <w:spacing w:val="1"/>
                <w:sz w:val="22"/>
                <w:szCs w:val="22"/>
                <w:lang w:eastAsia="zh-CN"/>
              </w:rPr>
              <w:t>全科不少于4万、执考不少于50万、院校考核不少</w:t>
            </w:r>
            <w:r>
              <w:rPr>
                <w:rFonts w:hint="eastAsia"/>
                <w:sz w:val="22"/>
                <w:szCs w:val="22"/>
                <w:lang w:eastAsia="zh-CN"/>
              </w:rPr>
              <w:t>于17万、职称不少于42万、护理</w:t>
            </w:r>
            <w:r>
              <w:rPr>
                <w:rFonts w:hint="eastAsia"/>
                <w:spacing w:val="1"/>
                <w:sz w:val="22"/>
                <w:szCs w:val="22"/>
                <w:lang w:eastAsia="zh-CN"/>
              </w:rPr>
              <w:t>不少于10万，基本满足综合、专科、社区等不同类</w:t>
            </w:r>
            <w:r>
              <w:rPr>
                <w:rFonts w:hint="eastAsia"/>
                <w:sz w:val="22"/>
                <w:szCs w:val="22"/>
                <w:lang w:eastAsia="zh-CN"/>
              </w:rPr>
              <w:t>型医院和医学院的理论考试需求；题库保持动态扩展。</w:t>
            </w:r>
          </w:p>
          <w:p w14:paraId="7F2B54A5">
            <w:pPr>
              <w:pStyle w:val="23"/>
              <w:snapToGrid w:val="0"/>
              <w:spacing w:before="8" w:line="223" w:lineRule="auto"/>
              <w:ind w:left="48" w:right="128" w:hanging="4"/>
              <w:rPr>
                <w:sz w:val="22"/>
                <w:szCs w:val="22"/>
                <w:lang w:eastAsia="zh-CN"/>
              </w:rPr>
            </w:pPr>
            <w:r>
              <w:rPr>
                <w:rFonts w:hint="eastAsia"/>
                <w:sz w:val="22"/>
                <w:szCs w:val="22"/>
                <w:lang w:eastAsia="zh-CN"/>
              </w:rPr>
              <w:t>（2）题库分类：包括医学三基、住培、中医、全科、助理全科、执考、院校考核、招聘、职称、新型冠状病毒防治、师资培训、护理等题库，根据使用对象的不同，进行了医师、技师、护师、院校学生等的划分；另外题库还从科室、亚科室细</w:t>
            </w:r>
            <w:r>
              <w:rPr>
                <w:rFonts w:hint="eastAsia"/>
                <w:spacing w:val="1"/>
                <w:sz w:val="22"/>
                <w:szCs w:val="22"/>
                <w:lang w:eastAsia="zh-CN"/>
              </w:rPr>
              <w:t>分至病症，从考试类型、学科细分至章节，满足不同用</w:t>
            </w:r>
            <w:r>
              <w:rPr>
                <w:rFonts w:hint="eastAsia"/>
                <w:sz w:val="22"/>
                <w:szCs w:val="22"/>
                <w:lang w:eastAsia="zh-CN"/>
              </w:rPr>
              <w:t>户的不同形式的考试内容标</w:t>
            </w:r>
            <w:r>
              <w:rPr>
                <w:rFonts w:hint="eastAsia"/>
                <w:spacing w:val="-6"/>
                <w:sz w:val="22"/>
                <w:szCs w:val="22"/>
                <w:lang w:eastAsia="zh-CN"/>
              </w:rPr>
              <w:t>准。</w:t>
            </w:r>
          </w:p>
          <w:p w14:paraId="3C5B2DBC">
            <w:pPr>
              <w:pStyle w:val="23"/>
              <w:snapToGrid w:val="0"/>
              <w:spacing w:before="8" w:line="226" w:lineRule="auto"/>
              <w:ind w:left="33" w:right="17" w:firstLine="11"/>
              <w:rPr>
                <w:spacing w:val="-2"/>
                <w:sz w:val="22"/>
                <w:szCs w:val="22"/>
                <w:lang w:eastAsia="zh-CN"/>
              </w:rPr>
            </w:pPr>
            <w:r>
              <w:rPr>
                <w:rFonts w:hint="eastAsia"/>
                <w:sz w:val="22"/>
                <w:szCs w:val="22"/>
                <w:lang w:eastAsia="zh-CN"/>
              </w:rPr>
              <w:t>（3）题目类型：包括A1型选择题、A2型选择题、A3/A4型选择题、B型选择题、X型</w:t>
            </w:r>
            <w:r>
              <w:rPr>
                <w:rFonts w:hint="eastAsia"/>
                <w:spacing w:val="1"/>
                <w:sz w:val="22"/>
                <w:szCs w:val="22"/>
                <w:lang w:eastAsia="zh-CN"/>
              </w:rPr>
              <w:t>选择题、判断题、填空题、问答题、名词解释、案例分析客观题</w:t>
            </w:r>
            <w:r>
              <w:rPr>
                <w:rFonts w:hint="eastAsia"/>
                <w:sz w:val="22"/>
                <w:szCs w:val="22"/>
                <w:lang w:eastAsia="zh-CN"/>
              </w:rPr>
              <w:t>、案例分析主观题</w:t>
            </w:r>
            <w:r>
              <w:rPr>
                <w:rFonts w:hint="eastAsia"/>
                <w:spacing w:val="1"/>
                <w:sz w:val="22"/>
                <w:szCs w:val="22"/>
                <w:lang w:eastAsia="zh-CN"/>
              </w:rPr>
              <w:t>、共用案例分析题等12种题型，满足不同人员类别、不同层级</w:t>
            </w:r>
            <w:r>
              <w:rPr>
                <w:rFonts w:hint="eastAsia"/>
                <w:sz w:val="22"/>
                <w:szCs w:val="22"/>
                <w:lang w:eastAsia="zh-CN"/>
              </w:rPr>
              <w:t>的练习和考核需求。</w:t>
            </w:r>
            <w:r>
              <w:rPr>
                <w:rFonts w:hint="eastAsia"/>
                <w:spacing w:val="1"/>
                <w:sz w:val="22"/>
                <w:szCs w:val="22"/>
                <w:lang w:eastAsia="zh-CN"/>
              </w:rPr>
              <w:t>练习题库权限设置：支持进行题库权限设置，将特定分类的题</w:t>
            </w:r>
            <w:r>
              <w:rPr>
                <w:rFonts w:hint="eastAsia"/>
                <w:sz w:val="22"/>
                <w:szCs w:val="22"/>
                <w:lang w:eastAsia="zh-CN"/>
              </w:rPr>
              <w:t>库开放给所有本院用</w:t>
            </w:r>
            <w:r>
              <w:rPr>
                <w:rFonts w:hint="eastAsia"/>
                <w:spacing w:val="-2"/>
                <w:sz w:val="22"/>
                <w:szCs w:val="22"/>
                <w:lang w:eastAsia="zh-CN"/>
              </w:rPr>
              <w:t>户练习。</w:t>
            </w:r>
          </w:p>
          <w:p w14:paraId="10F65F70">
            <w:pPr>
              <w:pStyle w:val="23"/>
              <w:snapToGrid w:val="0"/>
              <w:spacing w:before="8" w:line="226" w:lineRule="auto"/>
              <w:ind w:left="0" w:right="17" w:firstLine="0"/>
              <w:rPr>
                <w:rFonts w:hint="eastAsia"/>
                <w:spacing w:val="-2"/>
                <w:sz w:val="22"/>
                <w:szCs w:val="22"/>
                <w:lang w:eastAsia="zh-CN"/>
              </w:rPr>
            </w:pPr>
          </w:p>
        </w:tc>
      </w:tr>
      <w:tr w14:paraId="59D59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continue"/>
            <w:vAlign w:val="center"/>
          </w:tcPr>
          <w:p w14:paraId="6EB8BDEA">
            <w:pPr>
              <w:pStyle w:val="23"/>
              <w:snapToGrid w:val="0"/>
              <w:spacing w:before="71" w:line="219" w:lineRule="auto"/>
              <w:jc w:val="center"/>
              <w:rPr>
                <w:spacing w:val="-2"/>
                <w:sz w:val="22"/>
                <w:szCs w:val="22"/>
                <w:lang w:eastAsia="zh-CN"/>
              </w:rPr>
            </w:pPr>
          </w:p>
        </w:tc>
        <w:tc>
          <w:tcPr>
            <w:tcW w:w="684" w:type="pct"/>
            <w:vMerge w:val="continue"/>
            <w:vAlign w:val="center"/>
          </w:tcPr>
          <w:p w14:paraId="405AB018">
            <w:pPr>
              <w:pStyle w:val="23"/>
              <w:snapToGrid w:val="0"/>
              <w:spacing w:before="71" w:line="219" w:lineRule="auto"/>
              <w:jc w:val="center"/>
              <w:rPr>
                <w:spacing w:val="-2"/>
                <w:sz w:val="22"/>
                <w:szCs w:val="22"/>
                <w:lang w:eastAsia="zh-CN"/>
              </w:rPr>
            </w:pPr>
          </w:p>
        </w:tc>
        <w:tc>
          <w:tcPr>
            <w:tcW w:w="4042" w:type="pct"/>
            <w:vAlign w:val="center"/>
          </w:tcPr>
          <w:p w14:paraId="72226CBF">
            <w:pPr>
              <w:pStyle w:val="23"/>
              <w:snapToGrid w:val="0"/>
              <w:spacing w:before="10" w:line="223" w:lineRule="auto"/>
              <w:ind w:left="48" w:right="130" w:hanging="4"/>
              <w:rPr>
                <w:sz w:val="22"/>
                <w:szCs w:val="22"/>
                <w:lang w:eastAsia="zh-CN"/>
              </w:rPr>
            </w:pPr>
            <w:r>
              <w:rPr>
                <w:rFonts w:hint="eastAsia"/>
                <w:sz w:val="22"/>
                <w:szCs w:val="22"/>
                <w:lang w:eastAsia="zh-CN"/>
              </w:rPr>
              <w:t>（4）练习情况统计分析：支持查看本院用户练习情况统计分析，支持查看历史成绩</w:t>
            </w:r>
            <w:r>
              <w:rPr>
                <w:rFonts w:hint="eastAsia"/>
                <w:spacing w:val="-3"/>
                <w:sz w:val="22"/>
                <w:szCs w:val="22"/>
                <w:lang w:eastAsia="zh-CN"/>
              </w:rPr>
              <w:t>、正确率及导出等功能。</w:t>
            </w:r>
          </w:p>
          <w:p w14:paraId="2DB2C809">
            <w:pPr>
              <w:pStyle w:val="23"/>
              <w:snapToGrid w:val="0"/>
              <w:spacing w:before="9" w:line="224" w:lineRule="auto"/>
              <w:ind w:left="34" w:right="18" w:firstLine="10"/>
              <w:rPr>
                <w:sz w:val="22"/>
                <w:szCs w:val="22"/>
                <w:lang w:eastAsia="zh-CN"/>
              </w:rPr>
            </w:pPr>
            <w:r>
              <w:rPr>
                <w:rFonts w:hint="eastAsia"/>
                <w:sz w:val="22"/>
                <w:szCs w:val="22"/>
                <w:lang w:eastAsia="zh-CN"/>
              </w:rPr>
              <w:t>（5）本院题库：支持题库分类、题目上传、上传列表。题库分类：系统支持自建题</w:t>
            </w:r>
            <w:r>
              <w:rPr>
                <w:rFonts w:hint="eastAsia"/>
                <w:spacing w:val="1"/>
                <w:sz w:val="22"/>
                <w:szCs w:val="22"/>
                <w:lang w:eastAsia="zh-CN"/>
              </w:rPr>
              <w:t>库，题目分类可自定义设置。题目上传：支持单题上传及</w:t>
            </w:r>
            <w:r>
              <w:rPr>
                <w:rFonts w:hint="eastAsia"/>
                <w:sz w:val="22"/>
                <w:szCs w:val="22"/>
                <w:lang w:eastAsia="zh-CN"/>
              </w:rPr>
              <w:t>题目批量导入系统。上传列表：支持对本院题库进行搜索、编辑、删除、批量删除等操作。</w:t>
            </w:r>
          </w:p>
          <w:p w14:paraId="3EB0C36E">
            <w:pPr>
              <w:pStyle w:val="23"/>
              <w:snapToGrid w:val="0"/>
              <w:spacing w:before="11" w:line="219" w:lineRule="auto"/>
              <w:ind w:left="44"/>
              <w:rPr>
                <w:sz w:val="22"/>
                <w:szCs w:val="22"/>
                <w:lang w:eastAsia="zh-CN"/>
              </w:rPr>
            </w:pPr>
            <w:r>
              <w:rPr>
                <w:rFonts w:hint="eastAsia"/>
                <w:sz w:val="22"/>
                <w:szCs w:val="22"/>
                <w:lang w:eastAsia="zh-CN"/>
              </w:rPr>
              <w:t>（6）练习题库：支持权限设置、练习情况统计分析等，权限设置：支持进行题库权限设置，将特定分类的题库开放给本院所有用户进行练习。练习情况统计分析：可查看本院用户练习情况统计分析，支持查看历史成绩、正确率，支持导出练习数据。学生端支持学员自主选择题库练习范围，使用手机端、电脑端均可练习，练习题型无限制，查看以往练习的内容，通过筛选错题，反复学习薄弱知识，以巩固理论基础。</w:t>
            </w:r>
          </w:p>
          <w:p w14:paraId="1E463BB7">
            <w:pPr>
              <w:pStyle w:val="23"/>
              <w:snapToGrid w:val="0"/>
              <w:spacing w:before="11" w:line="219" w:lineRule="auto"/>
              <w:ind w:left="44"/>
              <w:rPr>
                <w:sz w:val="22"/>
                <w:szCs w:val="22"/>
                <w:lang w:eastAsia="zh-CN"/>
              </w:rPr>
            </w:pPr>
            <w:r>
              <w:rPr>
                <w:rFonts w:hint="eastAsia"/>
                <w:sz w:val="22"/>
                <w:szCs w:val="22"/>
                <w:lang w:eastAsia="zh-CN"/>
              </w:rPr>
              <w:t>（7）收藏功能：支持从平台题库中收藏优质典型题目。学生端支持：收藏题目，已收藏的题目可重复练习。</w:t>
            </w:r>
          </w:p>
          <w:p w14:paraId="076D8C6A">
            <w:pPr>
              <w:pStyle w:val="23"/>
              <w:snapToGrid w:val="0"/>
              <w:spacing w:before="9" w:line="224" w:lineRule="auto"/>
              <w:ind w:left="34" w:right="18" w:firstLine="10"/>
              <w:rPr>
                <w:sz w:val="22"/>
                <w:szCs w:val="22"/>
                <w:lang w:eastAsia="zh-CN"/>
              </w:rPr>
            </w:pPr>
            <w:r>
              <w:rPr>
                <w:rFonts w:hint="eastAsia"/>
                <w:sz w:val="22"/>
                <w:szCs w:val="22"/>
                <w:lang w:eastAsia="zh-CN"/>
              </w:rPr>
              <w:t>（8）题目黑名单：针对不适用的题目，支持加入黑名单。</w:t>
            </w:r>
          </w:p>
          <w:p w14:paraId="10B06313">
            <w:pPr>
              <w:pStyle w:val="23"/>
              <w:snapToGrid w:val="0"/>
              <w:spacing w:before="9" w:line="224" w:lineRule="auto"/>
              <w:ind w:left="0" w:right="18" w:firstLine="0"/>
              <w:rPr>
                <w:rFonts w:hint="eastAsia"/>
                <w:sz w:val="22"/>
                <w:szCs w:val="22"/>
                <w:lang w:eastAsia="zh-CN"/>
              </w:rPr>
            </w:pPr>
          </w:p>
        </w:tc>
      </w:tr>
      <w:tr w14:paraId="72BBF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continue"/>
          </w:tcPr>
          <w:p w14:paraId="72CCC77D">
            <w:pPr>
              <w:pStyle w:val="23"/>
              <w:snapToGrid w:val="0"/>
              <w:spacing w:before="71" w:line="219" w:lineRule="auto"/>
              <w:rPr>
                <w:spacing w:val="-2"/>
                <w:sz w:val="22"/>
                <w:szCs w:val="22"/>
                <w:lang w:eastAsia="zh-CN"/>
              </w:rPr>
            </w:pPr>
          </w:p>
        </w:tc>
        <w:tc>
          <w:tcPr>
            <w:tcW w:w="684" w:type="pct"/>
            <w:tcBorders>
              <w:top w:val="single" w:color="000000" w:sz="6" w:space="0"/>
            </w:tcBorders>
            <w:vAlign w:val="center"/>
          </w:tcPr>
          <w:p w14:paraId="350DFD2C">
            <w:pPr>
              <w:pStyle w:val="23"/>
              <w:snapToGrid w:val="0"/>
              <w:spacing w:before="310" w:line="219" w:lineRule="auto"/>
              <w:jc w:val="center"/>
              <w:rPr>
                <w:sz w:val="22"/>
                <w:szCs w:val="22"/>
              </w:rPr>
            </w:pPr>
            <w:r>
              <w:rPr>
                <w:rFonts w:hint="eastAsia"/>
                <w:spacing w:val="-2"/>
                <w:sz w:val="22"/>
                <w:szCs w:val="22"/>
              </w:rPr>
              <w:t>数据分析</w:t>
            </w:r>
          </w:p>
        </w:tc>
        <w:tc>
          <w:tcPr>
            <w:tcW w:w="4042" w:type="pct"/>
            <w:vAlign w:val="center"/>
          </w:tcPr>
          <w:p w14:paraId="74B65713">
            <w:pPr>
              <w:pStyle w:val="23"/>
              <w:snapToGrid w:val="0"/>
              <w:spacing w:before="9" w:line="224" w:lineRule="auto"/>
              <w:ind w:left="34" w:right="18" w:firstLine="10"/>
              <w:rPr>
                <w:sz w:val="22"/>
                <w:szCs w:val="22"/>
                <w:lang w:eastAsia="zh-CN"/>
              </w:rPr>
            </w:pPr>
            <w:r>
              <w:rPr>
                <w:rFonts w:hint="eastAsia"/>
                <w:sz w:val="22"/>
                <w:szCs w:val="22"/>
                <w:lang w:eastAsia="zh-CN"/>
              </w:rPr>
              <w:t>系统支持对机构考试进行多维度数据统计与分析，可从试卷类型、考试分组、时间趋势、成绩分布及科室/用户组活跃度等多角度生成可视化图表（饼图/折线图/柱状图），全面呈现考试整体情况。</w:t>
            </w:r>
          </w:p>
          <w:p w14:paraId="123768CB">
            <w:pPr>
              <w:pStyle w:val="23"/>
              <w:snapToGrid w:val="0"/>
              <w:spacing w:before="9" w:line="224" w:lineRule="auto"/>
              <w:ind w:left="0" w:right="18" w:firstLine="0"/>
              <w:rPr>
                <w:rFonts w:hint="eastAsia"/>
                <w:sz w:val="22"/>
                <w:szCs w:val="22"/>
                <w:lang w:eastAsia="zh-CN"/>
              </w:rPr>
            </w:pPr>
          </w:p>
        </w:tc>
      </w:tr>
      <w:tr w14:paraId="6F8BF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restart"/>
            <w:shd w:val="clear" w:color="auto" w:fill="auto"/>
            <w:vAlign w:val="center"/>
          </w:tcPr>
          <w:p w14:paraId="2FB32F96">
            <w:pPr>
              <w:pStyle w:val="23"/>
              <w:snapToGrid w:val="0"/>
              <w:spacing w:before="71" w:line="219" w:lineRule="auto"/>
              <w:rPr>
                <w:b/>
                <w:bCs/>
                <w:spacing w:val="8"/>
                <w:sz w:val="22"/>
                <w:szCs w:val="22"/>
              </w:rPr>
            </w:pPr>
            <w:r>
              <w:rPr>
                <w:rFonts w:hint="eastAsia"/>
                <w:b/>
                <w:bCs/>
                <w:spacing w:val="8"/>
                <w:sz w:val="22"/>
                <w:szCs w:val="22"/>
              </w:rPr>
              <w:t>在线学习系统</w:t>
            </w:r>
          </w:p>
        </w:tc>
        <w:tc>
          <w:tcPr>
            <w:tcW w:w="684" w:type="pct"/>
            <w:vAlign w:val="center"/>
          </w:tcPr>
          <w:p w14:paraId="083549AA">
            <w:pPr>
              <w:pStyle w:val="23"/>
              <w:snapToGrid w:val="0"/>
              <w:spacing w:before="71" w:line="219" w:lineRule="auto"/>
              <w:jc w:val="center"/>
              <w:rPr>
                <w:sz w:val="22"/>
                <w:szCs w:val="22"/>
              </w:rPr>
            </w:pPr>
            <w:r>
              <w:rPr>
                <w:rFonts w:hint="eastAsia"/>
                <w:spacing w:val="-2"/>
                <w:sz w:val="22"/>
                <w:szCs w:val="22"/>
              </w:rPr>
              <w:t>用户管理</w:t>
            </w:r>
          </w:p>
        </w:tc>
        <w:tc>
          <w:tcPr>
            <w:tcW w:w="4042" w:type="pct"/>
            <w:vAlign w:val="center"/>
          </w:tcPr>
          <w:p w14:paraId="7F57ACC3">
            <w:pPr>
              <w:pStyle w:val="23"/>
              <w:snapToGrid w:val="0"/>
              <w:spacing w:before="33" w:line="227" w:lineRule="auto"/>
              <w:ind w:left="33" w:right="18" w:firstLine="4"/>
              <w:rPr>
                <w:sz w:val="22"/>
                <w:szCs w:val="22"/>
                <w:lang w:eastAsia="zh-CN"/>
              </w:rPr>
            </w:pPr>
            <w:r>
              <w:rPr>
                <w:rFonts w:hint="eastAsia"/>
                <w:spacing w:val="1"/>
                <w:sz w:val="22"/>
                <w:szCs w:val="22"/>
                <w:lang w:eastAsia="zh-CN"/>
              </w:rPr>
              <w:t>系统提供基于多角色、多层级的精细化用户组管理</w:t>
            </w:r>
            <w:r>
              <w:rPr>
                <w:rFonts w:hint="eastAsia"/>
                <w:sz w:val="22"/>
                <w:szCs w:val="22"/>
                <w:lang w:eastAsia="zh-CN"/>
              </w:rPr>
              <w:t>与权限批量配置功能，并支持对所有用户信息的增删改查、批量操作及多条件组合检索。</w:t>
            </w:r>
          </w:p>
          <w:p w14:paraId="618BA2E8">
            <w:pPr>
              <w:pStyle w:val="23"/>
              <w:snapToGrid w:val="0"/>
              <w:spacing w:before="28" w:line="227" w:lineRule="auto"/>
              <w:ind w:left="56" w:right="18" w:hanging="18"/>
              <w:rPr>
                <w:spacing w:val="1"/>
                <w:sz w:val="22"/>
                <w:szCs w:val="22"/>
              </w:rPr>
            </w:pPr>
            <w:r>
              <w:rPr>
                <w:rFonts w:hint="eastAsia"/>
                <w:spacing w:val="1"/>
                <w:sz w:val="22"/>
                <w:szCs w:val="22"/>
              </w:rPr>
              <w:t>具体需包括但不限于以下功能：</w:t>
            </w:r>
          </w:p>
          <w:p w14:paraId="44F5980A">
            <w:pPr>
              <w:pStyle w:val="23"/>
              <w:snapToGrid w:val="0"/>
              <w:spacing w:before="7" w:line="226" w:lineRule="auto"/>
              <w:ind w:left="33" w:right="19" w:firstLine="11"/>
              <w:rPr>
                <w:sz w:val="22"/>
                <w:szCs w:val="22"/>
                <w:lang w:eastAsia="zh-CN"/>
              </w:rPr>
            </w:pPr>
            <w:r>
              <w:rPr>
                <w:rFonts w:hint="eastAsia"/>
                <w:sz w:val="22"/>
                <w:szCs w:val="22"/>
                <w:lang w:eastAsia="zh-CN"/>
              </w:rPr>
              <w:t>（1）用户组管理支持系统具备多种角色人员的分类管理功能，支持人员架构层级</w:t>
            </w:r>
            <w:r>
              <w:rPr>
                <w:rFonts w:hint="eastAsia"/>
                <w:spacing w:val="1"/>
                <w:sz w:val="22"/>
                <w:szCs w:val="22"/>
                <w:lang w:eastAsia="zh-CN"/>
              </w:rPr>
              <w:t>的自由设定；支持按照人员角色进行用户分组管理。支持按</w:t>
            </w:r>
            <w:r>
              <w:rPr>
                <w:rFonts w:hint="eastAsia"/>
                <w:sz w:val="22"/>
                <w:szCs w:val="22"/>
                <w:lang w:eastAsia="zh-CN"/>
              </w:rPr>
              <w:t>照用户组进行人员权限</w:t>
            </w:r>
            <w:r>
              <w:rPr>
                <w:rFonts w:hint="eastAsia"/>
                <w:spacing w:val="1"/>
                <w:sz w:val="22"/>
                <w:szCs w:val="22"/>
                <w:lang w:eastAsia="zh-CN"/>
              </w:rPr>
              <w:t>批量设置，可实现对不同人群、不同用户等多种层级人员的</w:t>
            </w:r>
            <w:r>
              <w:rPr>
                <w:rFonts w:hint="eastAsia"/>
                <w:sz w:val="22"/>
                <w:szCs w:val="22"/>
                <w:lang w:eastAsia="zh-CN"/>
              </w:rPr>
              <w:t>权限自由设定功能，满</w:t>
            </w:r>
            <w:r>
              <w:rPr>
                <w:rFonts w:hint="eastAsia"/>
                <w:spacing w:val="-1"/>
                <w:sz w:val="22"/>
                <w:szCs w:val="22"/>
                <w:lang w:eastAsia="zh-CN"/>
              </w:rPr>
              <w:t>足分权管理需求。</w:t>
            </w:r>
          </w:p>
          <w:p w14:paraId="1CD697D8">
            <w:pPr>
              <w:pStyle w:val="23"/>
              <w:snapToGrid w:val="0"/>
              <w:spacing w:before="8" w:line="217" w:lineRule="auto"/>
              <w:ind w:left="34" w:right="17" w:firstLine="10"/>
              <w:rPr>
                <w:sz w:val="22"/>
                <w:szCs w:val="22"/>
                <w:lang w:eastAsia="zh-CN"/>
              </w:rPr>
            </w:pPr>
            <w:r>
              <w:rPr>
                <w:rFonts w:hint="eastAsia"/>
                <w:sz w:val="22"/>
                <w:szCs w:val="22"/>
                <w:lang w:eastAsia="zh-CN"/>
              </w:rPr>
              <w:t>（2）用户列表支持对所有用户信息进行查看，支持添加/批量导入用户，支持批量</w:t>
            </w:r>
            <w:r>
              <w:rPr>
                <w:rFonts w:hint="eastAsia"/>
                <w:spacing w:val="1"/>
                <w:sz w:val="22"/>
                <w:szCs w:val="22"/>
                <w:lang w:eastAsia="zh-CN"/>
              </w:rPr>
              <w:t>维护用户信息，支持批量导出用户。支持通过用户名、姓名</w:t>
            </w:r>
            <w:r>
              <w:rPr>
                <w:rFonts w:hint="eastAsia"/>
                <w:sz w:val="22"/>
                <w:szCs w:val="22"/>
                <w:lang w:eastAsia="zh-CN"/>
              </w:rPr>
              <w:t>、手机号等关键字段进</w:t>
            </w:r>
            <w:r>
              <w:rPr>
                <w:rFonts w:hint="eastAsia"/>
                <w:spacing w:val="1"/>
                <w:sz w:val="22"/>
                <w:szCs w:val="22"/>
                <w:lang w:eastAsia="zh-CN"/>
              </w:rPr>
              <w:t>行用户搜索；支持根据用户组、账号状态、人员类别等进</w:t>
            </w:r>
            <w:r>
              <w:rPr>
                <w:rFonts w:hint="eastAsia"/>
                <w:sz w:val="22"/>
                <w:szCs w:val="22"/>
                <w:lang w:eastAsia="zh-CN"/>
              </w:rPr>
              <w:t>行多条件组合查询。学员</w:t>
            </w:r>
            <w:r>
              <w:rPr>
                <w:rFonts w:hint="eastAsia"/>
                <w:spacing w:val="1"/>
                <w:sz w:val="22"/>
                <w:szCs w:val="22"/>
                <w:lang w:eastAsia="zh-CN"/>
              </w:rPr>
              <w:t>端支持查看学生的个人信息，支持编辑、修改姓名、性</w:t>
            </w:r>
            <w:r>
              <w:rPr>
                <w:rFonts w:hint="eastAsia"/>
                <w:sz w:val="22"/>
                <w:szCs w:val="22"/>
                <w:lang w:eastAsia="zh-CN"/>
              </w:rPr>
              <w:t>别、手机号等基础信息。</w:t>
            </w:r>
          </w:p>
        </w:tc>
      </w:tr>
      <w:tr w14:paraId="22948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continue"/>
          </w:tcPr>
          <w:p w14:paraId="675B4295">
            <w:pPr>
              <w:snapToGrid w:val="0"/>
              <w:rPr>
                <w:rFonts w:ascii="宋体" w:hAnsi="宋体" w:eastAsia="宋体" w:cs="宋体"/>
                <w:sz w:val="22"/>
                <w:szCs w:val="22"/>
              </w:rPr>
            </w:pPr>
          </w:p>
        </w:tc>
        <w:tc>
          <w:tcPr>
            <w:tcW w:w="684" w:type="pct"/>
            <w:vAlign w:val="center"/>
          </w:tcPr>
          <w:p w14:paraId="33163C59">
            <w:pPr>
              <w:pStyle w:val="23"/>
              <w:snapToGrid w:val="0"/>
              <w:spacing w:before="62" w:line="210" w:lineRule="auto"/>
              <w:jc w:val="center"/>
              <w:rPr>
                <w:sz w:val="22"/>
                <w:szCs w:val="22"/>
              </w:rPr>
            </w:pPr>
            <w:r>
              <w:rPr>
                <w:rFonts w:hint="eastAsia"/>
                <w:spacing w:val="-2"/>
                <w:sz w:val="22"/>
                <w:szCs w:val="22"/>
              </w:rPr>
              <w:t>基础设置</w:t>
            </w:r>
          </w:p>
        </w:tc>
        <w:tc>
          <w:tcPr>
            <w:tcW w:w="4042" w:type="pct"/>
            <w:vAlign w:val="center"/>
          </w:tcPr>
          <w:p w14:paraId="77160396">
            <w:pPr>
              <w:pStyle w:val="23"/>
              <w:snapToGrid w:val="0"/>
              <w:spacing w:before="62" w:line="210" w:lineRule="auto"/>
              <w:ind w:left="33"/>
              <w:rPr>
                <w:sz w:val="22"/>
                <w:szCs w:val="22"/>
                <w:lang w:eastAsia="zh-CN"/>
              </w:rPr>
            </w:pPr>
            <w:r>
              <w:rPr>
                <w:rFonts w:hint="eastAsia"/>
                <w:sz w:val="22"/>
                <w:szCs w:val="22"/>
                <w:lang w:eastAsia="zh-CN"/>
              </w:rPr>
              <w:t>科室管理：支持添加科室，支持批量导入科室信息。</w:t>
            </w:r>
          </w:p>
        </w:tc>
      </w:tr>
      <w:tr w14:paraId="118C6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7049" w:hRule="atLeast"/>
          <w:jc w:val="center"/>
        </w:trPr>
        <w:tc>
          <w:tcPr>
            <w:tcW w:w="273" w:type="pct"/>
            <w:vMerge w:val="continue"/>
            <w:vAlign w:val="center"/>
          </w:tcPr>
          <w:p w14:paraId="3752FAAC">
            <w:pPr>
              <w:pStyle w:val="23"/>
              <w:snapToGrid w:val="0"/>
              <w:spacing w:before="71" w:line="219" w:lineRule="auto"/>
              <w:ind w:left="49"/>
              <w:jc w:val="center"/>
              <w:rPr>
                <w:spacing w:val="-2"/>
                <w:sz w:val="22"/>
                <w:szCs w:val="22"/>
                <w:lang w:eastAsia="zh-CN"/>
              </w:rPr>
            </w:pPr>
          </w:p>
        </w:tc>
        <w:tc>
          <w:tcPr>
            <w:tcW w:w="684" w:type="pct"/>
            <w:vAlign w:val="center"/>
          </w:tcPr>
          <w:p w14:paraId="6BB6960A">
            <w:pPr>
              <w:pStyle w:val="23"/>
              <w:snapToGrid w:val="0"/>
              <w:spacing w:before="71" w:line="219" w:lineRule="auto"/>
              <w:jc w:val="center"/>
              <w:rPr>
                <w:sz w:val="22"/>
                <w:szCs w:val="22"/>
              </w:rPr>
            </w:pPr>
            <w:r>
              <w:rPr>
                <w:rFonts w:hint="eastAsia"/>
                <w:kern w:val="0"/>
                <w:szCs w:val="21"/>
              </w:rPr>
              <w:t>★</w:t>
            </w:r>
            <w:r>
              <w:rPr>
                <w:rFonts w:hint="eastAsia"/>
                <w:spacing w:val="-2"/>
                <w:sz w:val="22"/>
                <w:szCs w:val="22"/>
              </w:rPr>
              <w:t>任务管理</w:t>
            </w:r>
          </w:p>
        </w:tc>
        <w:tc>
          <w:tcPr>
            <w:tcW w:w="4042" w:type="pct"/>
            <w:vAlign w:val="center"/>
          </w:tcPr>
          <w:p w14:paraId="56A6E9AE">
            <w:pPr>
              <w:pStyle w:val="23"/>
              <w:snapToGrid w:val="0"/>
              <w:spacing w:before="28" w:line="227" w:lineRule="auto"/>
              <w:ind w:left="35" w:right="17" w:firstLine="2"/>
              <w:rPr>
                <w:sz w:val="22"/>
                <w:szCs w:val="22"/>
                <w:lang w:eastAsia="zh-CN"/>
              </w:rPr>
            </w:pPr>
            <w:r>
              <w:rPr>
                <w:rFonts w:hint="eastAsia"/>
                <w:spacing w:val="1"/>
                <w:sz w:val="22"/>
                <w:szCs w:val="22"/>
                <w:lang w:eastAsia="zh-CN"/>
              </w:rPr>
              <w:t>系统提供从任务模板设置（调研/评价/试题）</w:t>
            </w:r>
            <w:r>
              <w:rPr>
                <w:rFonts w:hint="eastAsia"/>
                <w:sz w:val="22"/>
                <w:szCs w:val="22"/>
                <w:lang w:eastAsia="zh-CN"/>
              </w:rPr>
              <w:t>、多类型任务发布与精细化管理（含完成条件与学习参数设置</w:t>
            </w:r>
            <w:r>
              <w:rPr>
                <w:rFonts w:hint="eastAsia"/>
                <w:spacing w:val="12"/>
                <w:sz w:val="22"/>
                <w:szCs w:val="22"/>
                <w:lang w:eastAsia="zh-CN"/>
              </w:rPr>
              <w:t>），</w:t>
            </w:r>
            <w:r>
              <w:rPr>
                <w:rFonts w:hint="eastAsia"/>
                <w:sz w:val="22"/>
                <w:szCs w:val="22"/>
                <w:lang w:eastAsia="zh-CN"/>
              </w:rPr>
              <w:t>到补考、快速发布及多维度数据统计的全流程任务管</w:t>
            </w:r>
            <w:r>
              <w:rPr>
                <w:rFonts w:hint="eastAsia"/>
                <w:spacing w:val="-3"/>
                <w:sz w:val="22"/>
                <w:szCs w:val="22"/>
                <w:lang w:eastAsia="zh-CN"/>
              </w:rPr>
              <w:t>理功能。</w:t>
            </w:r>
          </w:p>
          <w:p w14:paraId="5C5F8F5A">
            <w:pPr>
              <w:pStyle w:val="23"/>
              <w:snapToGrid w:val="0"/>
              <w:spacing w:before="28" w:line="227" w:lineRule="auto"/>
              <w:ind w:left="56" w:right="18" w:hanging="18"/>
              <w:rPr>
                <w:spacing w:val="1"/>
                <w:sz w:val="22"/>
                <w:szCs w:val="22"/>
              </w:rPr>
            </w:pPr>
            <w:r>
              <w:rPr>
                <w:rFonts w:hint="eastAsia"/>
                <w:spacing w:val="1"/>
                <w:sz w:val="22"/>
                <w:szCs w:val="22"/>
              </w:rPr>
              <w:t>具体需包括但不限于以下功能：</w:t>
            </w:r>
          </w:p>
          <w:p w14:paraId="590B530D">
            <w:pPr>
              <w:pStyle w:val="23"/>
              <w:snapToGrid w:val="0"/>
              <w:spacing w:before="1" w:line="223" w:lineRule="auto"/>
              <w:ind w:left="53" w:right="129" w:hanging="9"/>
              <w:rPr>
                <w:sz w:val="22"/>
                <w:szCs w:val="22"/>
                <w:lang w:eastAsia="zh-CN"/>
              </w:rPr>
            </w:pPr>
            <w:r>
              <w:rPr>
                <w:rFonts w:hint="eastAsia"/>
                <w:sz w:val="22"/>
                <w:szCs w:val="22"/>
                <w:lang w:eastAsia="zh-CN"/>
              </w:rPr>
              <w:t>（1）调研模板设置：支持自定义设置学习任务反馈调研，包括调研名称、问卷说</w:t>
            </w:r>
            <w:r>
              <w:rPr>
                <w:rFonts w:hint="eastAsia"/>
                <w:spacing w:val="-1"/>
                <w:sz w:val="22"/>
                <w:szCs w:val="22"/>
                <w:lang w:eastAsia="zh-CN"/>
              </w:rPr>
              <w:t>明、调研题目（支持单选题/多选题/文本题）等。</w:t>
            </w:r>
          </w:p>
          <w:p w14:paraId="227DEE05">
            <w:pPr>
              <w:pStyle w:val="23"/>
              <w:snapToGrid w:val="0"/>
              <w:spacing w:before="11" w:line="223" w:lineRule="auto"/>
              <w:ind w:left="48" w:right="130" w:hanging="4"/>
              <w:rPr>
                <w:sz w:val="22"/>
                <w:szCs w:val="22"/>
                <w:lang w:eastAsia="zh-CN"/>
              </w:rPr>
            </w:pPr>
            <w:r>
              <w:rPr>
                <w:rFonts w:hint="eastAsia"/>
                <w:sz w:val="22"/>
                <w:szCs w:val="22"/>
                <w:lang w:eastAsia="zh-CN"/>
              </w:rPr>
              <w:t>（2）课后评价设置：支持学习任务的课后评价的自定义设置，包括评价表单名称</w:t>
            </w:r>
            <w:r>
              <w:rPr>
                <w:rFonts w:hint="eastAsia"/>
                <w:spacing w:val="-1"/>
                <w:sz w:val="22"/>
                <w:szCs w:val="22"/>
                <w:lang w:eastAsia="zh-CN"/>
              </w:rPr>
              <w:t>、打分项目及评分、打分方式设置等。</w:t>
            </w:r>
          </w:p>
          <w:p w14:paraId="5420F68E">
            <w:pPr>
              <w:pStyle w:val="23"/>
              <w:snapToGrid w:val="0"/>
              <w:spacing w:before="10" w:line="223" w:lineRule="auto"/>
              <w:ind w:left="36" w:right="129" w:firstLine="8"/>
              <w:rPr>
                <w:sz w:val="22"/>
                <w:szCs w:val="22"/>
                <w:lang w:eastAsia="zh-CN"/>
              </w:rPr>
            </w:pPr>
            <w:r>
              <w:rPr>
                <w:rFonts w:hint="eastAsia"/>
                <w:sz w:val="22"/>
                <w:szCs w:val="22"/>
                <w:lang w:eastAsia="zh-CN"/>
              </w:rPr>
              <w:t>（3）视频题目管理：支持针对学习视频进行测试题目的单独添加和批量导入，支</w:t>
            </w:r>
            <w:r>
              <w:rPr>
                <w:rFonts w:hint="eastAsia"/>
                <w:spacing w:val="-1"/>
                <w:sz w:val="22"/>
                <w:szCs w:val="22"/>
                <w:lang w:eastAsia="zh-CN"/>
              </w:rPr>
              <w:t>持查看、编辑、删除等功能。</w:t>
            </w:r>
          </w:p>
          <w:p w14:paraId="0F9F7D08">
            <w:pPr>
              <w:pStyle w:val="23"/>
              <w:snapToGrid w:val="0"/>
              <w:spacing w:before="10" w:line="219" w:lineRule="auto"/>
              <w:ind w:left="44"/>
              <w:rPr>
                <w:sz w:val="22"/>
                <w:szCs w:val="22"/>
                <w:lang w:eastAsia="zh-CN"/>
              </w:rPr>
            </w:pPr>
            <w:r>
              <w:rPr>
                <w:rFonts w:hint="eastAsia"/>
                <w:spacing w:val="-3"/>
                <w:sz w:val="22"/>
                <w:szCs w:val="22"/>
                <w:lang w:eastAsia="zh-CN"/>
              </w:rPr>
              <w:t>（4）任务发布</w:t>
            </w:r>
          </w:p>
          <w:p w14:paraId="748C4E68">
            <w:pPr>
              <w:pStyle w:val="23"/>
              <w:snapToGrid w:val="0"/>
              <w:spacing w:before="19" w:line="211" w:lineRule="auto"/>
              <w:ind w:left="34" w:right="17" w:hanging="1"/>
              <w:rPr>
                <w:sz w:val="22"/>
                <w:szCs w:val="22"/>
                <w:lang w:eastAsia="zh-CN"/>
              </w:rPr>
            </w:pPr>
            <w:r>
              <w:rPr>
                <w:rFonts w:hint="eastAsia"/>
                <w:spacing w:val="1"/>
                <w:sz w:val="22"/>
                <w:szCs w:val="22"/>
                <w:lang w:eastAsia="zh-CN"/>
              </w:rPr>
              <w:t>①支持自主管理任务分类，支持视频类、音频类、文档类、</w:t>
            </w:r>
            <w:r>
              <w:rPr>
                <w:rFonts w:hint="eastAsia"/>
                <w:sz w:val="22"/>
                <w:szCs w:val="22"/>
                <w:lang w:eastAsia="zh-CN"/>
              </w:rPr>
              <w:t>图文作业、电子书籍类</w:t>
            </w:r>
            <w:r>
              <w:rPr>
                <w:rFonts w:hint="eastAsia"/>
                <w:spacing w:val="1"/>
                <w:sz w:val="22"/>
                <w:szCs w:val="22"/>
                <w:lang w:eastAsia="zh-CN"/>
              </w:rPr>
              <w:t>等类别的任务发布；支持自定义任务名称、说明、完成时</w:t>
            </w:r>
            <w:r>
              <w:rPr>
                <w:rFonts w:hint="eastAsia"/>
                <w:sz w:val="22"/>
                <w:szCs w:val="22"/>
                <w:lang w:eastAsia="zh-CN"/>
              </w:rPr>
              <w:t>间，支持选择参与人员或用户扫描任务二维码进行学习；支持自主选择是否开启问卷/评价。</w:t>
            </w:r>
          </w:p>
          <w:p w14:paraId="45A8D5F4">
            <w:pPr>
              <w:pStyle w:val="23"/>
              <w:snapToGrid w:val="0"/>
              <w:spacing w:before="20" w:line="211" w:lineRule="auto"/>
              <w:ind w:left="33" w:right="18"/>
              <w:rPr>
                <w:sz w:val="22"/>
                <w:szCs w:val="22"/>
                <w:lang w:eastAsia="zh-CN"/>
              </w:rPr>
            </w:pPr>
            <w:r>
              <w:rPr>
                <w:rFonts w:hint="eastAsia"/>
                <w:spacing w:val="-2"/>
                <w:sz w:val="22"/>
                <w:szCs w:val="22"/>
                <w:lang w:eastAsia="zh-CN"/>
              </w:rPr>
              <w:t>②支持“单签到”“单测试”“签到+测试”3种任务完成条件设置，支持针对</w:t>
            </w:r>
            <w:r>
              <w:rPr>
                <w:rFonts w:hint="eastAsia"/>
                <w:sz w:val="22"/>
                <w:szCs w:val="22"/>
                <w:lang w:eastAsia="zh-CN"/>
              </w:rPr>
              <w:t>任务设置测试题（多选题、单选题、判断题、文本题</w:t>
            </w:r>
            <w:r>
              <w:rPr>
                <w:rFonts w:hint="eastAsia"/>
                <w:spacing w:val="13"/>
                <w:sz w:val="22"/>
                <w:szCs w:val="22"/>
                <w:lang w:eastAsia="zh-CN"/>
              </w:rPr>
              <w:t>），</w:t>
            </w:r>
            <w:r>
              <w:rPr>
                <w:rFonts w:hint="eastAsia"/>
                <w:sz w:val="22"/>
                <w:szCs w:val="22"/>
                <w:lang w:eastAsia="zh-CN"/>
              </w:rPr>
              <w:t>支持主观题阅卷评分及复</w:t>
            </w:r>
            <w:r>
              <w:rPr>
                <w:rFonts w:hint="eastAsia"/>
                <w:spacing w:val="-2"/>
                <w:sz w:val="22"/>
                <w:szCs w:val="22"/>
                <w:lang w:eastAsia="zh-CN"/>
              </w:rPr>
              <w:t>评功能；</w:t>
            </w:r>
          </w:p>
          <w:p w14:paraId="7924DA50">
            <w:pPr>
              <w:pStyle w:val="23"/>
              <w:snapToGrid w:val="0"/>
              <w:spacing w:before="18" w:line="211" w:lineRule="auto"/>
              <w:ind w:left="40" w:right="17" w:hanging="7"/>
              <w:rPr>
                <w:sz w:val="22"/>
                <w:szCs w:val="22"/>
                <w:lang w:eastAsia="zh-CN"/>
              </w:rPr>
            </w:pPr>
            <w:r>
              <w:rPr>
                <w:rFonts w:hint="eastAsia"/>
                <w:spacing w:val="1"/>
                <w:sz w:val="22"/>
                <w:szCs w:val="22"/>
                <w:lang w:eastAsia="zh-CN"/>
              </w:rPr>
              <w:t>③自主管理学习质控参数：支持根据任务要求自定义设置</w:t>
            </w:r>
            <w:r>
              <w:rPr>
                <w:rFonts w:hint="eastAsia"/>
                <w:sz w:val="22"/>
                <w:szCs w:val="22"/>
                <w:lang w:eastAsia="zh-CN"/>
              </w:rPr>
              <w:t>是否允许拖拽进度条、是</w:t>
            </w:r>
            <w:r>
              <w:rPr>
                <w:rFonts w:hint="eastAsia"/>
                <w:spacing w:val="1"/>
                <w:sz w:val="22"/>
                <w:szCs w:val="22"/>
                <w:lang w:eastAsia="zh-CN"/>
              </w:rPr>
              <w:t>否进行断点续播、是否允许倍速播放、必看数</w:t>
            </w:r>
            <w:r>
              <w:rPr>
                <w:rFonts w:hint="eastAsia"/>
                <w:sz w:val="22"/>
                <w:szCs w:val="22"/>
                <w:lang w:eastAsia="zh-CN"/>
              </w:rPr>
              <w:t>量、签到时长、签到方式和签到百分</w:t>
            </w:r>
            <w:r>
              <w:rPr>
                <w:rFonts w:hint="eastAsia"/>
                <w:spacing w:val="-3"/>
                <w:sz w:val="22"/>
                <w:szCs w:val="22"/>
                <w:lang w:eastAsia="zh-CN"/>
              </w:rPr>
              <w:t>比等条件。</w:t>
            </w:r>
          </w:p>
          <w:p w14:paraId="15D825C0">
            <w:pPr>
              <w:pStyle w:val="23"/>
              <w:snapToGrid w:val="0"/>
              <w:spacing w:before="11" w:line="219" w:lineRule="auto"/>
              <w:ind w:left="44"/>
              <w:rPr>
                <w:sz w:val="22"/>
                <w:szCs w:val="22"/>
                <w:lang w:eastAsia="zh-CN"/>
              </w:rPr>
            </w:pPr>
            <w:r>
              <w:rPr>
                <w:rFonts w:hint="eastAsia"/>
                <w:sz w:val="22"/>
                <w:szCs w:val="22"/>
                <w:lang w:eastAsia="zh-CN"/>
              </w:rPr>
              <w:t>（5）补考功能：支持针对未参与任务学习及任务完成情况不合格人员进行补考。</w:t>
            </w:r>
          </w:p>
          <w:p w14:paraId="202D05CD">
            <w:pPr>
              <w:pStyle w:val="23"/>
              <w:snapToGrid w:val="0"/>
              <w:spacing w:before="10" w:line="223" w:lineRule="auto"/>
              <w:ind w:left="51" w:right="128" w:hanging="7"/>
              <w:rPr>
                <w:sz w:val="22"/>
                <w:szCs w:val="22"/>
                <w:lang w:eastAsia="zh-CN"/>
              </w:rPr>
            </w:pPr>
            <w:r>
              <w:rPr>
                <w:rFonts w:hint="eastAsia"/>
                <w:sz w:val="22"/>
                <w:szCs w:val="22"/>
                <w:lang w:eastAsia="zh-CN"/>
              </w:rPr>
              <w:t>（6）快速发布：支持复制历史发布的学习任务进行部分内容重新编辑，完成任务</w:t>
            </w:r>
            <w:r>
              <w:rPr>
                <w:rFonts w:hint="eastAsia"/>
                <w:spacing w:val="-4"/>
                <w:sz w:val="22"/>
                <w:szCs w:val="22"/>
                <w:lang w:eastAsia="zh-CN"/>
              </w:rPr>
              <w:t>的快速发布。</w:t>
            </w:r>
          </w:p>
          <w:p w14:paraId="7A445526">
            <w:pPr>
              <w:pStyle w:val="23"/>
              <w:snapToGrid w:val="0"/>
              <w:spacing w:before="1" w:line="223" w:lineRule="auto"/>
              <w:ind w:left="53" w:right="129" w:hanging="9"/>
              <w:rPr>
                <w:sz w:val="22"/>
                <w:szCs w:val="22"/>
                <w:lang w:eastAsia="zh-CN"/>
              </w:rPr>
            </w:pPr>
            <w:r>
              <w:rPr>
                <w:rFonts w:hint="eastAsia"/>
                <w:sz w:val="22"/>
                <w:szCs w:val="22"/>
                <w:lang w:eastAsia="zh-CN"/>
              </w:rPr>
              <w:t>（7）任务统计：支持查看单场任务各用户的参与情况及分项完成情况，支持进行任务完成情况占比、签到完成次数统计，支持问卷与评价数据统计，支持详情数据导出。</w:t>
            </w:r>
          </w:p>
          <w:p w14:paraId="2A837E2E">
            <w:pPr>
              <w:pStyle w:val="23"/>
              <w:snapToGrid w:val="0"/>
              <w:spacing w:before="1" w:line="223" w:lineRule="auto"/>
              <w:ind w:left="53" w:right="129" w:hanging="9"/>
              <w:rPr>
                <w:sz w:val="22"/>
                <w:szCs w:val="22"/>
                <w:lang w:eastAsia="zh-CN"/>
              </w:rPr>
            </w:pPr>
            <w:r>
              <w:rPr>
                <w:rFonts w:hint="eastAsia"/>
                <w:sz w:val="22"/>
                <w:szCs w:val="22"/>
                <w:lang w:eastAsia="zh-CN"/>
              </w:rPr>
              <w:t>（8）学生端设置需支持查看进行中、未开始、已结束的学习任务，支持通过任务类型、任务分类、完成条件及任务名称进行学习任务查询。支持学员根据要求进行相关任务的学习。</w:t>
            </w:r>
          </w:p>
        </w:tc>
      </w:tr>
      <w:tr w14:paraId="3BE92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734" w:hRule="atLeast"/>
          <w:jc w:val="center"/>
        </w:trPr>
        <w:tc>
          <w:tcPr>
            <w:tcW w:w="273" w:type="pct"/>
            <w:vMerge w:val="continue"/>
            <w:vAlign w:val="center"/>
          </w:tcPr>
          <w:p w14:paraId="52B555B6">
            <w:pPr>
              <w:pStyle w:val="23"/>
              <w:snapToGrid w:val="0"/>
              <w:spacing w:before="72" w:line="219" w:lineRule="auto"/>
              <w:ind w:left="49"/>
              <w:jc w:val="center"/>
              <w:rPr>
                <w:spacing w:val="-2"/>
                <w:sz w:val="22"/>
                <w:szCs w:val="22"/>
                <w:lang w:eastAsia="zh-CN"/>
              </w:rPr>
            </w:pPr>
          </w:p>
        </w:tc>
        <w:tc>
          <w:tcPr>
            <w:tcW w:w="684" w:type="pct"/>
            <w:vAlign w:val="center"/>
          </w:tcPr>
          <w:p w14:paraId="11A5FC2A">
            <w:pPr>
              <w:pStyle w:val="23"/>
              <w:snapToGrid w:val="0"/>
              <w:spacing w:before="71" w:line="219" w:lineRule="auto"/>
              <w:ind w:left="49"/>
              <w:jc w:val="center"/>
              <w:rPr>
                <w:spacing w:val="-2"/>
                <w:sz w:val="22"/>
                <w:szCs w:val="22"/>
              </w:rPr>
            </w:pPr>
            <w:r>
              <w:rPr>
                <w:rFonts w:hint="eastAsia"/>
                <w:kern w:val="0"/>
                <w:szCs w:val="21"/>
              </w:rPr>
              <w:t>★</w:t>
            </w:r>
            <w:r>
              <w:rPr>
                <w:rFonts w:hint="eastAsia"/>
                <w:spacing w:val="-2"/>
                <w:sz w:val="22"/>
                <w:szCs w:val="22"/>
              </w:rPr>
              <w:t>临床能力</w:t>
            </w:r>
          </w:p>
        </w:tc>
        <w:tc>
          <w:tcPr>
            <w:tcW w:w="4042" w:type="pct"/>
            <w:vAlign w:val="center"/>
          </w:tcPr>
          <w:p w14:paraId="27C790F4">
            <w:pPr>
              <w:pStyle w:val="23"/>
              <w:snapToGrid w:val="0"/>
              <w:spacing w:before="33" w:line="227" w:lineRule="auto"/>
              <w:ind w:left="33" w:right="17" w:firstLine="5"/>
              <w:rPr>
                <w:sz w:val="22"/>
                <w:szCs w:val="22"/>
                <w:lang w:eastAsia="zh-CN"/>
              </w:rPr>
            </w:pPr>
            <w:r>
              <w:rPr>
                <w:rFonts w:hint="eastAsia"/>
                <w:spacing w:val="1"/>
                <w:sz w:val="22"/>
                <w:szCs w:val="22"/>
                <w:lang w:eastAsia="zh-CN"/>
              </w:rPr>
              <w:t>支持覆盖临床技能教学、训练与考核的全流程管</w:t>
            </w:r>
            <w:r>
              <w:rPr>
                <w:rFonts w:hint="eastAsia"/>
                <w:sz w:val="22"/>
                <w:szCs w:val="22"/>
                <w:lang w:eastAsia="zh-CN"/>
              </w:rPr>
              <w:t>理功能,支持基于大纲和知识</w:t>
            </w:r>
            <w:r>
              <w:rPr>
                <w:rFonts w:hint="eastAsia"/>
                <w:spacing w:val="1"/>
                <w:sz w:val="22"/>
                <w:szCs w:val="22"/>
                <w:lang w:eastAsia="zh-CN"/>
              </w:rPr>
              <w:t>点的自定义视频题库建设、灵活组卷与发布在线技能考核,以及</w:t>
            </w:r>
            <w:r>
              <w:rPr>
                <w:rFonts w:hint="eastAsia"/>
                <w:sz w:val="22"/>
                <w:szCs w:val="22"/>
                <w:lang w:eastAsia="zh-CN"/>
              </w:rPr>
              <w:t>可配置化技能训练任务发布,全面满足临床能力培养需求。</w:t>
            </w:r>
          </w:p>
          <w:p w14:paraId="2E10B53C">
            <w:pPr>
              <w:pStyle w:val="23"/>
              <w:snapToGrid w:val="0"/>
              <w:spacing w:before="28" w:line="227" w:lineRule="auto"/>
              <w:ind w:left="56" w:right="18" w:hanging="18"/>
              <w:rPr>
                <w:spacing w:val="1"/>
                <w:sz w:val="22"/>
                <w:szCs w:val="22"/>
              </w:rPr>
            </w:pPr>
            <w:r>
              <w:rPr>
                <w:rFonts w:hint="eastAsia"/>
                <w:spacing w:val="1"/>
                <w:sz w:val="22"/>
                <w:szCs w:val="22"/>
              </w:rPr>
              <w:t>具体需包括但不限于以下功能：</w:t>
            </w:r>
          </w:p>
          <w:p w14:paraId="52059B68">
            <w:pPr>
              <w:pStyle w:val="23"/>
              <w:numPr>
                <w:ilvl w:val="0"/>
                <w:numId w:val="2"/>
              </w:numPr>
              <w:snapToGrid w:val="0"/>
              <w:spacing w:before="9" w:line="225" w:lineRule="auto"/>
              <w:ind w:left="33" w:right="17" w:firstLine="10"/>
              <w:rPr>
                <w:spacing w:val="-5"/>
                <w:sz w:val="22"/>
                <w:szCs w:val="22"/>
                <w:lang w:eastAsia="zh-CN"/>
              </w:rPr>
            </w:pPr>
            <w:r>
              <w:rPr>
                <w:rFonts w:hint="eastAsia"/>
                <w:sz w:val="22"/>
                <w:szCs w:val="22"/>
                <w:lang w:eastAsia="zh-CN"/>
              </w:rPr>
              <w:t>视频题库：支持自主根据执医考技能考核大纲、住培结业考大纲、全国大学</w:t>
            </w:r>
            <w:r>
              <w:rPr>
                <w:rFonts w:hint="eastAsia"/>
                <w:spacing w:val="1"/>
                <w:sz w:val="22"/>
                <w:szCs w:val="22"/>
                <w:lang w:eastAsia="zh-CN"/>
              </w:rPr>
              <w:t>生临床技能大赛大纲结合易错点、知识点编拍视频上传至系统</w:t>
            </w:r>
            <w:r>
              <w:rPr>
                <w:rFonts w:hint="eastAsia"/>
                <w:sz w:val="22"/>
                <w:szCs w:val="22"/>
                <w:lang w:eastAsia="zh-CN"/>
              </w:rPr>
              <w:t>，支持在线设计视频</w:t>
            </w:r>
            <w:r>
              <w:rPr>
                <w:rFonts w:hint="eastAsia"/>
                <w:spacing w:val="1"/>
                <w:sz w:val="22"/>
                <w:szCs w:val="22"/>
                <w:lang w:eastAsia="zh-CN"/>
              </w:rPr>
              <w:t>题目；支持自定义视频分类管理和上传维护，包括视频内容说</w:t>
            </w:r>
            <w:r>
              <w:rPr>
                <w:rFonts w:hint="eastAsia"/>
                <w:sz w:val="22"/>
                <w:szCs w:val="22"/>
                <w:lang w:eastAsia="zh-CN"/>
              </w:rPr>
              <w:t>明、视频难易度设置</w:t>
            </w:r>
            <w:r>
              <w:rPr>
                <w:rFonts w:hint="eastAsia"/>
                <w:spacing w:val="1"/>
                <w:sz w:val="22"/>
                <w:szCs w:val="22"/>
                <w:lang w:eastAsia="zh-CN"/>
              </w:rPr>
              <w:t>、视频考点设置等；视频题目包括定点弹出题目和测试题两种</w:t>
            </w:r>
            <w:r>
              <w:rPr>
                <w:rFonts w:hint="eastAsia"/>
                <w:sz w:val="22"/>
                <w:szCs w:val="22"/>
                <w:lang w:eastAsia="zh-CN"/>
              </w:rPr>
              <w:t>；支持自定义设置视</w:t>
            </w:r>
            <w:r>
              <w:rPr>
                <w:rFonts w:hint="eastAsia"/>
                <w:spacing w:val="1"/>
                <w:sz w:val="22"/>
                <w:szCs w:val="22"/>
                <w:lang w:eastAsia="zh-CN"/>
              </w:rPr>
              <w:t>频播放时题目自动出现的位置，题目包含单选题、多选题、</w:t>
            </w:r>
            <w:r>
              <w:rPr>
                <w:rFonts w:hint="eastAsia"/>
                <w:sz w:val="22"/>
                <w:szCs w:val="22"/>
                <w:lang w:eastAsia="zh-CN"/>
              </w:rPr>
              <w:t>填空题、问答题、判断</w:t>
            </w:r>
            <w:r>
              <w:rPr>
                <w:rFonts w:hint="eastAsia"/>
                <w:spacing w:val="-5"/>
                <w:sz w:val="22"/>
                <w:szCs w:val="22"/>
                <w:lang w:eastAsia="zh-CN"/>
              </w:rPr>
              <w:t>题。</w:t>
            </w:r>
          </w:p>
          <w:p w14:paraId="3C27D21A">
            <w:pPr>
              <w:pStyle w:val="23"/>
              <w:numPr>
                <w:ilvl w:val="255"/>
                <w:numId w:val="0"/>
              </w:numPr>
              <w:snapToGrid w:val="0"/>
              <w:spacing w:before="9" w:line="225" w:lineRule="auto"/>
              <w:ind w:left="43" w:right="17"/>
              <w:rPr>
                <w:sz w:val="22"/>
                <w:szCs w:val="22"/>
                <w:lang w:eastAsia="zh-CN"/>
              </w:rPr>
            </w:pPr>
            <w:r>
              <w:rPr>
                <w:rFonts w:hint="eastAsia"/>
                <w:sz w:val="22"/>
                <w:szCs w:val="22"/>
                <w:lang w:eastAsia="zh-CN"/>
              </w:rPr>
              <w:t>（2）技能考核：支持发布技能考核，包括考试名称、参考人员和考试次数等考试</w:t>
            </w:r>
            <w:r>
              <w:rPr>
                <w:rFonts w:hint="eastAsia"/>
                <w:spacing w:val="1"/>
                <w:sz w:val="22"/>
                <w:szCs w:val="22"/>
                <w:lang w:eastAsia="zh-CN"/>
              </w:rPr>
              <w:t>基本信息设置；支持锚点暂停播放展示、锚点持续播放、</w:t>
            </w:r>
            <w:r>
              <w:rPr>
                <w:rFonts w:hint="eastAsia"/>
                <w:sz w:val="22"/>
                <w:szCs w:val="22"/>
                <w:lang w:eastAsia="zh-CN"/>
              </w:rPr>
              <w:t>非锚点题目全展示等题目</w:t>
            </w:r>
            <w:r>
              <w:rPr>
                <w:rFonts w:hint="eastAsia"/>
                <w:spacing w:val="1"/>
                <w:sz w:val="22"/>
                <w:szCs w:val="22"/>
                <w:lang w:eastAsia="zh-CN"/>
              </w:rPr>
              <w:t>展示方式设置、是否允许拖拽进度条、考生成绩是否自动公布</w:t>
            </w:r>
            <w:r>
              <w:rPr>
                <w:rFonts w:hint="eastAsia"/>
                <w:sz w:val="22"/>
                <w:szCs w:val="22"/>
                <w:lang w:eastAsia="zh-CN"/>
              </w:rPr>
              <w:t>和考生是否允许查看</w:t>
            </w:r>
            <w:r>
              <w:rPr>
                <w:rFonts w:hint="eastAsia"/>
                <w:spacing w:val="1"/>
                <w:sz w:val="22"/>
                <w:szCs w:val="22"/>
                <w:lang w:eastAsia="zh-CN"/>
              </w:rPr>
              <w:t>答题卡等考核条件的自定义设置；支持组卷视频题目的抽取</w:t>
            </w:r>
            <w:r>
              <w:rPr>
                <w:rFonts w:hint="eastAsia"/>
                <w:sz w:val="22"/>
                <w:szCs w:val="22"/>
                <w:lang w:eastAsia="zh-CN"/>
              </w:rPr>
              <w:t>、时长和分数设置等；支持学员在线填写答题思路。</w:t>
            </w:r>
          </w:p>
          <w:p w14:paraId="5EB409CF">
            <w:pPr>
              <w:pStyle w:val="23"/>
              <w:snapToGrid w:val="0"/>
              <w:spacing w:before="7" w:line="227" w:lineRule="auto"/>
              <w:ind w:left="33" w:right="17" w:firstLine="10"/>
              <w:rPr>
                <w:sz w:val="22"/>
                <w:szCs w:val="22"/>
                <w:lang w:eastAsia="zh-CN"/>
              </w:rPr>
            </w:pPr>
            <w:r>
              <w:rPr>
                <w:rFonts w:hint="eastAsia"/>
                <w:sz w:val="22"/>
                <w:szCs w:val="22"/>
                <w:lang w:eastAsia="zh-CN"/>
              </w:rPr>
              <w:t>（3）技能训练：支持发布技能训练视频，包括锚点暂停播放展示、锚点持续播放、非锚点题目全展示等题目展示方式设置、是否允许拖拽进度条等训练条件的自定义设置，支持题目相关测试题练习。</w:t>
            </w:r>
          </w:p>
        </w:tc>
      </w:tr>
      <w:tr w14:paraId="5673F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restart"/>
            <w:vAlign w:val="center"/>
          </w:tcPr>
          <w:p w14:paraId="7A6EA16C">
            <w:pPr>
              <w:pStyle w:val="23"/>
              <w:snapToGrid w:val="0"/>
              <w:spacing w:before="72" w:line="219" w:lineRule="auto"/>
              <w:ind w:left="49"/>
              <w:jc w:val="center"/>
              <w:rPr>
                <w:spacing w:val="-2"/>
                <w:sz w:val="22"/>
                <w:szCs w:val="22"/>
              </w:rPr>
            </w:pPr>
            <w:r>
              <w:rPr>
                <w:rFonts w:hint="eastAsia"/>
                <w:b/>
                <w:bCs/>
                <w:spacing w:val="8"/>
                <w:sz w:val="22"/>
                <w:szCs w:val="22"/>
              </w:rPr>
              <w:t>在线学习系统</w:t>
            </w:r>
          </w:p>
        </w:tc>
        <w:tc>
          <w:tcPr>
            <w:tcW w:w="684" w:type="pct"/>
            <w:vAlign w:val="center"/>
          </w:tcPr>
          <w:p w14:paraId="0133A373">
            <w:pPr>
              <w:pStyle w:val="23"/>
              <w:snapToGrid w:val="0"/>
              <w:spacing w:before="72" w:line="219" w:lineRule="auto"/>
              <w:jc w:val="center"/>
              <w:rPr>
                <w:sz w:val="22"/>
                <w:szCs w:val="22"/>
              </w:rPr>
            </w:pPr>
            <w:r>
              <w:rPr>
                <w:rFonts w:hint="eastAsia"/>
                <w:kern w:val="0"/>
                <w:szCs w:val="21"/>
              </w:rPr>
              <w:t>★</w:t>
            </w:r>
            <w:r>
              <w:rPr>
                <w:rFonts w:hint="eastAsia"/>
                <w:spacing w:val="-2"/>
                <w:sz w:val="22"/>
                <w:szCs w:val="22"/>
              </w:rPr>
              <w:t>资源管理</w:t>
            </w:r>
          </w:p>
        </w:tc>
        <w:tc>
          <w:tcPr>
            <w:tcW w:w="4042" w:type="pct"/>
            <w:vAlign w:val="center"/>
          </w:tcPr>
          <w:p w14:paraId="351225F4">
            <w:pPr>
              <w:pStyle w:val="23"/>
              <w:snapToGrid w:val="0"/>
              <w:spacing w:before="33" w:line="219" w:lineRule="auto"/>
              <w:ind w:left="38"/>
              <w:rPr>
                <w:sz w:val="22"/>
                <w:szCs w:val="22"/>
                <w:lang w:eastAsia="zh-CN"/>
              </w:rPr>
            </w:pPr>
            <w:r>
              <w:rPr>
                <w:rFonts w:hint="eastAsia"/>
                <w:spacing w:val="1"/>
                <w:sz w:val="22"/>
                <w:szCs w:val="22"/>
                <w:lang w:eastAsia="zh-CN"/>
              </w:rPr>
              <w:t>系统提供本院自有资源的分类上传与权限管理</w:t>
            </w:r>
            <w:r>
              <w:rPr>
                <w:rFonts w:hint="eastAsia"/>
                <w:sz w:val="22"/>
                <w:szCs w:val="22"/>
                <w:lang w:eastAsia="zh-CN"/>
              </w:rPr>
              <w:t>功能，并内置视频资源库(≥4万个，≥100万分钟)及完整的住培师资课程体系</w:t>
            </w:r>
            <w:r>
              <w:rPr>
                <w:rFonts w:hint="eastAsia"/>
                <w:spacing w:val="-1"/>
                <w:sz w:val="22"/>
                <w:szCs w:val="22"/>
                <w:lang w:eastAsia="zh-CN"/>
              </w:rPr>
              <w:t>,同时支持电子书籍资源的</w:t>
            </w:r>
            <w:r>
              <w:rPr>
                <w:rFonts w:hint="eastAsia"/>
                <w:sz w:val="22"/>
                <w:szCs w:val="22"/>
                <w:lang w:eastAsia="zh-CN"/>
              </w:rPr>
              <w:t>上传与管理,构建多层次教学资源中心。</w:t>
            </w:r>
          </w:p>
          <w:p w14:paraId="1446DDCE">
            <w:pPr>
              <w:pStyle w:val="23"/>
              <w:snapToGrid w:val="0"/>
              <w:spacing w:before="28" w:line="227" w:lineRule="auto"/>
              <w:ind w:left="56" w:right="18" w:hanging="18"/>
              <w:rPr>
                <w:spacing w:val="1"/>
                <w:sz w:val="22"/>
                <w:szCs w:val="22"/>
              </w:rPr>
            </w:pPr>
            <w:r>
              <w:rPr>
                <w:rFonts w:hint="eastAsia"/>
                <w:spacing w:val="1"/>
                <w:sz w:val="22"/>
                <w:szCs w:val="22"/>
              </w:rPr>
              <w:t>具体需包括但不限于以下功能：</w:t>
            </w:r>
          </w:p>
          <w:p w14:paraId="7DB7F6D8">
            <w:pPr>
              <w:pStyle w:val="23"/>
              <w:snapToGrid w:val="0"/>
              <w:spacing w:before="9" w:line="225" w:lineRule="auto"/>
              <w:ind w:left="33" w:right="18" w:firstLine="11"/>
              <w:rPr>
                <w:sz w:val="22"/>
                <w:szCs w:val="22"/>
                <w:lang w:eastAsia="zh-CN"/>
              </w:rPr>
            </w:pPr>
            <w:r>
              <w:rPr>
                <w:rFonts w:hint="eastAsia"/>
                <w:sz w:val="22"/>
                <w:szCs w:val="22"/>
                <w:lang w:eastAsia="zh-CN"/>
              </w:rPr>
              <w:t>（1）本院资源：支持医院教学资源的分类设置和上传维护，支持文档、视频、音频等</w:t>
            </w:r>
            <w:r>
              <w:rPr>
                <w:rFonts w:hint="eastAsia"/>
                <w:spacing w:val="1"/>
                <w:sz w:val="22"/>
                <w:szCs w:val="22"/>
                <w:lang w:eastAsia="zh-CN"/>
              </w:rPr>
              <w:t>多种文件形式，支持批量上传、修改和删除，支持医院划分</w:t>
            </w:r>
            <w:r>
              <w:rPr>
                <w:rFonts w:hint="eastAsia"/>
                <w:sz w:val="22"/>
                <w:szCs w:val="22"/>
                <w:lang w:eastAsia="zh-CN"/>
              </w:rPr>
              <w:t>本院教学资源的学习权限，可将不同资源开放给不同人员学习。</w:t>
            </w:r>
          </w:p>
          <w:p w14:paraId="1585BE36">
            <w:pPr>
              <w:pStyle w:val="23"/>
              <w:snapToGrid w:val="0"/>
              <w:spacing w:before="7" w:line="220" w:lineRule="auto"/>
              <w:ind w:left="44"/>
              <w:rPr>
                <w:sz w:val="22"/>
                <w:szCs w:val="22"/>
                <w:lang w:eastAsia="zh-CN"/>
              </w:rPr>
            </w:pPr>
            <w:r>
              <w:rPr>
                <w:rFonts w:hint="eastAsia"/>
                <w:spacing w:val="-2"/>
                <w:sz w:val="22"/>
                <w:szCs w:val="22"/>
                <w:lang w:eastAsia="zh-CN"/>
              </w:rPr>
              <w:t>（2）视频资源</w:t>
            </w:r>
          </w:p>
          <w:p w14:paraId="46DED18B">
            <w:pPr>
              <w:pStyle w:val="23"/>
              <w:snapToGrid w:val="0"/>
              <w:spacing w:before="8" w:line="226" w:lineRule="auto"/>
              <w:ind w:left="33" w:right="18"/>
              <w:rPr>
                <w:sz w:val="22"/>
                <w:szCs w:val="22"/>
                <w:lang w:eastAsia="zh-CN"/>
              </w:rPr>
            </w:pPr>
            <w:r>
              <w:rPr>
                <w:rFonts w:hint="eastAsia"/>
                <w:spacing w:val="1"/>
                <w:sz w:val="22"/>
                <w:szCs w:val="22"/>
                <w:lang w:eastAsia="zh-CN"/>
              </w:rPr>
              <w:t>①涵盖学术会议、临床科研、临床应用、政策法规、手术演示</w:t>
            </w:r>
            <w:r>
              <w:rPr>
                <w:rFonts w:hint="eastAsia"/>
                <w:sz w:val="22"/>
                <w:szCs w:val="22"/>
                <w:lang w:eastAsia="zh-CN"/>
              </w:rPr>
              <w:t>、基础操作、门诊教</w:t>
            </w:r>
            <w:r>
              <w:rPr>
                <w:rFonts w:hint="eastAsia"/>
                <w:spacing w:val="1"/>
                <w:sz w:val="22"/>
                <w:szCs w:val="22"/>
                <w:lang w:eastAsia="zh-CN"/>
              </w:rPr>
              <w:t>学、病例讨论、新进展、科研方法、指南共识、专家讲座、</w:t>
            </w:r>
            <w:r>
              <w:rPr>
                <w:rFonts w:hint="eastAsia"/>
                <w:sz w:val="22"/>
                <w:szCs w:val="22"/>
                <w:lang w:eastAsia="zh-CN"/>
              </w:rPr>
              <w:t>教学查房、非会议视频</w:t>
            </w:r>
            <w:r>
              <w:rPr>
                <w:rFonts w:hint="eastAsia"/>
                <w:spacing w:val="1"/>
                <w:sz w:val="22"/>
                <w:szCs w:val="22"/>
                <w:lang w:eastAsia="zh-CN"/>
              </w:rPr>
              <w:t>、专家访谈、师资培训、中医学、疾病、科普视频、院校</w:t>
            </w:r>
            <w:r>
              <w:rPr>
                <w:rFonts w:hint="eastAsia"/>
                <w:sz w:val="22"/>
                <w:szCs w:val="22"/>
                <w:lang w:eastAsia="zh-CN"/>
              </w:rPr>
              <w:t>教育等视频类别资源不少</w:t>
            </w:r>
            <w:r>
              <w:rPr>
                <w:rFonts w:hint="eastAsia"/>
                <w:spacing w:val="1"/>
                <w:sz w:val="22"/>
                <w:szCs w:val="22"/>
                <w:lang w:eastAsia="zh-CN"/>
              </w:rPr>
              <w:t>于4万个，累计不少于100万分钟；涵盖分类包括但不限于：内</w:t>
            </w:r>
            <w:r>
              <w:rPr>
                <w:rFonts w:hint="eastAsia"/>
                <w:sz w:val="22"/>
                <w:szCs w:val="22"/>
                <w:lang w:eastAsia="zh-CN"/>
              </w:rPr>
              <w:t>科、外科、妇儿科、中医科、肿瘤</w:t>
            </w:r>
            <w:r>
              <w:rPr>
                <w:rFonts w:hint="eastAsia"/>
                <w:spacing w:val="-2"/>
                <w:sz w:val="22"/>
                <w:szCs w:val="22"/>
                <w:lang w:eastAsia="zh-CN"/>
              </w:rPr>
              <w:t>科、口腔科、影像科、综合、医学教育等。</w:t>
            </w:r>
          </w:p>
          <w:p w14:paraId="6D19969D">
            <w:pPr>
              <w:pStyle w:val="23"/>
              <w:snapToGrid w:val="0"/>
              <w:spacing w:before="10" w:line="226" w:lineRule="auto"/>
              <w:ind w:left="33" w:right="17" w:hanging="1"/>
              <w:rPr>
                <w:sz w:val="22"/>
                <w:szCs w:val="22"/>
                <w:lang w:eastAsia="zh-CN"/>
              </w:rPr>
            </w:pPr>
            <w:r>
              <w:rPr>
                <w:rFonts w:hint="eastAsia"/>
                <w:spacing w:val="1"/>
                <w:sz w:val="22"/>
                <w:szCs w:val="22"/>
                <w:lang w:eastAsia="zh-CN"/>
              </w:rPr>
              <w:t>②提供基于国家住培大纲要求，围绕住培政策制度、基地管理、医</w:t>
            </w:r>
            <w:r>
              <w:rPr>
                <w:rFonts w:hint="eastAsia"/>
                <w:sz w:val="22"/>
                <w:szCs w:val="22"/>
                <w:lang w:eastAsia="zh-CN"/>
              </w:rPr>
              <w:t>学人文与医德医</w:t>
            </w:r>
            <w:r>
              <w:rPr>
                <w:rFonts w:hint="eastAsia"/>
                <w:spacing w:val="1"/>
                <w:sz w:val="22"/>
                <w:szCs w:val="22"/>
                <w:lang w:eastAsia="zh-CN"/>
              </w:rPr>
              <w:t>风、提升师资队伍临床教学方法与技巧、考核与评价等综</w:t>
            </w:r>
            <w:r>
              <w:rPr>
                <w:rFonts w:hint="eastAsia"/>
                <w:sz w:val="22"/>
                <w:szCs w:val="22"/>
                <w:lang w:eastAsia="zh-CN"/>
              </w:rPr>
              <w:t>合教学能力等目标的2022</w:t>
            </w:r>
            <w:r>
              <w:rPr>
                <w:rFonts w:hint="eastAsia"/>
                <w:spacing w:val="1"/>
                <w:sz w:val="22"/>
                <w:szCs w:val="22"/>
                <w:lang w:eastAsia="zh-CN"/>
              </w:rPr>
              <w:t>版住院医师规范化培训权威专家讲者合作开发的住培师资完</w:t>
            </w:r>
            <w:r>
              <w:rPr>
                <w:rFonts w:hint="eastAsia"/>
                <w:sz w:val="22"/>
                <w:szCs w:val="22"/>
                <w:lang w:eastAsia="zh-CN"/>
              </w:rPr>
              <w:t>整体系课程，如入基地</w:t>
            </w:r>
            <w:r>
              <w:rPr>
                <w:rFonts w:hint="eastAsia"/>
                <w:spacing w:val="1"/>
                <w:sz w:val="22"/>
                <w:szCs w:val="22"/>
                <w:lang w:eastAsia="zh-CN"/>
              </w:rPr>
              <w:t>教育、入科教育及出科考核的组织、如何培养住院医师临床</w:t>
            </w:r>
            <w:r>
              <w:rPr>
                <w:rFonts w:hint="eastAsia"/>
                <w:sz w:val="22"/>
                <w:szCs w:val="22"/>
                <w:lang w:eastAsia="zh-CN"/>
              </w:rPr>
              <w:t>思维能力、医学考试命题的技巧和思考等课程主题（需提供师资培训课程清单）。</w:t>
            </w:r>
          </w:p>
          <w:p w14:paraId="09B3EC11">
            <w:pPr>
              <w:pStyle w:val="23"/>
              <w:snapToGrid w:val="0"/>
              <w:spacing w:before="10" w:line="204" w:lineRule="auto"/>
              <w:ind w:left="36" w:right="129" w:firstLine="8"/>
              <w:rPr>
                <w:sz w:val="22"/>
                <w:szCs w:val="22"/>
                <w:lang w:eastAsia="zh-CN"/>
              </w:rPr>
            </w:pPr>
            <w:r>
              <w:rPr>
                <w:rFonts w:hint="eastAsia"/>
                <w:sz w:val="22"/>
                <w:szCs w:val="22"/>
                <w:lang w:eastAsia="zh-CN"/>
              </w:rPr>
              <w:t>（3）电子书籍：支持电子书籍的上传，支持书籍标题、书籍封面和章节的维护管</w:t>
            </w:r>
            <w:r>
              <w:rPr>
                <w:rFonts w:hint="eastAsia"/>
                <w:spacing w:val="-6"/>
                <w:sz w:val="22"/>
                <w:szCs w:val="22"/>
                <w:lang w:eastAsia="zh-CN"/>
              </w:rPr>
              <w:t>理。</w:t>
            </w:r>
          </w:p>
        </w:tc>
      </w:tr>
      <w:tr w14:paraId="5E63E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continue"/>
          </w:tcPr>
          <w:p w14:paraId="39259761">
            <w:pPr>
              <w:snapToGrid w:val="0"/>
              <w:rPr>
                <w:rFonts w:ascii="宋体" w:hAnsi="宋体" w:eastAsia="宋体" w:cs="宋体"/>
                <w:sz w:val="22"/>
                <w:szCs w:val="22"/>
              </w:rPr>
            </w:pPr>
          </w:p>
        </w:tc>
        <w:tc>
          <w:tcPr>
            <w:tcW w:w="684" w:type="pct"/>
            <w:vAlign w:val="center"/>
          </w:tcPr>
          <w:p w14:paraId="722D238D">
            <w:pPr>
              <w:pStyle w:val="23"/>
              <w:snapToGrid w:val="0"/>
              <w:spacing w:before="72" w:line="219" w:lineRule="auto"/>
              <w:jc w:val="center"/>
              <w:rPr>
                <w:spacing w:val="-2"/>
                <w:sz w:val="22"/>
                <w:szCs w:val="22"/>
              </w:rPr>
            </w:pPr>
            <w:r>
              <w:rPr>
                <w:rFonts w:hint="eastAsia"/>
                <w:spacing w:val="-2"/>
                <w:sz w:val="22"/>
                <w:szCs w:val="22"/>
              </w:rPr>
              <w:t>题目管理</w:t>
            </w:r>
          </w:p>
        </w:tc>
        <w:tc>
          <w:tcPr>
            <w:tcW w:w="4042" w:type="pct"/>
            <w:vAlign w:val="center"/>
          </w:tcPr>
          <w:p w14:paraId="48B9C4B8">
            <w:pPr>
              <w:pStyle w:val="23"/>
              <w:snapToGrid w:val="0"/>
              <w:spacing w:before="38" w:line="227" w:lineRule="auto"/>
              <w:ind w:left="38" w:right="18"/>
              <w:rPr>
                <w:sz w:val="22"/>
                <w:szCs w:val="22"/>
                <w:lang w:eastAsia="zh-CN"/>
              </w:rPr>
            </w:pPr>
            <w:r>
              <w:rPr>
                <w:rFonts w:hint="eastAsia"/>
                <w:color w:val="0F1115"/>
                <w:spacing w:val="1"/>
                <w:sz w:val="22"/>
                <w:szCs w:val="22"/>
                <w:lang w:eastAsia="zh-CN"/>
              </w:rPr>
              <w:t>系统支持为平台视频、本院视频、文档、音频及电</w:t>
            </w:r>
            <w:r>
              <w:rPr>
                <w:rFonts w:hint="eastAsia"/>
                <w:color w:val="0F1115"/>
                <w:sz w:val="22"/>
                <w:szCs w:val="22"/>
                <w:lang w:eastAsia="zh-CN"/>
              </w:rPr>
              <w:t>子书籍等多类教学资源统一添加与管理配套题目（支持单选、多选、填空、判断、问答等题型</w:t>
            </w:r>
            <w:r>
              <w:rPr>
                <w:rFonts w:hint="eastAsia"/>
                <w:color w:val="0F1115"/>
                <w:spacing w:val="11"/>
                <w:sz w:val="22"/>
                <w:szCs w:val="22"/>
                <w:lang w:eastAsia="zh-CN"/>
              </w:rPr>
              <w:t>），</w:t>
            </w:r>
            <w:r>
              <w:rPr>
                <w:rFonts w:hint="eastAsia"/>
                <w:color w:val="0F1115"/>
                <w:sz w:val="22"/>
                <w:szCs w:val="22"/>
                <w:lang w:eastAsia="zh-CN"/>
              </w:rPr>
              <w:t>并灵活设置分值，实现资源与考核的深度融合。</w:t>
            </w:r>
          </w:p>
          <w:p w14:paraId="19BCA149">
            <w:pPr>
              <w:pStyle w:val="23"/>
              <w:snapToGrid w:val="0"/>
              <w:spacing w:before="28" w:line="227" w:lineRule="auto"/>
              <w:ind w:left="56" w:right="18" w:hanging="18"/>
              <w:rPr>
                <w:sz w:val="22"/>
                <w:szCs w:val="22"/>
              </w:rPr>
            </w:pPr>
            <w:r>
              <w:rPr>
                <w:rFonts w:hint="eastAsia"/>
                <w:spacing w:val="1"/>
                <w:sz w:val="22"/>
                <w:szCs w:val="22"/>
              </w:rPr>
              <w:t>具体需包括但不限于以下功能：</w:t>
            </w:r>
          </w:p>
          <w:p w14:paraId="74842A35">
            <w:pPr>
              <w:pStyle w:val="23"/>
              <w:snapToGrid w:val="0"/>
              <w:spacing w:before="3" w:line="224" w:lineRule="auto"/>
              <w:ind w:left="33" w:right="18" w:firstLine="11"/>
              <w:rPr>
                <w:sz w:val="22"/>
                <w:szCs w:val="22"/>
                <w:lang w:eastAsia="zh-CN"/>
              </w:rPr>
            </w:pPr>
            <w:r>
              <w:rPr>
                <w:rFonts w:hint="eastAsia"/>
                <w:color w:val="0F1115"/>
                <w:sz w:val="22"/>
                <w:szCs w:val="22"/>
                <w:lang w:eastAsia="zh-CN"/>
              </w:rPr>
              <w:t>（1）平台视频：支持查看、编辑、删除系统视频对应的题目，支持添加、导入或</w:t>
            </w:r>
            <w:r>
              <w:rPr>
                <w:rFonts w:hint="eastAsia"/>
                <w:color w:val="0F1115"/>
                <w:spacing w:val="1"/>
                <w:sz w:val="22"/>
                <w:szCs w:val="22"/>
                <w:lang w:eastAsia="zh-CN"/>
              </w:rPr>
              <w:t>选择视频自带题目，支持题型（单选题、多选题、填空题、判</w:t>
            </w:r>
            <w:r>
              <w:rPr>
                <w:rFonts w:hint="eastAsia"/>
                <w:color w:val="0F1115"/>
                <w:sz w:val="22"/>
                <w:szCs w:val="22"/>
                <w:lang w:eastAsia="zh-CN"/>
              </w:rPr>
              <w:t>断题、问答题）与分</w:t>
            </w:r>
            <w:r>
              <w:rPr>
                <w:rFonts w:hint="eastAsia"/>
                <w:color w:val="0F1115"/>
                <w:spacing w:val="-2"/>
                <w:sz w:val="22"/>
                <w:szCs w:val="22"/>
                <w:lang w:eastAsia="zh-CN"/>
              </w:rPr>
              <w:t>值设置。</w:t>
            </w:r>
          </w:p>
          <w:p w14:paraId="0D543868">
            <w:pPr>
              <w:pStyle w:val="23"/>
              <w:snapToGrid w:val="0"/>
              <w:spacing w:before="9" w:line="219" w:lineRule="auto"/>
              <w:ind w:left="44"/>
              <w:rPr>
                <w:sz w:val="22"/>
                <w:szCs w:val="22"/>
                <w:lang w:eastAsia="zh-CN"/>
              </w:rPr>
            </w:pPr>
            <w:r>
              <w:rPr>
                <w:rFonts w:hint="eastAsia"/>
                <w:color w:val="0F1115"/>
                <w:sz w:val="22"/>
                <w:szCs w:val="22"/>
                <w:lang w:eastAsia="zh-CN"/>
              </w:rPr>
              <w:t>（2）本院视频：支持查看及维护本院视频的对应题目，支持添加、批量导入题</w:t>
            </w:r>
          </w:p>
          <w:p w14:paraId="730498B6">
            <w:pPr>
              <w:pStyle w:val="23"/>
              <w:snapToGrid w:val="0"/>
              <w:spacing w:before="10" w:line="223" w:lineRule="auto"/>
              <w:ind w:left="34" w:right="18" w:firstLine="41"/>
              <w:rPr>
                <w:sz w:val="22"/>
                <w:szCs w:val="22"/>
                <w:lang w:eastAsia="zh-CN"/>
              </w:rPr>
            </w:pPr>
            <w:r>
              <w:rPr>
                <w:rFonts w:hint="eastAsia"/>
                <w:color w:val="0F1115"/>
                <w:sz w:val="22"/>
                <w:szCs w:val="22"/>
                <w:lang w:eastAsia="zh-CN"/>
              </w:rPr>
              <w:t>目，支持单选题、多选题、填空题、判断题、</w:t>
            </w:r>
            <w:r>
              <w:rPr>
                <w:rFonts w:hint="eastAsia"/>
                <w:color w:val="0F1115"/>
                <w:spacing w:val="-1"/>
                <w:sz w:val="22"/>
                <w:szCs w:val="22"/>
                <w:lang w:eastAsia="zh-CN"/>
              </w:rPr>
              <w:t>问答题等题型，支持分值设置。学生</w:t>
            </w:r>
            <w:r>
              <w:rPr>
                <w:rFonts w:hint="eastAsia"/>
                <w:color w:val="0F1115"/>
                <w:sz w:val="22"/>
                <w:szCs w:val="22"/>
                <w:lang w:eastAsia="zh-CN"/>
              </w:rPr>
              <w:t>端支持查看、学习管理员上传的各类教学资源。</w:t>
            </w:r>
          </w:p>
          <w:p w14:paraId="12638165">
            <w:pPr>
              <w:pStyle w:val="23"/>
              <w:snapToGrid w:val="0"/>
              <w:spacing w:before="10" w:line="224" w:lineRule="auto"/>
              <w:ind w:left="34" w:right="18" w:firstLine="10"/>
              <w:rPr>
                <w:sz w:val="22"/>
                <w:szCs w:val="22"/>
                <w:lang w:eastAsia="zh-CN"/>
              </w:rPr>
            </w:pPr>
            <w:r>
              <w:rPr>
                <w:rFonts w:hint="eastAsia"/>
                <w:color w:val="0F1115"/>
                <w:sz w:val="22"/>
                <w:szCs w:val="22"/>
                <w:lang w:eastAsia="zh-CN"/>
              </w:rPr>
              <w:t>（3）本院文档：支持为本院文档添加/导入题目，支持题型设置与分值设置，题型支持单选题、多选题、填空题、判断题、问答题。</w:t>
            </w:r>
          </w:p>
          <w:p w14:paraId="0E67BC29">
            <w:pPr>
              <w:pStyle w:val="23"/>
              <w:snapToGrid w:val="0"/>
              <w:spacing w:before="11" w:line="223" w:lineRule="auto"/>
              <w:ind w:left="33" w:right="128" w:firstLine="10"/>
              <w:rPr>
                <w:sz w:val="22"/>
                <w:szCs w:val="22"/>
                <w:lang w:eastAsia="zh-CN"/>
              </w:rPr>
            </w:pPr>
            <w:r>
              <w:rPr>
                <w:rFonts w:hint="eastAsia"/>
                <w:color w:val="0F1115"/>
                <w:sz w:val="22"/>
                <w:szCs w:val="22"/>
                <w:lang w:eastAsia="zh-CN"/>
              </w:rPr>
              <w:t>（4）本院音频：支持为本院音频添加、批量导入题目，支持题型设置，包括单选题、多选题、填空题、判断题、问答题；支持分值设置。</w:t>
            </w:r>
          </w:p>
          <w:p w14:paraId="3CAA3AC6">
            <w:pPr>
              <w:pStyle w:val="23"/>
              <w:snapToGrid w:val="0"/>
              <w:spacing w:before="8" w:line="223" w:lineRule="auto"/>
              <w:ind w:left="44" w:right="18"/>
              <w:rPr>
                <w:sz w:val="22"/>
                <w:szCs w:val="22"/>
                <w:lang w:eastAsia="zh-CN"/>
              </w:rPr>
            </w:pPr>
            <w:r>
              <w:rPr>
                <w:rFonts w:hint="eastAsia"/>
                <w:color w:val="0F1115"/>
                <w:sz w:val="22"/>
                <w:szCs w:val="22"/>
                <w:lang w:eastAsia="zh-CN"/>
              </w:rPr>
              <w:t>（5）电子书籍：支持查看、编辑电子书籍对应题目，可为电子书籍添加/导入题目（单选题、多选题、填空题、判断题、问答题</w:t>
            </w:r>
            <w:r>
              <w:rPr>
                <w:rFonts w:hint="eastAsia"/>
                <w:color w:val="0F1115"/>
                <w:spacing w:val="5"/>
                <w:sz w:val="22"/>
                <w:szCs w:val="22"/>
                <w:lang w:eastAsia="zh-CN"/>
              </w:rPr>
              <w:t>），</w:t>
            </w:r>
            <w:r>
              <w:rPr>
                <w:rFonts w:hint="eastAsia"/>
                <w:color w:val="0F1115"/>
                <w:sz w:val="22"/>
                <w:szCs w:val="22"/>
                <w:lang w:eastAsia="zh-CN"/>
              </w:rPr>
              <w:t>支持分</w:t>
            </w:r>
            <w:r>
              <w:rPr>
                <w:rFonts w:hint="eastAsia"/>
                <w:color w:val="0F1115"/>
                <w:spacing w:val="-1"/>
                <w:sz w:val="22"/>
                <w:szCs w:val="22"/>
                <w:lang w:eastAsia="zh-CN"/>
              </w:rPr>
              <w:t>值设置。</w:t>
            </w:r>
          </w:p>
          <w:p w14:paraId="699D9B83">
            <w:pPr>
              <w:pStyle w:val="23"/>
              <w:snapToGrid w:val="0"/>
              <w:spacing w:before="8" w:line="212" w:lineRule="auto"/>
              <w:ind w:left="35" w:right="18" w:firstLine="9"/>
              <w:rPr>
                <w:sz w:val="22"/>
                <w:szCs w:val="22"/>
                <w:lang w:eastAsia="zh-CN"/>
              </w:rPr>
            </w:pPr>
            <w:r>
              <w:rPr>
                <w:rFonts w:hint="eastAsia"/>
                <w:color w:val="0F1115"/>
                <w:sz w:val="22"/>
                <w:szCs w:val="22"/>
                <w:lang w:eastAsia="zh-CN"/>
              </w:rPr>
              <w:t>（6）学生端支持技能考核，查看进行中、未开始、已结束的技能考核，支持学员</w:t>
            </w:r>
            <w:r>
              <w:rPr>
                <w:rFonts w:hint="eastAsia"/>
                <w:color w:val="0F1115"/>
                <w:spacing w:val="1"/>
                <w:sz w:val="22"/>
                <w:szCs w:val="22"/>
                <w:lang w:eastAsia="zh-CN"/>
              </w:rPr>
              <w:t>参与技能考核。支持技能训练，查看进行中、未开始、</w:t>
            </w:r>
            <w:r>
              <w:rPr>
                <w:rFonts w:hint="eastAsia"/>
                <w:color w:val="0F1115"/>
                <w:sz w:val="22"/>
                <w:szCs w:val="22"/>
                <w:lang w:eastAsia="zh-CN"/>
              </w:rPr>
              <w:t>已结束的技能训练，支持学</w:t>
            </w:r>
            <w:r>
              <w:rPr>
                <w:rFonts w:hint="eastAsia"/>
                <w:color w:val="0F1115"/>
                <w:spacing w:val="-1"/>
                <w:sz w:val="22"/>
                <w:szCs w:val="22"/>
                <w:lang w:eastAsia="zh-CN"/>
              </w:rPr>
              <w:t>员参与技能训练。</w:t>
            </w:r>
          </w:p>
        </w:tc>
      </w:tr>
      <w:tr w14:paraId="25BC2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jc w:val="center"/>
        </w:trPr>
        <w:tc>
          <w:tcPr>
            <w:tcW w:w="273" w:type="pct"/>
            <w:vMerge w:val="continue"/>
          </w:tcPr>
          <w:p w14:paraId="3A58D615">
            <w:pPr>
              <w:snapToGrid w:val="0"/>
              <w:rPr>
                <w:rFonts w:ascii="宋体" w:hAnsi="宋体" w:eastAsia="宋体" w:cs="宋体"/>
                <w:sz w:val="22"/>
                <w:szCs w:val="22"/>
              </w:rPr>
            </w:pPr>
          </w:p>
        </w:tc>
        <w:tc>
          <w:tcPr>
            <w:tcW w:w="684" w:type="pct"/>
            <w:vAlign w:val="center"/>
          </w:tcPr>
          <w:p w14:paraId="7D19C495">
            <w:pPr>
              <w:pStyle w:val="23"/>
              <w:snapToGrid w:val="0"/>
              <w:spacing w:before="72" w:line="219" w:lineRule="auto"/>
              <w:jc w:val="center"/>
              <w:rPr>
                <w:spacing w:val="-2"/>
                <w:sz w:val="22"/>
                <w:szCs w:val="22"/>
              </w:rPr>
            </w:pPr>
            <w:r>
              <w:rPr>
                <w:rFonts w:hint="eastAsia"/>
                <w:spacing w:val="-2"/>
                <w:sz w:val="22"/>
                <w:szCs w:val="22"/>
              </w:rPr>
              <w:t>数据统计</w:t>
            </w:r>
          </w:p>
        </w:tc>
        <w:tc>
          <w:tcPr>
            <w:tcW w:w="4042" w:type="pct"/>
            <w:vAlign w:val="center"/>
          </w:tcPr>
          <w:p w14:paraId="609789FA">
            <w:pPr>
              <w:pStyle w:val="23"/>
              <w:snapToGrid w:val="0"/>
              <w:spacing w:before="38" w:line="227" w:lineRule="auto"/>
              <w:ind w:left="33" w:right="18" w:firstLine="5"/>
              <w:rPr>
                <w:sz w:val="22"/>
                <w:szCs w:val="22"/>
                <w:lang w:eastAsia="zh-CN"/>
              </w:rPr>
            </w:pPr>
            <w:r>
              <w:rPr>
                <w:rFonts w:hint="eastAsia"/>
                <w:spacing w:val="1"/>
                <w:sz w:val="22"/>
                <w:szCs w:val="22"/>
                <w:lang w:eastAsia="zh-CN"/>
              </w:rPr>
              <w:t>系统支持按任务分类、完成情况及参与详情等多维</w:t>
            </w:r>
            <w:r>
              <w:rPr>
                <w:rFonts w:hint="eastAsia"/>
                <w:sz w:val="22"/>
                <w:szCs w:val="22"/>
                <w:lang w:eastAsia="zh-CN"/>
              </w:rPr>
              <w:t>度进行数据统计与分析，可自主选择时间段、用户组及科室范围，并支持数据导出功能。</w:t>
            </w:r>
          </w:p>
          <w:p w14:paraId="309533C8">
            <w:pPr>
              <w:pStyle w:val="23"/>
              <w:snapToGrid w:val="0"/>
              <w:spacing w:before="28" w:line="227" w:lineRule="auto"/>
              <w:ind w:left="56" w:right="18" w:hanging="18"/>
              <w:rPr>
                <w:spacing w:val="1"/>
                <w:sz w:val="22"/>
                <w:szCs w:val="22"/>
              </w:rPr>
            </w:pPr>
            <w:r>
              <w:rPr>
                <w:rFonts w:hint="eastAsia"/>
                <w:spacing w:val="1"/>
                <w:sz w:val="22"/>
                <w:szCs w:val="22"/>
              </w:rPr>
              <w:t>具体需包括但不限于以下功能：</w:t>
            </w:r>
          </w:p>
          <w:p w14:paraId="66F05213">
            <w:pPr>
              <w:pStyle w:val="23"/>
              <w:snapToGrid w:val="0"/>
              <w:spacing w:before="3" w:line="226" w:lineRule="auto"/>
              <w:ind w:left="36" w:right="129" w:firstLine="1"/>
              <w:rPr>
                <w:sz w:val="22"/>
                <w:szCs w:val="22"/>
                <w:lang w:eastAsia="zh-CN"/>
              </w:rPr>
            </w:pPr>
            <w:r>
              <w:rPr>
                <w:rFonts w:hint="eastAsia"/>
                <w:spacing w:val="1"/>
                <w:sz w:val="22"/>
                <w:szCs w:val="22"/>
                <w:lang w:eastAsia="zh-CN"/>
              </w:rPr>
              <w:t>（1）任务分类占比统计：支持学习任务分类占比</w:t>
            </w:r>
            <w:r>
              <w:rPr>
                <w:rFonts w:hint="eastAsia"/>
                <w:sz w:val="22"/>
                <w:szCs w:val="22"/>
                <w:lang w:eastAsia="zh-CN"/>
              </w:rPr>
              <w:t>统计，可自主选择时间段和用户</w:t>
            </w:r>
            <w:r>
              <w:rPr>
                <w:rFonts w:hint="eastAsia"/>
                <w:spacing w:val="-2"/>
                <w:sz w:val="22"/>
                <w:szCs w:val="22"/>
                <w:lang w:eastAsia="zh-CN"/>
              </w:rPr>
              <w:t>组进行分析。</w:t>
            </w:r>
          </w:p>
          <w:p w14:paraId="2C899B9D">
            <w:pPr>
              <w:pStyle w:val="23"/>
              <w:snapToGrid w:val="0"/>
              <w:spacing w:line="223" w:lineRule="auto"/>
              <w:ind w:left="69" w:right="129" w:hanging="25"/>
              <w:rPr>
                <w:sz w:val="22"/>
                <w:szCs w:val="22"/>
                <w:lang w:eastAsia="zh-CN"/>
              </w:rPr>
            </w:pPr>
            <w:r>
              <w:rPr>
                <w:rFonts w:hint="eastAsia"/>
                <w:sz w:val="22"/>
                <w:szCs w:val="22"/>
                <w:lang w:eastAsia="zh-CN"/>
              </w:rPr>
              <w:t>（2）任务完成情况统计：支持不同类型任务已完成和未完成人员详情统计，支持</w:t>
            </w:r>
            <w:r>
              <w:rPr>
                <w:rFonts w:hint="eastAsia"/>
                <w:spacing w:val="-1"/>
                <w:sz w:val="22"/>
                <w:szCs w:val="22"/>
                <w:lang w:eastAsia="zh-CN"/>
              </w:rPr>
              <w:t>自定义时间段、用户组及科室进行数据统计</w:t>
            </w:r>
            <w:r>
              <w:rPr>
                <w:rFonts w:hint="eastAsia"/>
                <w:spacing w:val="-2"/>
                <w:sz w:val="22"/>
                <w:szCs w:val="22"/>
                <w:lang w:eastAsia="zh-CN"/>
              </w:rPr>
              <w:t>查看。</w:t>
            </w:r>
          </w:p>
          <w:p w14:paraId="3623A16A">
            <w:pPr>
              <w:pStyle w:val="23"/>
              <w:snapToGrid w:val="0"/>
              <w:spacing w:before="12" w:line="223" w:lineRule="auto"/>
              <w:ind w:left="34" w:right="183" w:firstLine="10"/>
              <w:rPr>
                <w:sz w:val="22"/>
                <w:szCs w:val="22"/>
                <w:lang w:eastAsia="zh-CN"/>
              </w:rPr>
            </w:pPr>
            <w:r>
              <w:rPr>
                <w:rFonts w:hint="eastAsia"/>
                <w:spacing w:val="-1"/>
                <w:sz w:val="22"/>
                <w:szCs w:val="22"/>
                <w:lang w:eastAsia="zh-CN"/>
              </w:rPr>
              <w:t>（3）任务参与情况统计：支持各学员不同类型任务应参与数量和完成数</w:t>
            </w:r>
            <w:r>
              <w:rPr>
                <w:rFonts w:hint="eastAsia"/>
                <w:spacing w:val="-2"/>
                <w:sz w:val="22"/>
                <w:szCs w:val="22"/>
                <w:lang w:eastAsia="zh-CN"/>
              </w:rPr>
              <w:t>量统计，</w:t>
            </w:r>
            <w:r>
              <w:rPr>
                <w:rFonts w:hint="eastAsia"/>
                <w:spacing w:val="-1"/>
                <w:sz w:val="22"/>
                <w:szCs w:val="22"/>
                <w:lang w:eastAsia="zh-CN"/>
              </w:rPr>
              <w:t>支持完成情况数据导出。</w:t>
            </w:r>
          </w:p>
          <w:p w14:paraId="0FF42F03">
            <w:pPr>
              <w:pStyle w:val="23"/>
              <w:snapToGrid w:val="0"/>
              <w:spacing w:before="10" w:line="204" w:lineRule="auto"/>
              <w:ind w:left="35" w:right="18" w:firstLine="2"/>
              <w:rPr>
                <w:sz w:val="22"/>
                <w:szCs w:val="22"/>
                <w:lang w:eastAsia="zh-CN"/>
              </w:rPr>
            </w:pPr>
            <w:r>
              <w:rPr>
                <w:rFonts w:hint="eastAsia"/>
                <w:spacing w:val="1"/>
                <w:sz w:val="22"/>
                <w:szCs w:val="22"/>
                <w:lang w:eastAsia="zh-CN"/>
              </w:rPr>
              <w:t>（4）学生端支持学习统计：支持多维度的学习任务统计</w:t>
            </w:r>
            <w:r>
              <w:rPr>
                <w:rFonts w:hint="eastAsia"/>
                <w:sz w:val="22"/>
                <w:szCs w:val="22"/>
                <w:lang w:eastAsia="zh-CN"/>
              </w:rPr>
              <w:t>，包含任务状态占比、任务完成</w:t>
            </w:r>
            <w:r>
              <w:rPr>
                <w:rFonts w:hint="eastAsia"/>
                <w:spacing w:val="-1"/>
                <w:sz w:val="22"/>
                <w:szCs w:val="22"/>
                <w:lang w:eastAsia="zh-CN"/>
              </w:rPr>
              <w:t>率、任务类型分布等。</w:t>
            </w:r>
          </w:p>
        </w:tc>
      </w:tr>
      <w:tr w14:paraId="3B0EC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2146" w:hRule="atLeast"/>
          <w:jc w:val="center"/>
        </w:trPr>
        <w:tc>
          <w:tcPr>
            <w:tcW w:w="273" w:type="pct"/>
            <w:vAlign w:val="center"/>
          </w:tcPr>
          <w:p w14:paraId="3F5E33D7">
            <w:pPr>
              <w:snapToGrid w:val="0"/>
              <w:jc w:val="center"/>
              <w:rPr>
                <w:rFonts w:ascii="宋体" w:hAnsi="宋体" w:eastAsia="宋体" w:cs="宋体"/>
                <w:spacing w:val="1"/>
                <w:sz w:val="22"/>
                <w:szCs w:val="22"/>
                <w:lang w:eastAsia="en-US"/>
              </w:rPr>
            </w:pPr>
            <w:r>
              <w:rPr>
                <w:rFonts w:hint="eastAsia" w:ascii="宋体" w:hAnsi="宋体" w:eastAsia="宋体" w:cs="宋体"/>
                <w:spacing w:val="1"/>
                <w:sz w:val="22"/>
                <w:szCs w:val="22"/>
                <w:lang w:eastAsia="en-US"/>
              </w:rPr>
              <w:t>其他相关需求</w:t>
            </w:r>
          </w:p>
        </w:tc>
        <w:tc>
          <w:tcPr>
            <w:tcW w:w="684" w:type="pct"/>
            <w:vAlign w:val="center"/>
          </w:tcPr>
          <w:p w14:paraId="1BF7A65C">
            <w:pPr>
              <w:pStyle w:val="23"/>
              <w:snapToGrid w:val="0"/>
              <w:spacing w:before="72" w:line="219" w:lineRule="auto"/>
              <w:jc w:val="center"/>
              <w:rPr>
                <w:spacing w:val="1"/>
                <w:sz w:val="22"/>
                <w:szCs w:val="22"/>
                <w:lang w:eastAsia="en-US"/>
              </w:rPr>
            </w:pPr>
            <w:r>
              <w:rPr>
                <w:rFonts w:hint="eastAsia"/>
                <w:spacing w:val="1"/>
                <w:sz w:val="22"/>
                <w:szCs w:val="22"/>
                <w:lang w:eastAsia="en-US"/>
              </w:rPr>
              <w:t>三质培训平台</w:t>
            </w:r>
          </w:p>
          <w:p w14:paraId="06B5D671">
            <w:pPr>
              <w:pStyle w:val="23"/>
              <w:snapToGrid w:val="0"/>
              <w:spacing w:before="72" w:line="219" w:lineRule="auto"/>
              <w:jc w:val="center"/>
              <w:rPr>
                <w:spacing w:val="1"/>
                <w:sz w:val="22"/>
                <w:szCs w:val="22"/>
                <w:lang w:eastAsia="en-US"/>
              </w:rPr>
            </w:pPr>
          </w:p>
        </w:tc>
        <w:tc>
          <w:tcPr>
            <w:tcW w:w="4042" w:type="pct"/>
            <w:vAlign w:val="center"/>
          </w:tcPr>
          <w:p w14:paraId="07525CA0">
            <w:pPr>
              <w:pStyle w:val="23"/>
              <w:snapToGrid w:val="0"/>
              <w:spacing w:before="10" w:line="204" w:lineRule="auto"/>
              <w:ind w:left="35" w:right="18" w:firstLine="2"/>
              <w:rPr>
                <w:spacing w:val="1"/>
                <w:sz w:val="22"/>
                <w:szCs w:val="22"/>
                <w:lang w:eastAsia="en-US"/>
              </w:rPr>
            </w:pPr>
            <w:r>
              <w:rPr>
                <w:rFonts w:hint="eastAsia"/>
                <w:spacing w:val="1"/>
                <w:sz w:val="22"/>
                <w:szCs w:val="22"/>
                <w:lang w:eastAsia="en-US"/>
              </w:rPr>
              <w:t>功能包括但不限于以下功能：</w:t>
            </w:r>
          </w:p>
          <w:p w14:paraId="7DB82151">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w:t>
            </w:r>
            <w:r>
              <w:rPr>
                <w:spacing w:val="1"/>
                <w:sz w:val="22"/>
                <w:szCs w:val="22"/>
                <w:lang w:eastAsia="zh-CN"/>
              </w:rPr>
              <w:t>1</w:t>
            </w:r>
            <w:r>
              <w:rPr>
                <w:rFonts w:hint="eastAsia"/>
                <w:spacing w:val="1"/>
                <w:sz w:val="22"/>
                <w:szCs w:val="22"/>
                <w:lang w:eastAsia="zh-CN"/>
              </w:rPr>
              <w:t>）人员与角色管理</w:t>
            </w:r>
          </w:p>
          <w:p w14:paraId="1BE30D4D">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系统管理员（平台级）：</w:t>
            </w:r>
            <w:r>
              <w:rPr>
                <w:spacing w:val="1"/>
                <w:sz w:val="22"/>
                <w:szCs w:val="22"/>
                <w:lang w:eastAsia="zh-CN"/>
              </w:rPr>
              <w:t xml:space="preserve"> </w:t>
            </w:r>
            <w:r>
              <w:rPr>
                <w:rFonts w:hint="eastAsia"/>
                <w:spacing w:val="1"/>
                <w:sz w:val="22"/>
                <w:szCs w:val="22"/>
                <w:lang w:eastAsia="zh-CN"/>
              </w:rPr>
              <w:t>拥有模块全部权限。</w:t>
            </w:r>
          </w:p>
          <w:p w14:paraId="7081F399">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模块管理员（教学部</w:t>
            </w:r>
            <w:r>
              <w:rPr>
                <w:spacing w:val="1"/>
                <w:sz w:val="22"/>
                <w:szCs w:val="22"/>
                <w:lang w:eastAsia="zh-CN"/>
              </w:rPr>
              <w:t>/</w:t>
            </w:r>
            <w:r>
              <w:rPr>
                <w:rFonts w:hint="eastAsia"/>
                <w:spacing w:val="1"/>
                <w:sz w:val="22"/>
                <w:szCs w:val="22"/>
                <w:lang w:eastAsia="zh-CN"/>
              </w:rPr>
              <w:t>财务与资产管理部）：管理本模块内所有用户信息（新增、编辑、禁用、重置密码、批量导出）。分配用户角色（讲师、学员、科室负责人等）。</w:t>
            </w:r>
          </w:p>
          <w:p w14:paraId="446B305D">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讲师：查看所负责课程</w:t>
            </w:r>
            <w:r>
              <w:rPr>
                <w:spacing w:val="1"/>
                <w:sz w:val="22"/>
                <w:szCs w:val="22"/>
                <w:lang w:eastAsia="zh-CN"/>
              </w:rPr>
              <w:t>/培训的学员名单及学习进度。上传课程资料、发布课程作业、批改学员考核。查看所负责活动的考勤与请假数据。</w:t>
            </w:r>
          </w:p>
          <w:p w14:paraId="5F2B3C52">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学员（临床科室学员）：参与学习、培训、考试。查看个人学习进度、成绩单、考勤记录。在线提交请假申请。</w:t>
            </w:r>
          </w:p>
          <w:p w14:paraId="18B5FC25">
            <w:pPr>
              <w:pStyle w:val="23"/>
              <w:snapToGrid w:val="0"/>
              <w:spacing w:before="28" w:line="227" w:lineRule="auto"/>
              <w:ind w:right="18"/>
              <w:rPr>
                <w:spacing w:val="1"/>
                <w:sz w:val="22"/>
                <w:szCs w:val="22"/>
                <w:lang w:eastAsia="zh-CN"/>
              </w:rPr>
            </w:pPr>
            <w:r>
              <w:rPr>
                <w:rFonts w:hint="eastAsia"/>
                <w:spacing w:val="1"/>
                <w:sz w:val="22"/>
                <w:szCs w:val="22"/>
                <w:lang w:eastAsia="zh-CN"/>
              </w:rPr>
              <w:t>科室负责人（可选）：查看本科室学员的整体学习进度与考核成绩。</w:t>
            </w:r>
          </w:p>
          <w:p w14:paraId="1896CF91">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支持功能：</w:t>
            </w:r>
            <w:r>
              <w:rPr>
                <w:spacing w:val="1"/>
                <w:sz w:val="22"/>
                <w:szCs w:val="22"/>
                <w:lang w:eastAsia="zh-CN"/>
              </w:rPr>
              <w:t xml:space="preserve"> </w:t>
            </w:r>
            <w:r>
              <w:rPr>
                <w:rFonts w:hint="eastAsia"/>
                <w:spacing w:val="1"/>
                <w:sz w:val="22"/>
                <w:szCs w:val="22"/>
                <w:lang w:eastAsia="zh-CN"/>
              </w:rPr>
              <w:t>支持按角色进行数据隔离，确保信息安全。支持批量导入</w:t>
            </w:r>
            <w:r>
              <w:rPr>
                <w:spacing w:val="1"/>
                <w:sz w:val="22"/>
                <w:szCs w:val="22"/>
                <w:lang w:eastAsia="zh-CN"/>
              </w:rPr>
              <w:t>/导出用户信息（Excel模板），支持一键重置密码。</w:t>
            </w:r>
          </w:p>
          <w:p w14:paraId="6CA5A306">
            <w:pPr>
              <w:pStyle w:val="23"/>
              <w:snapToGrid w:val="0"/>
              <w:spacing w:before="10" w:line="204" w:lineRule="auto"/>
              <w:ind w:left="35" w:right="18" w:firstLine="2"/>
              <w:rPr>
                <w:spacing w:val="1"/>
                <w:sz w:val="22"/>
                <w:szCs w:val="22"/>
                <w:lang w:eastAsia="zh-CN"/>
              </w:rPr>
            </w:pPr>
            <w:r>
              <w:rPr>
                <w:rFonts w:hint="eastAsia"/>
                <w:spacing w:val="1"/>
                <w:sz w:val="22"/>
                <w:szCs w:val="22"/>
                <w:lang w:eastAsia="zh-CN"/>
              </w:rPr>
              <w:t>（</w:t>
            </w:r>
            <w:r>
              <w:rPr>
                <w:spacing w:val="1"/>
                <w:sz w:val="22"/>
                <w:szCs w:val="22"/>
                <w:lang w:eastAsia="zh-CN"/>
              </w:rPr>
              <w:t>2）</w:t>
            </w:r>
            <w:r>
              <w:rPr>
                <w:rFonts w:hint="eastAsia"/>
                <w:spacing w:val="1"/>
                <w:sz w:val="22"/>
                <w:szCs w:val="22"/>
                <w:lang w:eastAsia="zh-CN"/>
              </w:rPr>
              <w:t>独立资料库管理</w:t>
            </w:r>
          </w:p>
          <w:p w14:paraId="296C039C">
            <w:pPr>
              <w:pStyle w:val="23"/>
              <w:snapToGrid w:val="0"/>
              <w:spacing w:before="10" w:line="204" w:lineRule="auto"/>
              <w:ind w:right="18"/>
              <w:rPr>
                <w:spacing w:val="1"/>
                <w:sz w:val="22"/>
                <w:szCs w:val="22"/>
                <w:lang w:eastAsia="zh-CN"/>
              </w:rPr>
            </w:pPr>
            <w:r>
              <w:rPr>
                <w:rFonts w:hint="eastAsia"/>
                <w:spacing w:val="1"/>
                <w:sz w:val="22"/>
                <w:szCs w:val="22"/>
                <w:lang w:eastAsia="zh-CN"/>
              </w:rPr>
              <w:t>分类管理：</w:t>
            </w:r>
            <w:r>
              <w:rPr>
                <w:spacing w:val="1"/>
                <w:sz w:val="22"/>
                <w:szCs w:val="22"/>
                <w:lang w:eastAsia="zh-CN"/>
              </w:rPr>
              <w:t xml:space="preserve"> </w:t>
            </w:r>
            <w:r>
              <w:rPr>
                <w:rFonts w:hint="eastAsia"/>
                <w:spacing w:val="1"/>
                <w:sz w:val="22"/>
                <w:szCs w:val="22"/>
                <w:lang w:eastAsia="zh-CN"/>
              </w:rPr>
              <w:t>支持多级目录分类（如：一级分类：财务管理、人力管理、流程优化、数据统计、医疗政策；二级分类：预算编制、成本控制等）。</w:t>
            </w:r>
          </w:p>
          <w:p w14:paraId="2FD336D6">
            <w:pPr>
              <w:pStyle w:val="23"/>
              <w:snapToGrid w:val="0"/>
              <w:spacing w:before="10" w:line="204" w:lineRule="auto"/>
              <w:ind w:right="18"/>
              <w:rPr>
                <w:spacing w:val="1"/>
                <w:sz w:val="22"/>
                <w:szCs w:val="22"/>
                <w:lang w:eastAsia="zh-CN"/>
              </w:rPr>
            </w:pPr>
            <w:r>
              <w:rPr>
                <w:rFonts w:hint="eastAsia"/>
                <w:spacing w:val="1"/>
                <w:sz w:val="22"/>
                <w:szCs w:val="22"/>
                <w:lang w:eastAsia="zh-CN"/>
              </w:rPr>
              <w:t>资料类型：</w:t>
            </w:r>
            <w:r>
              <w:rPr>
                <w:spacing w:val="1"/>
                <w:sz w:val="22"/>
                <w:szCs w:val="22"/>
                <w:lang w:eastAsia="zh-CN"/>
              </w:rPr>
              <w:t xml:space="preserve"> </w:t>
            </w:r>
            <w:r>
              <w:rPr>
                <w:rFonts w:hint="eastAsia"/>
                <w:spacing w:val="1"/>
                <w:sz w:val="22"/>
                <w:szCs w:val="22"/>
                <w:lang w:eastAsia="zh-CN"/>
              </w:rPr>
              <w:t>支持上传多种格式文档（</w:t>
            </w:r>
            <w:r>
              <w:rPr>
                <w:spacing w:val="1"/>
                <w:sz w:val="22"/>
                <w:szCs w:val="22"/>
                <w:lang w:eastAsia="zh-CN"/>
              </w:rPr>
              <w:t>PDF, Word, Excel, PPT）、视频、音频、图片及外部链接。</w:t>
            </w:r>
          </w:p>
          <w:p w14:paraId="54EB8E4D">
            <w:pPr>
              <w:pStyle w:val="23"/>
              <w:snapToGrid w:val="0"/>
              <w:spacing w:before="10" w:line="204" w:lineRule="auto"/>
              <w:ind w:right="18"/>
              <w:rPr>
                <w:spacing w:val="1"/>
                <w:sz w:val="22"/>
                <w:szCs w:val="22"/>
                <w:lang w:eastAsia="zh-CN"/>
              </w:rPr>
            </w:pPr>
            <w:r>
              <w:rPr>
                <w:rFonts w:hint="eastAsia"/>
                <w:spacing w:val="1"/>
                <w:sz w:val="22"/>
                <w:szCs w:val="22"/>
                <w:lang w:eastAsia="zh-CN"/>
              </w:rPr>
              <w:t>权限控制：</w:t>
            </w:r>
            <w:r>
              <w:rPr>
                <w:spacing w:val="1"/>
                <w:sz w:val="22"/>
                <w:szCs w:val="22"/>
                <w:lang w:eastAsia="zh-CN"/>
              </w:rPr>
              <w:t xml:space="preserve"> </w:t>
            </w:r>
            <w:r>
              <w:rPr>
                <w:rFonts w:hint="eastAsia"/>
                <w:spacing w:val="1"/>
                <w:sz w:val="22"/>
                <w:szCs w:val="22"/>
                <w:lang w:eastAsia="zh-CN"/>
              </w:rPr>
              <w:t>可为每个文件或文件夹设置查看</w:t>
            </w:r>
            <w:r>
              <w:rPr>
                <w:spacing w:val="1"/>
                <w:sz w:val="22"/>
                <w:szCs w:val="22"/>
                <w:lang w:eastAsia="zh-CN"/>
              </w:rPr>
              <w:t>/下载权限（如：公开、指定角色可见、指定人员可见）。</w:t>
            </w:r>
          </w:p>
          <w:p w14:paraId="6BBF02A7">
            <w:pPr>
              <w:pStyle w:val="23"/>
              <w:snapToGrid w:val="0"/>
              <w:spacing w:before="10" w:line="204" w:lineRule="auto"/>
              <w:ind w:right="18"/>
              <w:rPr>
                <w:spacing w:val="1"/>
                <w:sz w:val="22"/>
                <w:szCs w:val="22"/>
                <w:lang w:eastAsia="zh-CN"/>
              </w:rPr>
            </w:pPr>
            <w:r>
              <w:rPr>
                <w:rFonts w:hint="eastAsia"/>
                <w:spacing w:val="1"/>
                <w:sz w:val="22"/>
                <w:szCs w:val="22"/>
                <w:lang w:eastAsia="zh-CN"/>
              </w:rPr>
              <w:t>版本管理：</w:t>
            </w:r>
            <w:r>
              <w:rPr>
                <w:spacing w:val="1"/>
                <w:sz w:val="22"/>
                <w:szCs w:val="22"/>
                <w:lang w:eastAsia="zh-CN"/>
              </w:rPr>
              <w:t xml:space="preserve"> </w:t>
            </w:r>
            <w:r>
              <w:rPr>
                <w:rFonts w:hint="eastAsia"/>
                <w:spacing w:val="1"/>
                <w:sz w:val="22"/>
                <w:szCs w:val="22"/>
                <w:lang w:eastAsia="zh-CN"/>
              </w:rPr>
              <w:t>同一资料更新上传时，系统保留历史版本，支持版本回溯与下载。</w:t>
            </w:r>
          </w:p>
          <w:p w14:paraId="19D5A2FA">
            <w:pPr>
              <w:pStyle w:val="23"/>
              <w:snapToGrid w:val="0"/>
              <w:spacing w:before="10" w:line="204" w:lineRule="auto"/>
              <w:ind w:right="18"/>
              <w:rPr>
                <w:spacing w:val="1"/>
                <w:sz w:val="22"/>
                <w:szCs w:val="22"/>
                <w:lang w:eastAsia="zh-CN"/>
              </w:rPr>
            </w:pPr>
            <w:r>
              <w:rPr>
                <w:rFonts w:hint="eastAsia"/>
                <w:spacing w:val="1"/>
                <w:sz w:val="22"/>
                <w:szCs w:val="22"/>
                <w:lang w:eastAsia="zh-CN"/>
              </w:rPr>
              <w:t>检索与下载：</w:t>
            </w:r>
            <w:r>
              <w:rPr>
                <w:spacing w:val="1"/>
                <w:sz w:val="22"/>
                <w:szCs w:val="22"/>
                <w:lang w:eastAsia="zh-CN"/>
              </w:rPr>
              <w:t xml:space="preserve"> </w:t>
            </w:r>
            <w:r>
              <w:rPr>
                <w:rFonts w:hint="eastAsia"/>
                <w:spacing w:val="1"/>
                <w:sz w:val="22"/>
                <w:szCs w:val="22"/>
                <w:lang w:eastAsia="zh-CN"/>
              </w:rPr>
              <w:t>支持关键词全文检索，支持批量下载（可打包为</w:t>
            </w:r>
            <w:r>
              <w:rPr>
                <w:spacing w:val="1"/>
                <w:sz w:val="22"/>
                <w:szCs w:val="22"/>
                <w:lang w:eastAsia="zh-CN"/>
              </w:rPr>
              <w:t>Zip）。</w:t>
            </w:r>
          </w:p>
          <w:p w14:paraId="33DA1049">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w:t>
            </w:r>
            <w:r>
              <w:rPr>
                <w:spacing w:val="1"/>
                <w:sz w:val="22"/>
                <w:szCs w:val="22"/>
                <w:lang w:eastAsia="zh-CN"/>
              </w:rPr>
              <w:t>3</w:t>
            </w:r>
            <w:r>
              <w:rPr>
                <w:rFonts w:hint="eastAsia"/>
                <w:spacing w:val="1"/>
                <w:sz w:val="22"/>
                <w:szCs w:val="22"/>
                <w:lang w:eastAsia="zh-CN"/>
              </w:rPr>
              <w:t>）学习</w:t>
            </w:r>
            <w:r>
              <w:rPr>
                <w:spacing w:val="1"/>
                <w:sz w:val="22"/>
                <w:szCs w:val="22"/>
                <w:lang w:eastAsia="zh-CN"/>
              </w:rPr>
              <w:t>/培训活动管理</w:t>
            </w:r>
          </w:p>
          <w:p w14:paraId="4FAF9497">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活动创建：设置活动基本信息（标题、类型、讲师、时间、地点、学时、学分、最大参与人数）。</w:t>
            </w:r>
          </w:p>
          <w:p w14:paraId="1DE4370E">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内容设置：关联学习资料、课前预习要求、课后作业</w:t>
            </w:r>
            <w:r>
              <w:rPr>
                <w:spacing w:val="1"/>
                <w:sz w:val="22"/>
                <w:szCs w:val="22"/>
                <w:lang w:eastAsia="zh-CN"/>
              </w:rPr>
              <w:t>/考核。</w:t>
            </w:r>
          </w:p>
          <w:p w14:paraId="5720D187">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发布与通知：活动发布后，系统自动向目标学员推送消息通知（如：邮件、短信）。</w:t>
            </w:r>
          </w:p>
          <w:p w14:paraId="2112FFC9">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w:t>
            </w:r>
            <w:r>
              <w:rPr>
                <w:spacing w:val="1"/>
                <w:sz w:val="22"/>
                <w:szCs w:val="22"/>
                <w:lang w:eastAsia="zh-CN"/>
              </w:rPr>
              <w:t>4</w:t>
            </w:r>
            <w:r>
              <w:rPr>
                <w:rFonts w:hint="eastAsia"/>
                <w:spacing w:val="1"/>
                <w:sz w:val="22"/>
                <w:szCs w:val="22"/>
                <w:lang w:eastAsia="zh-CN"/>
              </w:rPr>
              <w:t>）智能考勤与签到：</w:t>
            </w:r>
          </w:p>
          <w:p w14:paraId="70EB9064">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动态二维码签到：系统生成动态、时效性二维码，讲师</w:t>
            </w:r>
            <w:r>
              <w:rPr>
                <w:spacing w:val="1"/>
                <w:sz w:val="22"/>
                <w:szCs w:val="22"/>
                <w:lang w:eastAsia="zh-CN"/>
              </w:rPr>
              <w:t>/管理人员</w:t>
            </w:r>
            <w:r>
              <w:rPr>
                <w:rFonts w:hint="eastAsia"/>
                <w:spacing w:val="1"/>
                <w:sz w:val="22"/>
                <w:szCs w:val="22"/>
                <w:lang w:eastAsia="zh-CN"/>
              </w:rPr>
              <w:t>端可一键刷新，防止代签。</w:t>
            </w:r>
          </w:p>
          <w:p w14:paraId="180F4C62">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定位签到：支持二维码</w:t>
            </w:r>
            <w:r>
              <w:rPr>
                <w:spacing w:val="1"/>
                <w:sz w:val="22"/>
                <w:szCs w:val="22"/>
                <w:lang w:eastAsia="zh-CN"/>
              </w:rPr>
              <w:t>/密码等</w:t>
            </w:r>
            <w:r>
              <w:rPr>
                <w:rFonts w:hint="eastAsia"/>
                <w:spacing w:val="1"/>
                <w:sz w:val="22"/>
                <w:szCs w:val="22"/>
                <w:lang w:eastAsia="zh-CN"/>
              </w:rPr>
              <w:t>签到方式。</w:t>
            </w:r>
          </w:p>
          <w:p w14:paraId="1DF20F6A">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密码签到：支持线下</w:t>
            </w:r>
            <w:r>
              <w:rPr>
                <w:spacing w:val="1"/>
                <w:sz w:val="22"/>
                <w:szCs w:val="22"/>
                <w:lang w:eastAsia="zh-CN"/>
              </w:rPr>
              <w:t>/线上</w:t>
            </w:r>
            <w:r>
              <w:rPr>
                <w:rFonts w:hint="eastAsia"/>
                <w:spacing w:val="1"/>
                <w:sz w:val="22"/>
                <w:szCs w:val="22"/>
                <w:lang w:eastAsia="zh-CN"/>
              </w:rPr>
              <w:t>签到密码。</w:t>
            </w:r>
          </w:p>
          <w:p w14:paraId="6A4617BE">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签到数据看板：</w:t>
            </w:r>
            <w:r>
              <w:rPr>
                <w:spacing w:val="1"/>
                <w:sz w:val="22"/>
                <w:szCs w:val="22"/>
                <w:lang w:eastAsia="zh-CN"/>
              </w:rPr>
              <w:t xml:space="preserve"> </w:t>
            </w:r>
            <w:r>
              <w:rPr>
                <w:rFonts w:hint="eastAsia"/>
                <w:spacing w:val="1"/>
                <w:sz w:val="22"/>
                <w:szCs w:val="22"/>
                <w:lang w:eastAsia="zh-CN"/>
              </w:rPr>
              <w:t>实时展示签到人数、未签到人员名单。</w:t>
            </w:r>
          </w:p>
          <w:p w14:paraId="1E09C3BE">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w:t>
            </w:r>
            <w:r>
              <w:rPr>
                <w:spacing w:val="1"/>
                <w:sz w:val="22"/>
                <w:szCs w:val="22"/>
                <w:lang w:eastAsia="zh-CN"/>
              </w:rPr>
              <w:t>5</w:t>
            </w:r>
            <w:r>
              <w:rPr>
                <w:rFonts w:hint="eastAsia"/>
                <w:spacing w:val="1"/>
                <w:sz w:val="22"/>
                <w:szCs w:val="22"/>
                <w:lang w:eastAsia="zh-CN"/>
              </w:rPr>
              <w:t>）学习进度与考核管理</w:t>
            </w:r>
          </w:p>
          <w:p w14:paraId="77A72331">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个人进度看板：学员可清晰查看课程学习进度、学时统计、通过率等。</w:t>
            </w:r>
          </w:p>
          <w:p w14:paraId="61FE0077">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管理员监控视图：管理员可按科室、个人、课程等多个维度查询学员学习进度。</w:t>
            </w:r>
          </w:p>
          <w:p w14:paraId="6864C432">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学习分析报告：系统自动生成多维度分析报告（如：科室平均完成率、课程通过率趋势等），支持图表化展示与导出。</w:t>
            </w:r>
          </w:p>
          <w:p w14:paraId="7CC7B2BD">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w:t>
            </w:r>
            <w:r>
              <w:rPr>
                <w:spacing w:val="1"/>
                <w:sz w:val="22"/>
                <w:szCs w:val="22"/>
                <w:lang w:eastAsia="zh-CN"/>
              </w:rPr>
              <w:t>6</w:t>
            </w:r>
            <w:r>
              <w:rPr>
                <w:rFonts w:hint="eastAsia"/>
                <w:spacing w:val="1"/>
                <w:sz w:val="22"/>
                <w:szCs w:val="22"/>
                <w:lang w:eastAsia="zh-CN"/>
              </w:rPr>
              <w:t>）请假审批流程：</w:t>
            </w:r>
          </w:p>
          <w:p w14:paraId="1420F12D">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在线申请：学员提交请假申请，需填写事由或上传证明材料（如会议通知、病历）。</w:t>
            </w:r>
          </w:p>
          <w:p w14:paraId="4ED11035">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流程审批：支持多级审批（如：科室负责人初审</w:t>
            </w:r>
            <w:r>
              <w:rPr>
                <w:spacing w:val="1"/>
                <w:sz w:val="22"/>
                <w:szCs w:val="22"/>
                <w:lang w:eastAsia="zh-CN"/>
              </w:rPr>
              <w:t xml:space="preserve"> -&gt; </w:t>
            </w:r>
            <w:r>
              <w:rPr>
                <w:rFonts w:hint="eastAsia"/>
                <w:spacing w:val="1"/>
                <w:sz w:val="22"/>
                <w:szCs w:val="22"/>
                <w:lang w:eastAsia="zh-CN"/>
              </w:rPr>
              <w:t>模块管理员终审）。</w:t>
            </w:r>
          </w:p>
          <w:p w14:paraId="45679852">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状态跟踪：学员可实时查看请假审批状态。审批通过后，该活动不计入缺勤。</w:t>
            </w:r>
          </w:p>
          <w:p w14:paraId="324B5E2D">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w:t>
            </w:r>
            <w:r>
              <w:rPr>
                <w:spacing w:val="1"/>
                <w:sz w:val="22"/>
                <w:szCs w:val="22"/>
                <w:lang w:eastAsia="zh-CN"/>
              </w:rPr>
              <w:t>7</w:t>
            </w:r>
            <w:r>
              <w:rPr>
                <w:rFonts w:hint="eastAsia"/>
                <w:spacing w:val="1"/>
                <w:sz w:val="22"/>
                <w:szCs w:val="22"/>
                <w:lang w:eastAsia="zh-CN"/>
              </w:rPr>
              <w:t>）考试与成绩管理体系：</w:t>
            </w:r>
          </w:p>
          <w:p w14:paraId="1068BCC4">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关联考生信息：考试成绩自动与学员姓名、工号、科室等信息绑定，形成科室</w:t>
            </w:r>
            <w:r>
              <w:rPr>
                <w:spacing w:val="1"/>
                <w:sz w:val="22"/>
                <w:szCs w:val="22"/>
                <w:lang w:eastAsia="zh-CN"/>
              </w:rPr>
              <w:t>/</w:t>
            </w:r>
            <w:r>
              <w:rPr>
                <w:rFonts w:hint="eastAsia"/>
                <w:spacing w:val="1"/>
                <w:sz w:val="22"/>
                <w:szCs w:val="22"/>
                <w:lang w:eastAsia="zh-CN"/>
              </w:rPr>
              <w:t>个人成绩档案。</w:t>
            </w:r>
          </w:p>
          <w:p w14:paraId="1D1E6B92">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成绩多维查询：支持按姓名、工号、科室、考试批次等条件快速查询和调取成绩</w:t>
            </w:r>
            <w:r>
              <w:rPr>
                <w:rFonts w:hint="eastAsia"/>
                <w:spacing w:val="1"/>
                <w:sz w:val="22"/>
                <w:szCs w:val="22"/>
                <w:lang w:eastAsia="zh-CN"/>
              </w:rPr>
              <w:t>。</w:t>
            </w:r>
          </w:p>
          <w:p w14:paraId="331174A4">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成绩统计分析：最高</w:t>
            </w:r>
            <w:r>
              <w:rPr>
                <w:spacing w:val="1"/>
                <w:sz w:val="22"/>
                <w:szCs w:val="22"/>
                <w:lang w:eastAsia="zh-CN"/>
              </w:rPr>
              <w:t>/最低分、及格率</w:t>
            </w:r>
            <w:r>
              <w:rPr>
                <w:rFonts w:hint="eastAsia"/>
                <w:spacing w:val="1"/>
                <w:sz w:val="22"/>
                <w:szCs w:val="22"/>
                <w:lang w:eastAsia="zh-CN"/>
              </w:rPr>
              <w:t>等。</w:t>
            </w:r>
          </w:p>
          <w:p w14:paraId="3FB47EAF">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数据导出：</w:t>
            </w:r>
            <w:r>
              <w:rPr>
                <w:spacing w:val="1"/>
                <w:sz w:val="22"/>
                <w:szCs w:val="22"/>
                <w:lang w:eastAsia="zh-CN"/>
              </w:rPr>
              <w:t xml:space="preserve"> </w:t>
            </w:r>
            <w:r>
              <w:rPr>
                <w:rFonts w:hint="eastAsia"/>
                <w:spacing w:val="1"/>
                <w:sz w:val="22"/>
                <w:szCs w:val="22"/>
                <w:lang w:eastAsia="zh-CN"/>
              </w:rPr>
              <w:t>支持成绩单按标准格式批量导出。</w:t>
            </w:r>
          </w:p>
          <w:p w14:paraId="0A6CE7E1">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w:t>
            </w:r>
            <w:r>
              <w:rPr>
                <w:spacing w:val="1"/>
                <w:sz w:val="22"/>
                <w:szCs w:val="22"/>
                <w:lang w:eastAsia="zh-CN"/>
              </w:rPr>
              <w:t>8）题库/资料库管理</w:t>
            </w:r>
          </w:p>
          <w:p w14:paraId="0F085039">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支持搭建本模块内独立资料库，资料库按实际需求进行分类管理（如医疗质量类、医保质量类、运营质量类，等），支持上传、下载等功能。</w:t>
            </w:r>
          </w:p>
          <w:p w14:paraId="4CFA57FF">
            <w:pPr>
              <w:pStyle w:val="23"/>
              <w:snapToGrid w:val="0"/>
              <w:spacing w:before="28" w:line="227" w:lineRule="auto"/>
              <w:ind w:left="56" w:right="18" w:hanging="18"/>
              <w:rPr>
                <w:spacing w:val="1"/>
                <w:sz w:val="22"/>
                <w:szCs w:val="22"/>
                <w:lang w:eastAsia="zh-CN"/>
              </w:rPr>
            </w:pPr>
            <w:r>
              <w:rPr>
                <w:rFonts w:hint="eastAsia"/>
                <w:spacing w:val="1"/>
                <w:sz w:val="22"/>
                <w:szCs w:val="22"/>
                <w:lang w:eastAsia="zh-CN"/>
              </w:rPr>
              <w:t>（</w:t>
            </w:r>
            <w:r>
              <w:rPr>
                <w:spacing w:val="1"/>
                <w:sz w:val="22"/>
                <w:szCs w:val="22"/>
                <w:lang w:eastAsia="zh-CN"/>
              </w:rPr>
              <w:t>9）支持多角色间进行双向或多向的多种评价方式（如：360度</w:t>
            </w:r>
            <w:r>
              <w:rPr>
                <w:spacing w:val="1"/>
                <w:sz w:val="22"/>
                <w:szCs w:val="22"/>
                <w:lang w:eastAsia="en-US"/>
              </w:rPr>
              <w:fldChar w:fldCharType="begin"/>
            </w:r>
            <w:r>
              <w:rPr>
                <w:spacing w:val="1"/>
                <w:sz w:val="22"/>
                <w:szCs w:val="22"/>
                <w:lang w:eastAsia="zh-CN"/>
              </w:rPr>
              <w:instrText xml:space="preserve"> HYPERLINK "https://baike.baidu.com/item/%E8%AF%84%E4%BC%B0/0?fromModule=lemma_inlink" \t "https://baike.baidu.com/item/360%E8%AF%84%E4%BC%B0%E5%B7%A5%E5%85%B7/_blank" </w:instrText>
            </w:r>
            <w:r>
              <w:rPr>
                <w:spacing w:val="1"/>
                <w:sz w:val="22"/>
                <w:szCs w:val="22"/>
                <w:lang w:eastAsia="en-US"/>
              </w:rPr>
              <w:fldChar w:fldCharType="separate"/>
            </w:r>
            <w:r>
              <w:rPr>
                <w:spacing w:val="1"/>
                <w:sz w:val="22"/>
                <w:szCs w:val="22"/>
                <w:lang w:eastAsia="zh-CN"/>
              </w:rPr>
              <w:t>评估</w:t>
            </w:r>
            <w:r>
              <w:rPr>
                <w:spacing w:val="1"/>
                <w:sz w:val="22"/>
                <w:szCs w:val="22"/>
                <w:lang w:eastAsia="en-US"/>
              </w:rPr>
              <w:fldChar w:fldCharType="end"/>
            </w:r>
            <w:r>
              <w:rPr>
                <w:spacing w:val="1"/>
                <w:sz w:val="22"/>
                <w:szCs w:val="22"/>
                <w:lang w:eastAsia="zh-CN"/>
              </w:rPr>
              <w:t>反馈</w:t>
            </w:r>
            <w:r>
              <w:rPr>
                <w:rFonts w:hint="eastAsia"/>
                <w:spacing w:val="1"/>
                <w:sz w:val="22"/>
                <w:szCs w:val="22"/>
                <w:lang w:eastAsia="zh-CN"/>
              </w:rPr>
              <w:t>等），所有评估均基于在基础设置中预定义的个性化表单模板。</w:t>
            </w:r>
          </w:p>
        </w:tc>
      </w:tr>
      <w:tr w14:paraId="11C71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1119" w:hRule="atLeast"/>
          <w:jc w:val="center"/>
        </w:trPr>
        <w:tc>
          <w:tcPr>
            <w:tcW w:w="273" w:type="pct"/>
            <w:vMerge w:val="restart"/>
            <w:vAlign w:val="center"/>
          </w:tcPr>
          <w:p w14:paraId="402DD274">
            <w:pPr>
              <w:snapToGrid w:val="0"/>
              <w:jc w:val="center"/>
              <w:rPr>
                <w:rFonts w:ascii="宋体" w:hAnsi="宋体" w:eastAsia="宋体" w:cs="宋体"/>
                <w:spacing w:val="1"/>
                <w:sz w:val="22"/>
                <w:szCs w:val="22"/>
                <w:highlight w:val="none"/>
                <w:lang w:eastAsia="en-US"/>
              </w:rPr>
            </w:pPr>
            <w:r>
              <w:rPr>
                <w:rFonts w:hint="eastAsia" w:ascii="宋体" w:hAnsi="宋体" w:eastAsia="宋体" w:cs="宋体"/>
                <w:spacing w:val="1"/>
                <w:sz w:val="22"/>
                <w:szCs w:val="22"/>
                <w:lang w:eastAsia="en-US"/>
              </w:rPr>
              <w:t>商务要求</w:t>
            </w:r>
          </w:p>
        </w:tc>
        <w:tc>
          <w:tcPr>
            <w:tcW w:w="684" w:type="pct"/>
            <w:vAlign w:val="center"/>
          </w:tcPr>
          <w:p w14:paraId="38EF8515">
            <w:pPr>
              <w:pStyle w:val="23"/>
              <w:snapToGrid w:val="0"/>
              <w:spacing w:before="72" w:line="219" w:lineRule="auto"/>
              <w:jc w:val="center"/>
              <w:rPr>
                <w:spacing w:val="1"/>
                <w:sz w:val="22"/>
                <w:szCs w:val="22"/>
                <w:highlight w:val="none"/>
                <w:lang w:eastAsia="en-US"/>
              </w:rPr>
            </w:pPr>
            <w:r>
              <w:rPr>
                <w:rFonts w:hint="eastAsia"/>
                <w:spacing w:val="1"/>
                <w:sz w:val="22"/>
                <w:szCs w:val="22"/>
                <w:lang w:eastAsia="en-US"/>
              </w:rPr>
              <w:t>合同签订</w:t>
            </w:r>
          </w:p>
        </w:tc>
        <w:tc>
          <w:tcPr>
            <w:tcW w:w="4042" w:type="pct"/>
            <w:vAlign w:val="center"/>
          </w:tcPr>
          <w:p w14:paraId="57D14168">
            <w:pPr>
              <w:pStyle w:val="23"/>
              <w:snapToGrid w:val="0"/>
              <w:spacing w:before="28" w:line="227" w:lineRule="auto"/>
              <w:ind w:left="239" w:leftChars="114" w:right="18" w:firstLine="202" w:firstLineChars="91"/>
              <w:rPr>
                <w:spacing w:val="1"/>
                <w:sz w:val="22"/>
                <w:szCs w:val="22"/>
                <w:highlight w:val="none"/>
                <w:lang w:eastAsia="zh-CN"/>
              </w:rPr>
            </w:pPr>
            <w:r>
              <w:rPr>
                <w:rFonts w:hint="eastAsia"/>
                <w:spacing w:val="1"/>
                <w:sz w:val="22"/>
                <w:szCs w:val="22"/>
                <w:lang w:eastAsia="zh-CN"/>
              </w:rPr>
              <w:t>签订合同后</w:t>
            </w:r>
            <w:r>
              <w:rPr>
                <w:spacing w:val="1"/>
                <w:sz w:val="22"/>
                <w:szCs w:val="22"/>
                <w:lang w:eastAsia="zh-CN"/>
              </w:rPr>
              <w:t xml:space="preserve"> 30 </w:t>
            </w:r>
            <w:r>
              <w:rPr>
                <w:rFonts w:hint="eastAsia"/>
                <w:spacing w:val="1"/>
                <w:sz w:val="22"/>
                <w:szCs w:val="22"/>
                <w:lang w:eastAsia="zh-CN"/>
              </w:rPr>
              <w:t>日历日内交付，并自验收合格之日起提供</w:t>
            </w:r>
            <w:r>
              <w:rPr>
                <w:rFonts w:hint="eastAsia"/>
                <w:spacing w:val="1"/>
                <w:sz w:val="22"/>
                <w:szCs w:val="22"/>
                <w:lang w:eastAsia="zh-CN"/>
              </w:rPr>
              <w:t>≥</w:t>
            </w:r>
            <w:r>
              <w:rPr>
                <w:spacing w:val="1"/>
                <w:sz w:val="22"/>
                <w:szCs w:val="22"/>
                <w:lang w:eastAsia="zh-CN"/>
              </w:rPr>
              <w:t>2</w:t>
            </w:r>
            <w:r>
              <w:rPr>
                <w:rFonts w:hint="eastAsia"/>
                <w:spacing w:val="1"/>
                <w:sz w:val="22"/>
                <w:szCs w:val="22"/>
                <w:lang w:eastAsia="zh-CN"/>
              </w:rPr>
              <w:t>年的免费运维服务（该费用包含在</w:t>
            </w:r>
            <w:r>
              <w:rPr>
                <w:rFonts w:hint="eastAsia"/>
                <w:spacing w:val="1"/>
                <w:sz w:val="22"/>
                <w:szCs w:val="22"/>
                <w:lang w:eastAsia="zh-CN"/>
              </w:rPr>
              <w:t>响应</w:t>
            </w:r>
            <w:r>
              <w:rPr>
                <w:rFonts w:hint="eastAsia"/>
                <w:spacing w:val="1"/>
                <w:sz w:val="22"/>
                <w:szCs w:val="22"/>
                <w:lang w:eastAsia="zh-CN"/>
              </w:rPr>
              <w:t>报价中，采购人不另行支付任何费用）</w:t>
            </w:r>
            <w:r>
              <w:rPr>
                <w:rFonts w:hint="eastAsia"/>
                <w:spacing w:val="1"/>
                <w:sz w:val="22"/>
                <w:szCs w:val="22"/>
                <w:lang w:eastAsia="zh-CN"/>
              </w:rPr>
              <w:t>。</w:t>
            </w:r>
          </w:p>
        </w:tc>
      </w:tr>
      <w:tr w14:paraId="699AD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2146" w:hRule="atLeast"/>
          <w:jc w:val="center"/>
        </w:trPr>
        <w:tc>
          <w:tcPr>
            <w:tcW w:w="273" w:type="pct"/>
            <w:vMerge w:val="continue"/>
            <w:vAlign w:val="center"/>
          </w:tcPr>
          <w:p w14:paraId="1DD42F12">
            <w:pPr>
              <w:snapToGrid w:val="0"/>
              <w:jc w:val="center"/>
              <w:rPr>
                <w:rFonts w:ascii="宋体" w:hAnsi="宋体" w:eastAsia="宋体" w:cs="宋体"/>
                <w:spacing w:val="1"/>
                <w:sz w:val="22"/>
                <w:szCs w:val="22"/>
                <w:highlight w:val="none"/>
              </w:rPr>
            </w:pPr>
          </w:p>
        </w:tc>
        <w:tc>
          <w:tcPr>
            <w:tcW w:w="684" w:type="pct"/>
            <w:vAlign w:val="center"/>
          </w:tcPr>
          <w:p w14:paraId="701E952F">
            <w:pPr>
              <w:pStyle w:val="23"/>
              <w:snapToGrid w:val="0"/>
              <w:spacing w:before="72" w:line="219" w:lineRule="auto"/>
              <w:jc w:val="center"/>
              <w:rPr>
                <w:spacing w:val="1"/>
                <w:sz w:val="22"/>
                <w:szCs w:val="22"/>
                <w:highlight w:val="none"/>
                <w:lang w:eastAsia="en-US"/>
              </w:rPr>
            </w:pPr>
            <w:r>
              <w:rPr>
                <w:rFonts w:hint="eastAsia"/>
                <w:spacing w:val="1"/>
                <w:sz w:val="22"/>
                <w:szCs w:val="22"/>
                <w:lang w:eastAsia="en-US"/>
              </w:rPr>
              <w:t>验收要求</w:t>
            </w:r>
          </w:p>
        </w:tc>
        <w:tc>
          <w:tcPr>
            <w:tcW w:w="4042" w:type="pct"/>
            <w:vAlign w:val="center"/>
          </w:tcPr>
          <w:p w14:paraId="604E2F7F">
            <w:pPr>
              <w:pStyle w:val="23"/>
              <w:snapToGrid w:val="0"/>
              <w:spacing w:before="28" w:line="227" w:lineRule="auto"/>
              <w:ind w:left="56" w:right="18" w:hanging="18"/>
              <w:rPr>
                <w:spacing w:val="1"/>
                <w:kern w:val="2"/>
                <w:sz w:val="22"/>
                <w:szCs w:val="22"/>
                <w:lang w:eastAsia="zh-CN"/>
              </w:rPr>
            </w:pPr>
            <w:r>
              <w:rPr>
                <w:rFonts w:hint="eastAsia"/>
                <w:spacing w:val="1"/>
                <w:kern w:val="2"/>
                <w:sz w:val="22"/>
                <w:szCs w:val="22"/>
                <w:lang w:eastAsia="zh-CN"/>
              </w:rPr>
              <w:t>（</w:t>
            </w:r>
            <w:r>
              <w:rPr>
                <w:spacing w:val="1"/>
                <w:kern w:val="2"/>
                <w:sz w:val="22"/>
                <w:szCs w:val="22"/>
                <w:lang w:eastAsia="zh-CN"/>
              </w:rPr>
              <w:t>1</w:t>
            </w:r>
            <w:r>
              <w:rPr>
                <w:rFonts w:hint="eastAsia"/>
                <w:spacing w:val="1"/>
                <w:kern w:val="2"/>
                <w:sz w:val="22"/>
                <w:szCs w:val="22"/>
                <w:lang w:eastAsia="zh-CN"/>
              </w:rPr>
              <w:t>）投标人货物或服务经过双方检验认可后，签署验收报告，系统维保期自验收合格之日起算。</w:t>
            </w:r>
          </w:p>
          <w:p w14:paraId="32810C0E">
            <w:pPr>
              <w:pStyle w:val="23"/>
              <w:snapToGrid w:val="0"/>
              <w:spacing w:before="28" w:line="227" w:lineRule="auto"/>
              <w:ind w:left="56" w:right="18" w:hanging="18"/>
              <w:rPr>
                <w:spacing w:val="1"/>
                <w:kern w:val="2"/>
                <w:sz w:val="22"/>
                <w:szCs w:val="22"/>
                <w:lang w:eastAsia="zh-CN"/>
              </w:rPr>
            </w:pPr>
            <w:r>
              <w:rPr>
                <w:rFonts w:hint="eastAsia"/>
                <w:spacing w:val="1"/>
                <w:kern w:val="2"/>
                <w:sz w:val="22"/>
                <w:szCs w:val="22"/>
                <w:lang w:eastAsia="zh-CN"/>
              </w:rPr>
              <w:t>（</w:t>
            </w:r>
            <w:r>
              <w:rPr>
                <w:spacing w:val="1"/>
                <w:kern w:val="2"/>
                <w:sz w:val="22"/>
                <w:szCs w:val="22"/>
                <w:lang w:eastAsia="zh-CN"/>
              </w:rPr>
              <w:t>2</w:t>
            </w:r>
            <w:r>
              <w:rPr>
                <w:rFonts w:hint="eastAsia"/>
                <w:spacing w:val="1"/>
                <w:kern w:val="2"/>
                <w:sz w:val="22"/>
                <w:szCs w:val="22"/>
                <w:lang w:eastAsia="zh-CN"/>
              </w:rPr>
              <w:t>）当满足以下条件时，采购人才向中标人签发货物验收报告：</w:t>
            </w:r>
          </w:p>
          <w:p w14:paraId="1BB844AA">
            <w:pPr>
              <w:pStyle w:val="23"/>
              <w:snapToGrid w:val="0"/>
              <w:spacing w:before="28" w:line="227" w:lineRule="auto"/>
              <w:ind w:left="239" w:leftChars="114" w:right="18" w:firstLine="202" w:firstLineChars="91"/>
              <w:rPr>
                <w:spacing w:val="1"/>
                <w:kern w:val="2"/>
                <w:sz w:val="22"/>
                <w:szCs w:val="22"/>
                <w:lang w:eastAsia="zh-CN"/>
              </w:rPr>
            </w:pPr>
            <w:r>
              <w:rPr>
                <w:spacing w:val="1"/>
                <w:kern w:val="2"/>
                <w:sz w:val="22"/>
                <w:szCs w:val="22"/>
                <w:lang w:eastAsia="zh-CN"/>
              </w:rPr>
              <w:t>2.1中标人已按照合同规定提供</w:t>
            </w:r>
            <w:r>
              <w:rPr>
                <w:rFonts w:hint="eastAsia"/>
                <w:spacing w:val="1"/>
                <w:kern w:val="2"/>
                <w:sz w:val="22"/>
                <w:szCs w:val="22"/>
                <w:lang w:eastAsia="zh-CN"/>
              </w:rPr>
              <w:t>系统完整的技术资料。</w:t>
            </w:r>
          </w:p>
          <w:p w14:paraId="072EDD7E">
            <w:pPr>
              <w:pStyle w:val="23"/>
              <w:snapToGrid w:val="0"/>
              <w:spacing w:before="28" w:line="227" w:lineRule="auto"/>
              <w:ind w:left="239" w:leftChars="114" w:right="18" w:firstLine="202" w:firstLineChars="91"/>
              <w:rPr>
                <w:spacing w:val="1"/>
                <w:kern w:val="2"/>
                <w:sz w:val="22"/>
                <w:szCs w:val="22"/>
                <w:lang w:eastAsia="zh-CN"/>
              </w:rPr>
            </w:pPr>
            <w:r>
              <w:rPr>
                <w:spacing w:val="1"/>
                <w:kern w:val="2"/>
                <w:sz w:val="22"/>
                <w:szCs w:val="22"/>
                <w:lang w:eastAsia="zh-CN"/>
              </w:rPr>
              <w:t>2.2标的物符合招标文件技术规格书的要求，性能满足要求。</w:t>
            </w:r>
          </w:p>
          <w:p w14:paraId="2BF3D2F0">
            <w:pPr>
              <w:pStyle w:val="23"/>
              <w:snapToGrid w:val="0"/>
              <w:spacing w:before="28" w:line="227" w:lineRule="auto"/>
              <w:ind w:left="239" w:leftChars="114" w:right="18" w:firstLine="202" w:firstLineChars="91"/>
              <w:rPr>
                <w:spacing w:val="1"/>
                <w:kern w:val="2"/>
                <w:sz w:val="22"/>
                <w:szCs w:val="22"/>
                <w:lang w:eastAsia="zh-CN"/>
              </w:rPr>
            </w:pPr>
            <w:r>
              <w:rPr>
                <w:spacing w:val="1"/>
                <w:kern w:val="2"/>
                <w:sz w:val="22"/>
                <w:szCs w:val="22"/>
                <w:lang w:eastAsia="zh-CN"/>
              </w:rPr>
              <w:t>2.3</w:t>
            </w:r>
            <w:r>
              <w:rPr>
                <w:rFonts w:hint="eastAsia"/>
                <w:spacing w:val="1"/>
                <w:kern w:val="2"/>
                <w:sz w:val="22"/>
                <w:szCs w:val="22"/>
                <w:lang w:eastAsia="zh-CN"/>
              </w:rPr>
              <w:t>培训系统使用部门至少</w:t>
            </w:r>
            <w:r>
              <w:rPr>
                <w:spacing w:val="1"/>
                <w:kern w:val="2"/>
                <w:sz w:val="22"/>
                <w:szCs w:val="22"/>
                <w:lang w:eastAsia="zh-CN"/>
              </w:rPr>
              <w:t>3</w:t>
            </w:r>
            <w:r>
              <w:rPr>
                <w:rFonts w:hint="eastAsia"/>
                <w:spacing w:val="1"/>
                <w:kern w:val="2"/>
                <w:sz w:val="22"/>
                <w:szCs w:val="22"/>
                <w:lang w:eastAsia="zh-CN"/>
              </w:rPr>
              <w:t>人熟悉掌握系统操作和相关配置。</w:t>
            </w:r>
          </w:p>
          <w:p w14:paraId="43F00273">
            <w:pPr>
              <w:pStyle w:val="23"/>
              <w:snapToGrid w:val="0"/>
              <w:spacing w:before="28" w:line="227" w:lineRule="auto"/>
              <w:ind w:left="239" w:leftChars="114" w:right="18" w:firstLine="202" w:firstLineChars="91"/>
              <w:rPr>
                <w:spacing w:val="1"/>
                <w:kern w:val="2"/>
                <w:sz w:val="22"/>
                <w:szCs w:val="22"/>
                <w:lang w:eastAsia="zh-CN"/>
              </w:rPr>
            </w:pPr>
            <w:r>
              <w:rPr>
                <w:spacing w:val="1"/>
                <w:kern w:val="2"/>
                <w:sz w:val="22"/>
                <w:szCs w:val="22"/>
                <w:lang w:eastAsia="zh-CN"/>
              </w:rPr>
              <w:t xml:space="preserve">2.4 </w:t>
            </w:r>
            <w:r>
              <w:rPr>
                <w:rFonts w:hint="eastAsia"/>
                <w:spacing w:val="1"/>
                <w:kern w:val="2"/>
                <w:sz w:val="22"/>
                <w:szCs w:val="22"/>
                <w:lang w:eastAsia="zh-CN"/>
              </w:rPr>
              <w:t>提供系统数据库完整灾备方案。</w:t>
            </w:r>
          </w:p>
        </w:tc>
      </w:tr>
      <w:tr w14:paraId="46451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1854" w:hRule="atLeast"/>
          <w:jc w:val="center"/>
        </w:trPr>
        <w:tc>
          <w:tcPr>
            <w:tcW w:w="273" w:type="pct"/>
            <w:vMerge w:val="continue"/>
            <w:vAlign w:val="center"/>
          </w:tcPr>
          <w:p w14:paraId="744F443B">
            <w:pPr>
              <w:snapToGrid w:val="0"/>
              <w:jc w:val="center"/>
              <w:rPr>
                <w:rFonts w:ascii="宋体" w:hAnsi="宋体" w:eastAsia="宋体" w:cs="宋体"/>
                <w:spacing w:val="1"/>
                <w:sz w:val="22"/>
                <w:szCs w:val="22"/>
                <w:highlight w:val="none"/>
              </w:rPr>
            </w:pPr>
          </w:p>
        </w:tc>
        <w:tc>
          <w:tcPr>
            <w:tcW w:w="684" w:type="pct"/>
            <w:vAlign w:val="center"/>
          </w:tcPr>
          <w:p w14:paraId="1FF9783B">
            <w:pPr>
              <w:pStyle w:val="23"/>
              <w:snapToGrid w:val="0"/>
              <w:spacing w:before="72" w:line="219" w:lineRule="auto"/>
              <w:jc w:val="center"/>
              <w:rPr>
                <w:spacing w:val="1"/>
                <w:sz w:val="22"/>
                <w:szCs w:val="22"/>
                <w:highlight w:val="none"/>
                <w:lang w:eastAsia="en-US"/>
              </w:rPr>
            </w:pPr>
            <w:r>
              <w:rPr>
                <w:rFonts w:hint="eastAsia"/>
                <w:spacing w:val="1"/>
                <w:sz w:val="22"/>
                <w:szCs w:val="22"/>
                <w:lang w:eastAsia="en-US"/>
              </w:rPr>
              <w:t>售后服务</w:t>
            </w:r>
          </w:p>
        </w:tc>
        <w:tc>
          <w:tcPr>
            <w:tcW w:w="4042" w:type="pct"/>
            <w:vAlign w:val="center"/>
          </w:tcPr>
          <w:p w14:paraId="40863F62">
            <w:pPr>
              <w:widowControl/>
              <w:rPr>
                <w:rFonts w:ascii="宋体" w:hAnsi="宋体" w:eastAsia="宋体" w:cs="宋体"/>
                <w:spacing w:val="1"/>
                <w:kern w:val="2"/>
                <w:sz w:val="22"/>
                <w:szCs w:val="22"/>
              </w:rPr>
            </w:pPr>
            <w:r>
              <w:rPr>
                <w:rFonts w:hint="eastAsia" w:ascii="宋体" w:hAnsi="宋体" w:eastAsia="宋体" w:cs="宋体"/>
                <w:spacing w:val="1"/>
                <w:kern w:val="2"/>
                <w:sz w:val="22"/>
                <w:szCs w:val="22"/>
              </w:rPr>
              <w:t>（</w:t>
            </w:r>
            <w:r>
              <w:rPr>
                <w:rFonts w:ascii="宋体" w:hAnsi="宋体" w:eastAsia="宋体" w:cs="宋体"/>
                <w:spacing w:val="1"/>
                <w:kern w:val="2"/>
                <w:sz w:val="22"/>
                <w:szCs w:val="22"/>
              </w:rPr>
              <w:t>1</w:t>
            </w:r>
            <w:r>
              <w:rPr>
                <w:rFonts w:hint="eastAsia" w:ascii="宋体" w:hAnsi="宋体" w:eastAsia="宋体" w:cs="宋体"/>
                <w:spacing w:val="1"/>
                <w:kern w:val="2"/>
                <w:sz w:val="22"/>
                <w:szCs w:val="22"/>
              </w:rPr>
              <w:t>）免费维护期</w:t>
            </w:r>
            <w:r>
              <w:rPr>
                <w:rFonts w:ascii="宋体" w:hAnsi="宋体" w:eastAsia="宋体" w:cs="宋体"/>
                <w:spacing w:val="1"/>
                <w:kern w:val="2"/>
                <w:sz w:val="22"/>
                <w:szCs w:val="22"/>
                <w:u w:val="none"/>
              </w:rPr>
              <w:t xml:space="preserve"> </w:t>
            </w:r>
            <w:r>
              <w:rPr>
                <w:rFonts w:hint="eastAsia" w:ascii="宋体" w:hAnsi="宋体" w:eastAsia="宋体" w:cs="宋体"/>
                <w:spacing w:val="1"/>
                <w:sz w:val="22"/>
                <w:szCs w:val="22"/>
              </w:rPr>
              <w:t>≥</w:t>
            </w:r>
            <w:r>
              <w:rPr>
                <w:rFonts w:ascii="宋体" w:hAnsi="宋体" w:eastAsia="宋体" w:cs="宋体"/>
                <w:spacing w:val="1"/>
                <w:kern w:val="2"/>
                <w:sz w:val="22"/>
                <w:szCs w:val="22"/>
                <w:u w:val="none"/>
              </w:rPr>
              <w:t>2</w:t>
            </w:r>
            <w:r>
              <w:rPr>
                <w:rFonts w:ascii="宋体" w:hAnsi="宋体" w:eastAsia="宋体" w:cs="宋体"/>
                <w:b w:val="0"/>
                <w:spacing w:val="1"/>
                <w:kern w:val="2"/>
                <w:sz w:val="22"/>
                <w:szCs w:val="22"/>
                <w:u w:val="none"/>
              </w:rPr>
              <w:t xml:space="preserve"> </w:t>
            </w:r>
            <w:r>
              <w:rPr>
                <w:rFonts w:hint="eastAsia" w:ascii="宋体" w:hAnsi="宋体" w:eastAsia="宋体" w:cs="宋体"/>
                <w:spacing w:val="1"/>
                <w:kern w:val="2"/>
                <w:sz w:val="22"/>
                <w:szCs w:val="22"/>
              </w:rPr>
              <w:t>年，时间自验收合格并交付使用之日起计算。</w:t>
            </w:r>
          </w:p>
          <w:p w14:paraId="793A652B">
            <w:pPr>
              <w:pStyle w:val="23"/>
              <w:snapToGrid w:val="0"/>
              <w:spacing w:before="28" w:line="227" w:lineRule="auto"/>
              <w:ind w:left="56" w:right="18" w:hanging="18"/>
              <w:rPr>
                <w:spacing w:val="1"/>
                <w:kern w:val="2"/>
                <w:sz w:val="22"/>
                <w:szCs w:val="22"/>
                <w:lang w:eastAsia="zh-CN"/>
              </w:rPr>
            </w:pPr>
            <w:r>
              <w:rPr>
                <w:rFonts w:hint="eastAsia"/>
                <w:spacing w:val="1"/>
                <w:kern w:val="2"/>
                <w:sz w:val="22"/>
                <w:szCs w:val="22"/>
                <w:lang w:eastAsia="zh-CN"/>
              </w:rPr>
              <w:t>（</w:t>
            </w:r>
            <w:r>
              <w:rPr>
                <w:spacing w:val="1"/>
                <w:kern w:val="2"/>
                <w:sz w:val="22"/>
                <w:szCs w:val="22"/>
                <w:lang w:eastAsia="zh-CN"/>
              </w:rPr>
              <w:t>2</w:t>
            </w:r>
            <w:r>
              <w:rPr>
                <w:rFonts w:hint="eastAsia"/>
                <w:spacing w:val="1"/>
                <w:kern w:val="2"/>
                <w:sz w:val="22"/>
                <w:szCs w:val="22"/>
                <w:lang w:eastAsia="zh-CN"/>
              </w:rPr>
              <w:t>）项目免费维护期满后，后期年度保修费用不超过中标金额的</w:t>
            </w:r>
            <w:r>
              <w:rPr>
                <w:spacing w:val="1"/>
                <w:kern w:val="2"/>
                <w:sz w:val="22"/>
                <w:szCs w:val="22"/>
                <w:u w:val="none"/>
                <w:lang w:eastAsia="zh-CN"/>
              </w:rPr>
              <w:t>10%</w:t>
            </w:r>
            <w:r>
              <w:rPr>
                <w:rFonts w:hint="eastAsia"/>
                <w:spacing w:val="1"/>
                <w:kern w:val="2"/>
                <w:sz w:val="22"/>
                <w:szCs w:val="22"/>
                <w:lang w:eastAsia="zh-CN"/>
              </w:rPr>
              <w:t>。</w:t>
            </w:r>
          </w:p>
          <w:p w14:paraId="50482944">
            <w:pPr>
              <w:pStyle w:val="23"/>
              <w:snapToGrid w:val="0"/>
              <w:spacing w:before="28" w:line="227" w:lineRule="auto"/>
              <w:ind w:left="56" w:right="18" w:hanging="18"/>
              <w:rPr>
                <w:spacing w:val="1"/>
                <w:kern w:val="2"/>
                <w:sz w:val="22"/>
                <w:szCs w:val="22"/>
                <w:lang w:eastAsia="zh-CN"/>
              </w:rPr>
            </w:pPr>
            <w:r>
              <w:rPr>
                <w:rFonts w:hint="eastAsia"/>
                <w:spacing w:val="1"/>
                <w:kern w:val="2"/>
                <w:sz w:val="22"/>
                <w:szCs w:val="22"/>
                <w:lang w:eastAsia="zh-CN"/>
              </w:rPr>
              <w:t>（</w:t>
            </w:r>
            <w:r>
              <w:rPr>
                <w:spacing w:val="1"/>
                <w:kern w:val="2"/>
                <w:sz w:val="22"/>
                <w:szCs w:val="22"/>
                <w:lang w:eastAsia="zh-CN"/>
              </w:rPr>
              <w:t>3</w:t>
            </w:r>
            <w:r>
              <w:rPr>
                <w:rFonts w:hint="eastAsia"/>
                <w:spacing w:val="1"/>
                <w:kern w:val="2"/>
                <w:sz w:val="22"/>
                <w:szCs w:val="22"/>
                <w:lang w:eastAsia="zh-CN"/>
              </w:rPr>
              <w:t>）在维护期内，提供</w:t>
            </w:r>
            <w:r>
              <w:rPr>
                <w:spacing w:val="1"/>
                <w:kern w:val="2"/>
                <w:sz w:val="22"/>
                <w:szCs w:val="22"/>
                <w:lang w:eastAsia="zh-CN"/>
              </w:rPr>
              <w:t>7*24故障受理服务电话。一旦发生标的物相关问题，投标人保证在接到通知</w:t>
            </w:r>
            <w:r>
              <w:rPr>
                <w:spacing w:val="1"/>
                <w:kern w:val="2"/>
                <w:sz w:val="22"/>
                <w:szCs w:val="22"/>
                <w:u w:val="none"/>
                <w:lang w:eastAsia="zh-CN"/>
              </w:rPr>
              <w:t xml:space="preserve"> 2 </w:t>
            </w:r>
            <w:r>
              <w:rPr>
                <w:rFonts w:hint="eastAsia"/>
                <w:spacing w:val="1"/>
                <w:kern w:val="2"/>
                <w:sz w:val="22"/>
                <w:szCs w:val="22"/>
                <w:lang w:eastAsia="zh-CN"/>
              </w:rPr>
              <w:t>小时内响应，</w:t>
            </w:r>
            <w:r>
              <w:rPr>
                <w:spacing w:val="1"/>
                <w:kern w:val="2"/>
                <w:sz w:val="22"/>
                <w:szCs w:val="22"/>
                <w:u w:val="none"/>
                <w:lang w:eastAsia="zh-CN"/>
              </w:rPr>
              <w:t xml:space="preserve"> 24 </w:t>
            </w:r>
            <w:r>
              <w:rPr>
                <w:rFonts w:hint="eastAsia"/>
                <w:spacing w:val="1"/>
                <w:kern w:val="2"/>
                <w:sz w:val="22"/>
                <w:szCs w:val="22"/>
                <w:lang w:eastAsia="zh-CN"/>
              </w:rPr>
              <w:t>小时内赶到进行现场处理。</w:t>
            </w:r>
          </w:p>
          <w:p w14:paraId="7B63FF46">
            <w:pPr>
              <w:pStyle w:val="23"/>
              <w:snapToGrid w:val="0"/>
              <w:spacing w:before="28" w:line="227" w:lineRule="auto"/>
              <w:ind w:left="56" w:right="18" w:hanging="18"/>
              <w:rPr>
                <w:spacing w:val="1"/>
                <w:kern w:val="2"/>
                <w:sz w:val="22"/>
                <w:szCs w:val="22"/>
                <w:lang w:eastAsia="zh-CN"/>
              </w:rPr>
            </w:pPr>
            <w:r>
              <w:rPr>
                <w:rFonts w:hint="eastAsia"/>
                <w:spacing w:val="1"/>
                <w:kern w:val="2"/>
                <w:sz w:val="22"/>
                <w:szCs w:val="22"/>
                <w:lang w:eastAsia="zh-CN"/>
              </w:rPr>
              <w:t>（</w:t>
            </w:r>
            <w:r>
              <w:rPr>
                <w:spacing w:val="1"/>
                <w:kern w:val="2"/>
                <w:sz w:val="22"/>
                <w:szCs w:val="22"/>
                <w:lang w:eastAsia="zh-CN"/>
              </w:rPr>
              <w:t>4</w:t>
            </w:r>
            <w:r>
              <w:rPr>
                <w:rFonts w:hint="eastAsia"/>
                <w:spacing w:val="1"/>
                <w:kern w:val="2"/>
                <w:sz w:val="22"/>
                <w:szCs w:val="22"/>
                <w:lang w:eastAsia="zh-CN"/>
              </w:rPr>
              <w:t>）每年对系统运行状况进行巡检，并出具巡检报告。</w:t>
            </w:r>
          </w:p>
        </w:tc>
      </w:tr>
      <w:tr w14:paraId="7C27A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32" w:type="dxa"/>
            <w:left w:w="64" w:type="dxa"/>
            <w:bottom w:w="32" w:type="dxa"/>
            <w:right w:w="64" w:type="dxa"/>
          </w:tblCellMar>
        </w:tblPrEx>
        <w:trPr>
          <w:trHeight w:val="1160" w:hRule="atLeast"/>
          <w:jc w:val="center"/>
        </w:trPr>
        <w:tc>
          <w:tcPr>
            <w:tcW w:w="273" w:type="pct"/>
            <w:vMerge w:val="continue"/>
            <w:vAlign w:val="center"/>
          </w:tcPr>
          <w:p w14:paraId="649D1D0C">
            <w:pPr>
              <w:snapToGrid w:val="0"/>
              <w:jc w:val="center"/>
              <w:rPr>
                <w:rFonts w:ascii="宋体" w:hAnsi="宋体" w:eastAsia="宋体" w:cs="宋体"/>
                <w:spacing w:val="1"/>
                <w:sz w:val="22"/>
                <w:szCs w:val="22"/>
                <w:highlight w:val="none"/>
              </w:rPr>
            </w:pPr>
          </w:p>
        </w:tc>
        <w:tc>
          <w:tcPr>
            <w:tcW w:w="684" w:type="pct"/>
            <w:vAlign w:val="center"/>
          </w:tcPr>
          <w:p w14:paraId="7A704BE5">
            <w:pPr>
              <w:pStyle w:val="23"/>
              <w:snapToGrid w:val="0"/>
              <w:spacing w:before="72" w:line="219" w:lineRule="auto"/>
              <w:jc w:val="center"/>
              <w:rPr>
                <w:spacing w:val="1"/>
                <w:sz w:val="22"/>
                <w:szCs w:val="22"/>
                <w:highlight w:val="none"/>
                <w:lang w:eastAsia="en-US"/>
              </w:rPr>
            </w:pPr>
            <w:r>
              <w:rPr>
                <w:rFonts w:hint="eastAsia"/>
                <w:spacing w:val="1"/>
                <w:sz w:val="22"/>
                <w:szCs w:val="22"/>
                <w:lang w:eastAsia="en-US"/>
              </w:rPr>
              <w:t>接口对接</w:t>
            </w:r>
          </w:p>
        </w:tc>
        <w:tc>
          <w:tcPr>
            <w:tcW w:w="4042" w:type="pct"/>
            <w:vAlign w:val="center"/>
          </w:tcPr>
          <w:p w14:paraId="411C77AB">
            <w:pPr>
              <w:pStyle w:val="23"/>
              <w:snapToGrid w:val="0"/>
              <w:spacing w:before="28" w:line="227" w:lineRule="auto"/>
              <w:ind w:left="56" w:right="18" w:hanging="18"/>
              <w:rPr>
                <w:spacing w:val="1"/>
                <w:sz w:val="22"/>
                <w:szCs w:val="22"/>
                <w:highlight w:val="none"/>
                <w:lang w:eastAsia="zh-CN"/>
              </w:rPr>
            </w:pPr>
            <w:r>
              <w:rPr>
                <w:rFonts w:hint="eastAsia"/>
                <w:spacing w:val="1"/>
                <w:sz w:val="22"/>
                <w:szCs w:val="22"/>
                <w:lang w:eastAsia="zh-CN"/>
              </w:rPr>
              <w:t>系统在实施及维保期间提供与第三方系统免费接口对接服务，</w:t>
            </w:r>
            <w:r>
              <w:rPr>
                <w:spacing w:val="1"/>
                <w:sz w:val="22"/>
                <w:szCs w:val="22"/>
                <w:lang w:eastAsia="zh-CN"/>
              </w:rPr>
              <w:t>最终接入数量和范围由医院根据实际情况而确定</w:t>
            </w:r>
            <w:r>
              <w:rPr>
                <w:rFonts w:hint="eastAsia"/>
                <w:spacing w:val="1"/>
                <w:sz w:val="22"/>
                <w:szCs w:val="22"/>
                <w:lang w:eastAsia="zh-CN"/>
              </w:rPr>
              <w:t>。</w:t>
            </w:r>
          </w:p>
        </w:tc>
      </w:tr>
    </w:tbl>
    <w:p w14:paraId="1975DD21">
      <w:pPr>
        <w:widowControl/>
        <w:kinsoku w:val="0"/>
        <w:autoSpaceDE w:val="0"/>
        <w:autoSpaceDN w:val="0"/>
        <w:adjustRightInd w:val="0"/>
        <w:snapToGrid w:val="0"/>
        <w:spacing w:line="560" w:lineRule="exact"/>
        <w:ind w:firstLine="444" w:firstLineChars="200"/>
        <w:jc w:val="left"/>
        <w:textAlignment w:val="baseline"/>
        <w:rPr>
          <w:rFonts w:ascii="宋体" w:hAnsi="宋体" w:eastAsia="宋体" w:cs="宋体"/>
          <w:spacing w:val="1"/>
          <w:sz w:val="22"/>
          <w:szCs w:val="22"/>
          <w:highlight w:val="none"/>
        </w:rPr>
      </w:pPr>
    </w:p>
    <w:p w14:paraId="59B0FC8D">
      <w:pPr>
        <w:widowControl/>
        <w:kinsoku w:val="0"/>
        <w:autoSpaceDE w:val="0"/>
        <w:autoSpaceDN w:val="0"/>
        <w:adjustRightInd w:val="0"/>
        <w:snapToGrid w:val="0"/>
        <w:spacing w:line="560" w:lineRule="exact"/>
        <w:ind w:firstLine="420" w:firstLineChars="200"/>
        <w:jc w:val="left"/>
        <w:textAlignment w:val="baseline"/>
        <w:rPr>
          <w:highlight w:val="yellow"/>
        </w:rPr>
      </w:pPr>
    </w:p>
    <w:p w14:paraId="75D58496">
      <w:pPr>
        <w:widowControl/>
        <w:kinsoku w:val="0"/>
        <w:autoSpaceDE w:val="0"/>
        <w:autoSpaceDN w:val="0"/>
        <w:adjustRightInd w:val="0"/>
        <w:snapToGrid w:val="0"/>
        <w:spacing w:line="560" w:lineRule="exact"/>
        <w:jc w:val="left"/>
        <w:textAlignment w:val="baseline"/>
        <w:rPr>
          <w:highlight w:val="yellow"/>
        </w:rPr>
      </w:pPr>
    </w:p>
    <w:p w14:paraId="1B4C66C1">
      <w:pPr>
        <w:widowControl/>
        <w:kinsoku w:val="0"/>
        <w:autoSpaceDE w:val="0"/>
        <w:autoSpaceDN w:val="0"/>
        <w:adjustRightInd w:val="0"/>
        <w:snapToGrid w:val="0"/>
        <w:spacing w:line="560" w:lineRule="exact"/>
        <w:ind w:firstLine="420" w:firstLineChars="200"/>
        <w:jc w:val="left"/>
        <w:textAlignment w:val="baseline"/>
        <w:rPr>
          <w:highlight w:val="yellow"/>
        </w:rPr>
      </w:pPr>
    </w:p>
    <w:p w14:paraId="5D0EC21E">
      <w:pPr>
        <w:widowControl/>
        <w:kinsoku w:val="0"/>
        <w:autoSpaceDE w:val="0"/>
        <w:autoSpaceDN w:val="0"/>
        <w:adjustRightInd w:val="0"/>
        <w:snapToGrid w:val="0"/>
        <w:spacing w:line="560" w:lineRule="exact"/>
        <w:ind w:firstLine="420" w:firstLineChars="200"/>
        <w:jc w:val="left"/>
        <w:textAlignment w:val="baseline"/>
        <w:rPr>
          <w:highlight w:val="yellow"/>
        </w:rPr>
      </w:pPr>
    </w:p>
    <w:p w14:paraId="3A89A97A">
      <w:pPr>
        <w:widowControl/>
        <w:jc w:val="left"/>
        <w:rPr>
          <w:highlight w:val="yellow"/>
        </w:rPr>
      </w:pPr>
      <w:r>
        <w:rPr>
          <w:highlight w:val="yellow"/>
        </w:rPr>
        <w:br w:type="page"/>
      </w:r>
    </w:p>
    <w:p w14:paraId="4E376F1B">
      <w:pPr>
        <w:widowControl/>
        <w:kinsoku w:val="0"/>
        <w:autoSpaceDE w:val="0"/>
        <w:autoSpaceDN w:val="0"/>
        <w:adjustRightInd w:val="0"/>
        <w:snapToGrid w:val="0"/>
        <w:spacing w:line="560" w:lineRule="exact"/>
        <w:jc w:val="left"/>
        <w:textAlignment w:val="baseline"/>
        <w:rPr>
          <w:highlight w:val="yellow"/>
        </w:rPr>
      </w:pPr>
    </w:p>
    <w:p w14:paraId="3FAE4B15">
      <w:pPr>
        <w:widowControl/>
        <w:numPr>
          <w:ilvl w:val="0"/>
          <w:numId w:val="1"/>
        </w:numPr>
        <w:spacing w:line="560" w:lineRule="exact"/>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评分表</w:t>
      </w:r>
    </w:p>
    <w:tbl>
      <w:tblPr>
        <w:tblStyle w:val="17"/>
        <w:tblW w:w="9660" w:type="dxa"/>
        <w:tblInd w:w="-7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980"/>
        <w:gridCol w:w="1036"/>
        <w:gridCol w:w="6604"/>
        <w:tblGridChange w:id="0">
          <w:tblGrid>
            <w:gridCol w:w="731"/>
            <w:gridCol w:w="309"/>
            <w:gridCol w:w="535"/>
            <w:gridCol w:w="196"/>
            <w:gridCol w:w="249"/>
            <w:gridCol w:w="1036"/>
            <w:gridCol w:w="6604"/>
          </w:tblGrid>
        </w:tblGridChange>
      </w:tblGrid>
      <w:tr w14:paraId="7C5E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80" w:hRule="atLeast"/>
        </w:trPr>
        <w:tc>
          <w:tcPr>
            <w:tcW w:w="1040" w:type="dxa"/>
            <w:tcBorders>
              <w:tl2br w:val="nil"/>
              <w:tr2bl w:val="nil"/>
            </w:tcBorders>
            <w:vAlign w:val="center"/>
          </w:tcPr>
          <w:p w14:paraId="1C832A2A">
            <w:pPr>
              <w:widowControl/>
              <w:jc w:val="center"/>
              <w:rPr>
                <w:rFonts w:ascii="宋体" w:hAnsi="宋体" w:cs="宋体"/>
                <w:kern w:val="0"/>
                <w:szCs w:val="21"/>
              </w:rPr>
            </w:pPr>
            <w:r>
              <w:rPr>
                <w:rFonts w:hint="eastAsia" w:ascii="宋体" w:hAnsi="宋体" w:cs="宋体"/>
                <w:kern w:val="0"/>
                <w:szCs w:val="21"/>
              </w:rPr>
              <w:t>评审项</w:t>
            </w:r>
          </w:p>
        </w:tc>
        <w:tc>
          <w:tcPr>
            <w:tcW w:w="980" w:type="dxa"/>
            <w:tcBorders>
              <w:tl2br w:val="nil"/>
              <w:tr2bl w:val="nil"/>
            </w:tcBorders>
            <w:vAlign w:val="center"/>
          </w:tcPr>
          <w:p w14:paraId="6EF5564F">
            <w:pPr>
              <w:widowControl/>
              <w:jc w:val="center"/>
              <w:rPr>
                <w:rFonts w:ascii="宋体" w:hAnsi="宋体" w:cs="宋体"/>
                <w:kern w:val="0"/>
                <w:szCs w:val="21"/>
              </w:rPr>
            </w:pPr>
            <w:r>
              <w:rPr>
                <w:rFonts w:hint="eastAsia" w:ascii="宋体" w:hAnsi="宋体" w:cs="宋体"/>
                <w:kern w:val="0"/>
                <w:szCs w:val="21"/>
              </w:rPr>
              <w:t>评分点名称</w:t>
            </w:r>
          </w:p>
        </w:tc>
        <w:tc>
          <w:tcPr>
            <w:tcW w:w="1036" w:type="dxa"/>
            <w:tcBorders>
              <w:tl2br w:val="nil"/>
              <w:tr2bl w:val="nil"/>
            </w:tcBorders>
            <w:vAlign w:val="center"/>
          </w:tcPr>
          <w:p w14:paraId="54FD18B9">
            <w:pPr>
              <w:widowControl/>
              <w:jc w:val="center"/>
              <w:rPr>
                <w:rFonts w:ascii="宋体" w:hAnsi="宋体" w:cs="宋体"/>
                <w:kern w:val="0"/>
                <w:szCs w:val="21"/>
              </w:rPr>
            </w:pPr>
            <w:r>
              <w:rPr>
                <w:rFonts w:hint="eastAsia" w:ascii="宋体" w:hAnsi="宋体" w:cs="宋体"/>
                <w:kern w:val="0"/>
                <w:szCs w:val="21"/>
              </w:rPr>
              <w:t>分数</w:t>
            </w:r>
          </w:p>
        </w:tc>
        <w:tc>
          <w:tcPr>
            <w:tcW w:w="6604" w:type="dxa"/>
            <w:tcBorders>
              <w:tl2br w:val="nil"/>
              <w:tr2bl w:val="nil"/>
            </w:tcBorders>
            <w:vAlign w:val="center"/>
          </w:tcPr>
          <w:p w14:paraId="0CAA4D26">
            <w:pPr>
              <w:widowControl/>
              <w:jc w:val="center"/>
              <w:rPr>
                <w:rFonts w:ascii="宋体" w:hAnsi="宋体" w:cs="宋体"/>
                <w:kern w:val="0"/>
                <w:szCs w:val="21"/>
              </w:rPr>
            </w:pPr>
            <w:r>
              <w:rPr>
                <w:rFonts w:hint="eastAsia" w:ascii="宋体" w:hAnsi="宋体" w:cs="宋体"/>
                <w:kern w:val="0"/>
                <w:szCs w:val="21"/>
              </w:rPr>
              <w:t>评审标准</w:t>
            </w:r>
          </w:p>
        </w:tc>
      </w:tr>
      <w:tr w14:paraId="1231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1040" w:type="dxa"/>
            <w:tcBorders>
              <w:tl2br w:val="nil"/>
              <w:tr2bl w:val="nil"/>
            </w:tcBorders>
            <w:vAlign w:val="center"/>
          </w:tcPr>
          <w:p w14:paraId="4A98EA3C">
            <w:pPr>
              <w:widowControl/>
              <w:jc w:val="center"/>
              <w:rPr>
                <w:rFonts w:ascii="宋体" w:hAnsi="宋体" w:cs="宋体"/>
                <w:kern w:val="0"/>
                <w:szCs w:val="21"/>
              </w:rPr>
            </w:pPr>
            <w:r>
              <w:rPr>
                <w:rFonts w:hint="eastAsia" w:ascii="宋体" w:hAnsi="宋体" w:cs="宋体"/>
                <w:kern w:val="0"/>
                <w:szCs w:val="21"/>
              </w:rPr>
              <w:t>报价</w:t>
            </w:r>
          </w:p>
          <w:p w14:paraId="675ED896">
            <w:pPr>
              <w:widowControl/>
              <w:jc w:val="center"/>
              <w:rPr>
                <w:rFonts w:ascii="宋体" w:hAnsi="宋体" w:cs="宋体"/>
                <w:kern w:val="0"/>
                <w:szCs w:val="21"/>
              </w:rPr>
            </w:pPr>
            <w:r>
              <w:rPr>
                <w:rFonts w:hint="eastAsia" w:ascii="宋体" w:hAnsi="宋体" w:cs="宋体"/>
                <w:kern w:val="0"/>
                <w:szCs w:val="21"/>
              </w:rPr>
              <w:t>评审</w:t>
            </w:r>
          </w:p>
        </w:tc>
        <w:tc>
          <w:tcPr>
            <w:tcW w:w="980" w:type="dxa"/>
            <w:tcBorders>
              <w:tl2br w:val="nil"/>
              <w:tr2bl w:val="nil"/>
            </w:tcBorders>
            <w:vAlign w:val="center"/>
          </w:tcPr>
          <w:p w14:paraId="3CA7D5B3">
            <w:pPr>
              <w:widowControl/>
              <w:jc w:val="center"/>
              <w:rPr>
                <w:rFonts w:ascii="宋体" w:hAnsi="宋体" w:cs="宋体"/>
                <w:kern w:val="0"/>
                <w:szCs w:val="21"/>
              </w:rPr>
            </w:pPr>
            <w:r>
              <w:rPr>
                <w:rFonts w:hint="eastAsia" w:ascii="宋体" w:hAnsi="宋体" w:cs="宋体"/>
                <w:kern w:val="0"/>
                <w:szCs w:val="21"/>
              </w:rPr>
              <w:t>价格</w:t>
            </w:r>
          </w:p>
        </w:tc>
        <w:tc>
          <w:tcPr>
            <w:tcW w:w="1036" w:type="dxa"/>
            <w:tcBorders>
              <w:tl2br w:val="nil"/>
              <w:tr2bl w:val="nil"/>
            </w:tcBorders>
            <w:vAlign w:val="center"/>
          </w:tcPr>
          <w:p w14:paraId="0DBDFA63">
            <w:pPr>
              <w:widowControl/>
              <w:jc w:val="center"/>
              <w:rPr>
                <w:rFonts w:ascii="宋体" w:hAnsi="宋体" w:cs="宋体"/>
                <w:kern w:val="0"/>
                <w:szCs w:val="21"/>
              </w:rPr>
            </w:pPr>
            <w:r>
              <w:rPr>
                <w:rFonts w:hint="eastAsia" w:ascii="宋体" w:hAnsi="宋体" w:cs="宋体"/>
                <w:kern w:val="0"/>
                <w:szCs w:val="21"/>
              </w:rPr>
              <w:t>10</w:t>
            </w:r>
          </w:p>
        </w:tc>
        <w:tc>
          <w:tcPr>
            <w:tcW w:w="6604" w:type="dxa"/>
            <w:tcBorders>
              <w:tl2br w:val="nil"/>
              <w:tr2bl w:val="nil"/>
            </w:tcBorders>
            <w:vAlign w:val="center"/>
          </w:tcPr>
          <w:p w14:paraId="4C3B70F2">
            <w:pPr>
              <w:kinsoku w:val="0"/>
              <w:autoSpaceDE w:val="0"/>
              <w:autoSpaceDN w:val="0"/>
              <w:adjustRightInd w:val="0"/>
              <w:snapToGrid w:val="0"/>
              <w:spacing w:before="40" w:line="360" w:lineRule="auto"/>
              <w:ind w:left="0" w:right="103" w:firstLine="0"/>
              <w:textAlignment w:val="baseline"/>
              <w:rPr>
                <w:rFonts w:ascii="宋体" w:hAnsi="宋体" w:eastAsia="宋体" w:cs="宋体"/>
                <w:snapToGrid w:val="0"/>
                <w:color w:val="000000"/>
                <w:szCs w:val="21"/>
              </w:rPr>
            </w:pPr>
            <w:r>
              <w:rPr>
                <w:rFonts w:hint="eastAsia" w:ascii="宋体" w:hAnsi="宋体" w:eastAsia="宋体" w:cs="宋体"/>
                <w:snapToGrid w:val="0"/>
                <w:color w:val="000000"/>
                <w:spacing w:val="-3"/>
                <w:szCs w:val="21"/>
              </w:rPr>
              <w:t>满足采购需求文件要求且响应价格最低的响应报价为评标基准价，其价格分为</w:t>
            </w:r>
            <w:r>
              <w:rPr>
                <w:rFonts w:hint="eastAsia" w:ascii="宋体" w:hAnsi="宋体" w:eastAsia="宋体" w:cs="宋体"/>
                <w:snapToGrid w:val="0"/>
                <w:color w:val="000000"/>
                <w:spacing w:val="-1"/>
                <w:szCs w:val="21"/>
              </w:rPr>
              <w:t>满分</w:t>
            </w:r>
            <w:r>
              <w:rPr>
                <w:rFonts w:hint="eastAsia" w:ascii="宋体" w:hAnsi="宋体" w:eastAsia="宋体" w:cs="宋体"/>
                <w:snapToGrid w:val="0"/>
                <w:color w:val="000000"/>
                <w:szCs w:val="21"/>
              </w:rPr>
              <w:t>10</w:t>
            </w:r>
            <w:r>
              <w:rPr>
                <w:rFonts w:hint="eastAsia" w:ascii="宋体" w:hAnsi="宋体" w:eastAsia="宋体" w:cs="宋体"/>
                <w:snapToGrid w:val="0"/>
                <w:color w:val="000000"/>
                <w:spacing w:val="-1"/>
                <w:szCs w:val="21"/>
              </w:rPr>
              <w:t>分。其他供应商的价格分别统一按照下列公式计算：</w:t>
            </w:r>
          </w:p>
          <w:p w14:paraId="1F68CA9C">
            <w:pPr>
              <w:widowControl/>
              <w:jc w:val="left"/>
              <w:rPr>
                <w:rFonts w:ascii="宋体" w:hAnsi="宋体" w:cs="宋体"/>
                <w:kern w:val="0"/>
                <w:szCs w:val="21"/>
              </w:rPr>
            </w:pPr>
            <w:r>
              <w:rPr>
                <w:rFonts w:hint="eastAsia" w:ascii="宋体" w:hAnsi="宋体" w:eastAsia="宋体" w:cs="宋体"/>
                <w:snapToGrid w:val="0"/>
                <w:color w:val="000000"/>
                <w:spacing w:val="-1"/>
                <w:position w:val="2"/>
                <w:szCs w:val="21"/>
              </w:rPr>
              <w:t>响应报价得分=（评标基准价／响应报价）×10%×100</w:t>
            </w:r>
          </w:p>
        </w:tc>
      </w:tr>
      <w:tr w14:paraId="2B10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932" w:hRule="atLeast"/>
        </w:trPr>
        <w:tc>
          <w:tcPr>
            <w:tcW w:w="1040" w:type="dxa"/>
            <w:vMerge w:val="restart"/>
            <w:tcBorders>
              <w:tl2br w:val="nil"/>
              <w:tr2bl w:val="nil"/>
            </w:tcBorders>
            <w:vAlign w:val="center"/>
          </w:tcPr>
          <w:p w14:paraId="0F773701">
            <w:pPr>
              <w:widowControl/>
              <w:jc w:val="center"/>
              <w:rPr>
                <w:rFonts w:ascii="宋体" w:hAnsi="宋体" w:cs="宋体"/>
                <w:kern w:val="0"/>
                <w:szCs w:val="21"/>
              </w:rPr>
            </w:pPr>
            <w:r>
              <w:rPr>
                <w:rFonts w:hint="eastAsia" w:ascii="宋体" w:hAnsi="宋体" w:cs="宋体"/>
                <w:kern w:val="0"/>
                <w:szCs w:val="21"/>
              </w:rPr>
              <w:t>技术</w:t>
            </w:r>
          </w:p>
          <w:p w14:paraId="6B85DFDA">
            <w:pPr>
              <w:widowControl/>
              <w:jc w:val="center"/>
              <w:rPr>
                <w:rFonts w:ascii="宋体" w:hAnsi="宋体" w:cs="宋体"/>
                <w:kern w:val="0"/>
                <w:szCs w:val="21"/>
              </w:rPr>
            </w:pPr>
            <w:r>
              <w:rPr>
                <w:rFonts w:hint="eastAsia" w:ascii="宋体" w:hAnsi="宋体" w:cs="宋体"/>
                <w:kern w:val="0"/>
                <w:szCs w:val="21"/>
              </w:rPr>
              <w:t>评审</w:t>
            </w:r>
          </w:p>
        </w:tc>
        <w:tc>
          <w:tcPr>
            <w:tcW w:w="980" w:type="dxa"/>
            <w:tcBorders>
              <w:tl2br w:val="nil"/>
              <w:tr2bl w:val="nil"/>
            </w:tcBorders>
            <w:vAlign w:val="center"/>
          </w:tcPr>
          <w:p w14:paraId="09E99AC5">
            <w:pPr>
              <w:widowControl/>
              <w:jc w:val="center"/>
              <w:rPr>
                <w:rFonts w:ascii="宋体" w:hAnsi="宋体" w:cs="宋体"/>
                <w:kern w:val="0"/>
                <w:szCs w:val="21"/>
              </w:rPr>
            </w:pPr>
            <w:r>
              <w:rPr>
                <w:rFonts w:hint="eastAsia"/>
                <w:szCs w:val="21"/>
              </w:rPr>
              <w:t>技术响应</w:t>
            </w:r>
          </w:p>
        </w:tc>
        <w:tc>
          <w:tcPr>
            <w:tcW w:w="1036" w:type="dxa"/>
            <w:tcBorders>
              <w:tl2br w:val="nil"/>
              <w:tr2bl w:val="nil"/>
            </w:tcBorders>
            <w:vAlign w:val="center"/>
          </w:tcPr>
          <w:p w14:paraId="61E332AF">
            <w:pPr>
              <w:jc w:val="center"/>
              <w:rPr>
                <w:rFonts w:ascii="宋体" w:hAnsi="宋体" w:eastAsia="宋体" w:cs="宋体"/>
                <w:kern w:val="0"/>
                <w:szCs w:val="21"/>
              </w:rPr>
            </w:pPr>
            <w:r>
              <w:rPr>
                <w:rFonts w:hint="eastAsia" w:ascii="宋体" w:hAnsi="宋体" w:cs="宋体"/>
                <w:kern w:val="0"/>
                <w:szCs w:val="21"/>
              </w:rPr>
              <w:t>50</w:t>
            </w:r>
          </w:p>
        </w:tc>
        <w:tc>
          <w:tcPr>
            <w:tcW w:w="6604" w:type="dxa"/>
            <w:tcBorders>
              <w:tl2br w:val="nil"/>
              <w:tr2bl w:val="nil"/>
            </w:tcBorders>
          </w:tcPr>
          <w:p w14:paraId="641C497A">
            <w:pPr>
              <w:widowControl/>
              <w:jc w:val="left"/>
              <w:rPr>
                <w:rFonts w:ascii="宋体" w:hAnsi="宋体" w:cs="宋体"/>
                <w:szCs w:val="21"/>
              </w:rPr>
            </w:pPr>
            <w:r>
              <w:rPr>
                <w:rFonts w:hint="eastAsia" w:ascii="宋体" w:hAnsi="宋体" w:cs="宋体"/>
                <w:szCs w:val="21"/>
              </w:rPr>
              <w:t>1.技术响应偏离表须与采购需求文件参数进行逐条响应，无负偏离为满分；</w:t>
            </w:r>
          </w:p>
          <w:p w14:paraId="2C3BA85C">
            <w:pPr>
              <w:widowControl/>
              <w:jc w:val="left"/>
              <w:rPr>
                <w:rFonts w:ascii="宋体" w:hAnsi="宋体" w:cs="宋体"/>
                <w:szCs w:val="21"/>
              </w:rPr>
            </w:pPr>
            <w:r>
              <w:rPr>
                <w:rFonts w:hint="eastAsia" w:ascii="宋体" w:hAnsi="宋体" w:cs="宋体"/>
                <w:szCs w:val="21"/>
              </w:rPr>
              <w:t>2.技术参数与采购需求文件存在负偏离：重要技术条款（带</w:t>
            </w:r>
            <w:r>
              <w:rPr>
                <w:rFonts w:hint="eastAsia"/>
                <w:kern w:val="0"/>
                <w:szCs w:val="21"/>
              </w:rPr>
              <w:t>★</w:t>
            </w:r>
            <w:r>
              <w:rPr>
                <w:rFonts w:hint="eastAsia" w:ascii="宋体" w:hAnsi="宋体" w:cs="宋体"/>
                <w:szCs w:val="21"/>
              </w:rPr>
              <w:t>号）每一条负偏离扣3分；带“</w:t>
            </w:r>
            <w:r>
              <w:rPr>
                <w:rFonts w:hint="eastAsia"/>
                <w:kern w:val="0"/>
                <w:szCs w:val="21"/>
              </w:rPr>
              <w:t>★</w:t>
            </w:r>
            <w:r>
              <w:rPr>
                <w:rFonts w:hint="eastAsia" w:ascii="宋体" w:hAnsi="宋体" w:cs="宋体"/>
                <w:szCs w:val="21"/>
              </w:rPr>
              <w:t>”号重要技术功能需提供现场演示证明，不演示或演示不完整按不满足扣分。</w:t>
            </w:r>
          </w:p>
          <w:p w14:paraId="07B69F80">
            <w:pPr>
              <w:widowControl/>
              <w:jc w:val="left"/>
              <w:rPr>
                <w:rFonts w:ascii="宋体" w:hAnsi="宋体" w:cs="宋体"/>
                <w:b/>
                <w:bCs/>
                <w:color w:val="000000" w:themeColor="text1"/>
                <w:szCs w:val="21"/>
                <w14:textFill>
                  <w14:solidFill>
                    <w14:schemeClr w14:val="tx1"/>
                  </w14:solidFill>
                </w14:textFill>
              </w:rPr>
            </w:pPr>
            <w:r>
              <w:rPr>
                <w:rFonts w:hint="eastAsia" w:ascii="宋体" w:hAnsi="宋体" w:cs="宋体"/>
                <w:b/>
                <w:bCs/>
                <w:szCs w:val="21"/>
              </w:rPr>
              <w:t>备注：供应商需通过现场案例演示的方式逐条证明《参数要求》 “每一项功能点的满足能力，不演示或演示不完整按不满足扣分。</w:t>
            </w:r>
            <w:r>
              <w:rPr>
                <w:rFonts w:hint="eastAsia" w:ascii="宋体" w:hAnsi="宋体" w:cs="宋体"/>
                <w:b/>
                <w:bCs/>
                <w:color w:val="000000" w:themeColor="text1"/>
                <w:szCs w:val="21"/>
                <w14:textFill>
                  <w14:solidFill>
                    <w14:schemeClr w14:val="tx1"/>
                  </w14:solidFill>
                </w14:textFill>
              </w:rPr>
              <w:t>（投标人自备演示工具，演示时长最高不得超过15分钟）</w:t>
            </w:r>
          </w:p>
          <w:p w14:paraId="0411AF52">
            <w:pPr>
              <w:widowControl/>
              <w:jc w:val="left"/>
              <w:rPr>
                <w:rFonts w:ascii="宋体" w:hAnsi="宋体" w:cs="宋体"/>
                <w:szCs w:val="21"/>
              </w:rPr>
            </w:pPr>
            <w:r>
              <w:rPr>
                <w:rFonts w:hint="eastAsia" w:ascii="宋体" w:hAnsi="宋体" w:cs="宋体"/>
                <w:szCs w:val="21"/>
              </w:rPr>
              <w:t>3.一般技术条款（未带</w:t>
            </w:r>
            <w:r>
              <w:rPr>
                <w:rFonts w:hint="eastAsia"/>
                <w:kern w:val="0"/>
                <w:szCs w:val="21"/>
              </w:rPr>
              <w:t>★</w:t>
            </w:r>
            <w:r>
              <w:rPr>
                <w:rFonts w:hint="eastAsia" w:ascii="宋体" w:hAnsi="宋体" w:cs="宋体"/>
                <w:szCs w:val="21"/>
              </w:rPr>
              <w:t>号的）每一条负偏离扣2分；</w:t>
            </w:r>
          </w:p>
          <w:p w14:paraId="2C9A0077">
            <w:pPr>
              <w:widowControl/>
              <w:jc w:val="left"/>
              <w:rPr>
                <w:rFonts w:ascii="宋体" w:hAnsi="宋体" w:cs="宋体"/>
                <w:szCs w:val="21"/>
              </w:rPr>
            </w:pPr>
            <w:r>
              <w:rPr>
                <w:rFonts w:hint="eastAsia" w:ascii="宋体" w:hAnsi="宋体" w:cs="宋体"/>
                <w:szCs w:val="21"/>
              </w:rPr>
              <w:t>该项扣分扣完为止。</w:t>
            </w:r>
          </w:p>
        </w:tc>
      </w:tr>
      <w:tr w14:paraId="1C98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0" w:hRule="atLeast"/>
        </w:trPr>
        <w:tc>
          <w:tcPr>
            <w:tcW w:w="1040" w:type="dxa"/>
            <w:vMerge w:val="continue"/>
            <w:tcBorders>
              <w:tl2br w:val="nil"/>
              <w:tr2bl w:val="nil"/>
            </w:tcBorders>
            <w:vAlign w:val="center"/>
          </w:tcPr>
          <w:p w14:paraId="1CB3B1FB">
            <w:pPr>
              <w:widowControl/>
              <w:jc w:val="left"/>
              <w:rPr>
                <w:rFonts w:ascii="宋体" w:hAnsi="宋体" w:cs="宋体"/>
                <w:kern w:val="0"/>
                <w:szCs w:val="21"/>
              </w:rPr>
            </w:pPr>
          </w:p>
        </w:tc>
        <w:tc>
          <w:tcPr>
            <w:tcW w:w="980" w:type="dxa"/>
            <w:vMerge w:val="restart"/>
            <w:tcBorders>
              <w:tl2br w:val="nil"/>
              <w:tr2bl w:val="nil"/>
            </w:tcBorders>
            <w:vAlign w:val="center"/>
          </w:tcPr>
          <w:p w14:paraId="34BFB8DC">
            <w:pPr>
              <w:widowControl/>
              <w:jc w:val="center"/>
              <w:rPr>
                <w:szCs w:val="21"/>
              </w:rPr>
            </w:pPr>
            <w:r>
              <w:rPr>
                <w:rFonts w:hint="eastAsia" w:ascii="宋体" w:hAnsi="宋体" w:cs="宋体"/>
                <w:szCs w:val="21"/>
                <w:highlight w:val="none"/>
              </w:rPr>
              <w:t>项目实施管理方案</w:t>
            </w:r>
          </w:p>
        </w:tc>
        <w:tc>
          <w:tcPr>
            <w:tcW w:w="1036" w:type="dxa"/>
            <w:vMerge w:val="restart"/>
            <w:tcBorders>
              <w:tl2br w:val="nil"/>
              <w:tr2bl w:val="nil"/>
            </w:tcBorders>
            <w:vAlign w:val="center"/>
          </w:tcPr>
          <w:p w14:paraId="3A239F1F">
            <w:pPr>
              <w:widowControl/>
              <w:jc w:val="center"/>
              <w:rPr>
                <w:rFonts w:ascii="宋体" w:hAnsi="宋体" w:eastAsia="宋体" w:cs="宋体"/>
                <w:szCs w:val="21"/>
              </w:rPr>
            </w:pPr>
            <w:r>
              <w:rPr>
                <w:rFonts w:hint="eastAsia" w:ascii="宋体" w:hAnsi="宋体" w:cs="宋体"/>
                <w:szCs w:val="21"/>
              </w:rPr>
              <w:t>10</w:t>
            </w:r>
          </w:p>
        </w:tc>
        <w:tc>
          <w:tcPr>
            <w:tcW w:w="6604" w:type="dxa"/>
            <w:tcBorders>
              <w:tl2br w:val="nil"/>
              <w:tr2bl w:val="nil"/>
            </w:tcBorders>
          </w:tcPr>
          <w:p w14:paraId="039C41E1">
            <w:pPr>
              <w:widowControl/>
              <w:jc w:val="left"/>
              <w:rPr>
                <w:szCs w:val="21"/>
                <w:highlight w:val="none"/>
              </w:rPr>
            </w:pPr>
            <w:r>
              <w:rPr>
                <w:rFonts w:hint="eastAsia" w:ascii="宋体" w:hAnsi="宋体" w:cs="宋体"/>
                <w:szCs w:val="21"/>
                <w:highlight w:val="none"/>
              </w:rPr>
              <w:t>根据各</w:t>
            </w:r>
            <w:r>
              <w:rPr>
                <w:rFonts w:hint="eastAsia" w:ascii="宋体" w:hAnsi="宋体" w:cs="宋体"/>
                <w:szCs w:val="21"/>
              </w:rPr>
              <w:t>响应</w:t>
            </w:r>
            <w:r>
              <w:rPr>
                <w:rFonts w:hint="eastAsia" w:ascii="宋体" w:hAnsi="宋体" w:cs="宋体"/>
                <w:szCs w:val="21"/>
                <w:highlight w:val="none"/>
              </w:rPr>
              <w:t>供应商提供的“项目实施管理方案”内容，确定所属档次并在相应档次内独立打分。不提供的，得</w:t>
            </w:r>
            <w:r>
              <w:rPr>
                <w:rFonts w:ascii="宋体" w:hAnsi="宋体" w:cs="宋体"/>
                <w:szCs w:val="21"/>
                <w:highlight w:val="none"/>
              </w:rPr>
              <w:t>0分。项目实施方案可</w:t>
            </w:r>
            <w:r>
              <w:rPr>
                <w:rFonts w:hint="eastAsia" w:ascii="宋体" w:hAnsi="宋体" w:cs="宋体"/>
                <w:szCs w:val="21"/>
              </w:rPr>
              <w:t>包括</w:t>
            </w:r>
            <w:r>
              <w:rPr>
                <w:rFonts w:hint="eastAsia" w:ascii="宋体" w:hAnsi="宋体" w:cs="宋体"/>
                <w:szCs w:val="21"/>
                <w:highlight w:val="none"/>
              </w:rPr>
              <w:t>实施团队、实施周期、实施方案、培训方案、维护管理和故障响应时间等，确保整个软件系统体系结构合理、实用、可行。</w:t>
            </w:r>
          </w:p>
        </w:tc>
      </w:tr>
      <w:tr w14:paraId="1A0E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040" w:type="dxa"/>
            <w:vMerge w:val="continue"/>
            <w:tcBorders>
              <w:tl2br w:val="nil"/>
              <w:tr2bl w:val="nil"/>
            </w:tcBorders>
            <w:vAlign w:val="center"/>
          </w:tcPr>
          <w:p w14:paraId="10E4679E">
            <w:pPr>
              <w:widowControl/>
              <w:jc w:val="left"/>
              <w:rPr>
                <w:rFonts w:ascii="宋体" w:hAnsi="宋体" w:cs="宋体"/>
                <w:kern w:val="0"/>
                <w:szCs w:val="21"/>
              </w:rPr>
            </w:pPr>
          </w:p>
        </w:tc>
        <w:tc>
          <w:tcPr>
            <w:tcW w:w="980" w:type="dxa"/>
            <w:vMerge w:val="continue"/>
            <w:tcBorders>
              <w:tl2br w:val="nil"/>
              <w:tr2bl w:val="nil"/>
            </w:tcBorders>
            <w:vAlign w:val="center"/>
          </w:tcPr>
          <w:p w14:paraId="2567E580">
            <w:pPr>
              <w:widowControl/>
              <w:jc w:val="center"/>
              <w:rPr>
                <w:szCs w:val="21"/>
              </w:rPr>
            </w:pPr>
          </w:p>
        </w:tc>
        <w:tc>
          <w:tcPr>
            <w:tcW w:w="1036" w:type="dxa"/>
            <w:vMerge w:val="continue"/>
            <w:tcBorders>
              <w:tl2br w:val="nil"/>
              <w:tr2bl w:val="nil"/>
            </w:tcBorders>
            <w:vAlign w:val="center"/>
          </w:tcPr>
          <w:p w14:paraId="1DDC35D2">
            <w:pPr>
              <w:widowControl/>
              <w:jc w:val="center"/>
              <w:rPr>
                <w:rFonts w:ascii="宋体" w:hAnsi="宋体" w:cs="宋体"/>
                <w:szCs w:val="21"/>
              </w:rPr>
            </w:pPr>
          </w:p>
        </w:tc>
        <w:tc>
          <w:tcPr>
            <w:tcW w:w="6604" w:type="dxa"/>
            <w:tcBorders>
              <w:tl2br w:val="nil"/>
              <w:tr2bl w:val="nil"/>
            </w:tcBorders>
          </w:tcPr>
          <w:p w14:paraId="2409765C">
            <w:pPr>
              <w:widowControl/>
              <w:jc w:val="left"/>
              <w:rPr>
                <w:szCs w:val="21"/>
                <w:highlight w:val="none"/>
              </w:rPr>
            </w:pPr>
            <w:r>
              <w:rPr>
                <w:rFonts w:hint="eastAsia"/>
                <w:szCs w:val="21"/>
                <w:highlight w:val="none"/>
              </w:rPr>
              <w:t>一档（3分）：提供了进度安排计划，内容简单，可行性一般。</w:t>
            </w:r>
          </w:p>
        </w:tc>
      </w:tr>
      <w:tr w14:paraId="1551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40" w:type="dxa"/>
            <w:vMerge w:val="continue"/>
            <w:tcBorders>
              <w:tl2br w:val="nil"/>
              <w:tr2bl w:val="nil"/>
            </w:tcBorders>
            <w:vAlign w:val="center"/>
          </w:tcPr>
          <w:p w14:paraId="33F898C5">
            <w:pPr>
              <w:widowControl/>
              <w:jc w:val="left"/>
              <w:rPr>
                <w:rFonts w:ascii="宋体" w:hAnsi="宋体" w:cs="宋体"/>
                <w:kern w:val="0"/>
                <w:szCs w:val="21"/>
              </w:rPr>
            </w:pPr>
          </w:p>
        </w:tc>
        <w:tc>
          <w:tcPr>
            <w:tcW w:w="980" w:type="dxa"/>
            <w:vMerge w:val="continue"/>
            <w:tcBorders>
              <w:tl2br w:val="nil"/>
              <w:tr2bl w:val="nil"/>
            </w:tcBorders>
            <w:vAlign w:val="center"/>
          </w:tcPr>
          <w:p w14:paraId="63099561">
            <w:pPr>
              <w:widowControl/>
              <w:jc w:val="center"/>
              <w:rPr>
                <w:szCs w:val="21"/>
              </w:rPr>
            </w:pPr>
          </w:p>
        </w:tc>
        <w:tc>
          <w:tcPr>
            <w:tcW w:w="1036" w:type="dxa"/>
            <w:vMerge w:val="continue"/>
            <w:tcBorders>
              <w:tl2br w:val="nil"/>
              <w:tr2bl w:val="nil"/>
            </w:tcBorders>
            <w:vAlign w:val="center"/>
          </w:tcPr>
          <w:p w14:paraId="01B4A5F3">
            <w:pPr>
              <w:widowControl/>
              <w:jc w:val="center"/>
              <w:rPr>
                <w:rFonts w:ascii="宋体" w:hAnsi="宋体" w:cs="宋体"/>
                <w:szCs w:val="21"/>
              </w:rPr>
            </w:pPr>
          </w:p>
        </w:tc>
        <w:tc>
          <w:tcPr>
            <w:tcW w:w="6604" w:type="dxa"/>
            <w:tcBorders>
              <w:tl2br w:val="nil"/>
              <w:tr2bl w:val="nil"/>
            </w:tcBorders>
          </w:tcPr>
          <w:p w14:paraId="0A4F0A7C">
            <w:pPr>
              <w:widowControl/>
              <w:jc w:val="left"/>
              <w:rPr>
                <w:szCs w:val="21"/>
                <w:highlight w:val="none"/>
              </w:rPr>
            </w:pPr>
            <w:r>
              <w:rPr>
                <w:rFonts w:hint="eastAsia"/>
                <w:szCs w:val="21"/>
                <w:highlight w:val="none"/>
              </w:rPr>
              <w:t>二档（</w:t>
            </w:r>
            <w:r>
              <w:rPr>
                <w:szCs w:val="21"/>
                <w:highlight w:val="none"/>
              </w:rPr>
              <w:t>6</w:t>
            </w:r>
            <w:r>
              <w:rPr>
                <w:rFonts w:hint="eastAsia"/>
                <w:szCs w:val="21"/>
                <w:highlight w:val="none"/>
              </w:rPr>
              <w:t>分）：</w:t>
            </w:r>
            <w:r>
              <w:rPr>
                <w:rFonts w:hint="eastAsia" w:ascii="宋体" w:hAnsi="宋体" w:eastAsia="宋体" w:cs="宋体"/>
                <w:color w:val="000000"/>
                <w:kern w:val="0"/>
                <w:szCs w:val="21"/>
                <w:lang w:bidi="ar"/>
              </w:rPr>
              <w:t>有较为合理地实施管理，对项目实施资源有一定的需求分析，内容基本满足项目采购实施要求</w:t>
            </w:r>
          </w:p>
        </w:tc>
      </w:tr>
      <w:tr w14:paraId="5AA4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040" w:type="dxa"/>
            <w:vMerge w:val="continue"/>
            <w:tcBorders>
              <w:tl2br w:val="nil"/>
              <w:tr2bl w:val="nil"/>
            </w:tcBorders>
            <w:vAlign w:val="center"/>
          </w:tcPr>
          <w:p w14:paraId="051D22A4">
            <w:pPr>
              <w:widowControl/>
              <w:jc w:val="left"/>
              <w:rPr>
                <w:rFonts w:ascii="宋体" w:hAnsi="宋体" w:cs="宋体"/>
                <w:kern w:val="0"/>
                <w:szCs w:val="21"/>
              </w:rPr>
            </w:pPr>
          </w:p>
        </w:tc>
        <w:tc>
          <w:tcPr>
            <w:tcW w:w="980" w:type="dxa"/>
            <w:vMerge w:val="continue"/>
            <w:tcBorders>
              <w:tl2br w:val="nil"/>
              <w:tr2bl w:val="nil"/>
            </w:tcBorders>
            <w:vAlign w:val="center"/>
          </w:tcPr>
          <w:p w14:paraId="49C68E22">
            <w:pPr>
              <w:widowControl/>
              <w:jc w:val="center"/>
              <w:rPr>
                <w:szCs w:val="21"/>
              </w:rPr>
            </w:pPr>
          </w:p>
        </w:tc>
        <w:tc>
          <w:tcPr>
            <w:tcW w:w="1036" w:type="dxa"/>
            <w:vMerge w:val="continue"/>
            <w:tcBorders>
              <w:tl2br w:val="nil"/>
              <w:tr2bl w:val="nil"/>
            </w:tcBorders>
            <w:vAlign w:val="center"/>
          </w:tcPr>
          <w:p w14:paraId="61479869">
            <w:pPr>
              <w:widowControl/>
              <w:jc w:val="center"/>
              <w:rPr>
                <w:rFonts w:ascii="宋体" w:hAnsi="宋体" w:cs="宋体"/>
                <w:szCs w:val="21"/>
              </w:rPr>
            </w:pPr>
          </w:p>
        </w:tc>
        <w:tc>
          <w:tcPr>
            <w:tcW w:w="6604" w:type="dxa"/>
            <w:tcBorders>
              <w:tl2br w:val="nil"/>
              <w:tr2bl w:val="nil"/>
            </w:tcBorders>
          </w:tcPr>
          <w:p w14:paraId="12AEE570">
            <w:pPr>
              <w:widowControl/>
              <w:jc w:val="left"/>
              <w:rPr>
                <w:szCs w:val="21"/>
                <w:highlight w:val="none"/>
              </w:rPr>
            </w:pPr>
            <w:r>
              <w:rPr>
                <w:rFonts w:hint="eastAsia"/>
                <w:szCs w:val="21"/>
                <w:highlight w:val="none"/>
              </w:rPr>
              <w:t>三档（</w:t>
            </w:r>
            <w:r>
              <w:rPr>
                <w:szCs w:val="21"/>
                <w:highlight w:val="none"/>
              </w:rPr>
              <w:t>10</w:t>
            </w:r>
            <w:r>
              <w:rPr>
                <w:rFonts w:hint="eastAsia"/>
                <w:szCs w:val="21"/>
                <w:highlight w:val="none"/>
              </w:rPr>
              <w:t>分）：应遵循开放性和信息一体化集成的原则，提供详细的人员培训方案，详细介绍了培训目标、培训计划、培训对象及考核标准。有详细的组织计划、项目控制及需求变更处理方案，提供系统上线方案。</w:t>
            </w:r>
          </w:p>
        </w:tc>
      </w:tr>
      <w:tr w14:paraId="774E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57" w:hRule="atLeast"/>
        </w:trPr>
        <w:tc>
          <w:tcPr>
            <w:tcW w:w="1040" w:type="dxa"/>
            <w:vMerge w:val="restart"/>
            <w:tcBorders>
              <w:tl2br w:val="nil"/>
              <w:tr2bl w:val="nil"/>
            </w:tcBorders>
            <w:vAlign w:val="center"/>
          </w:tcPr>
          <w:p w14:paraId="638630FC">
            <w:pPr>
              <w:widowControl/>
              <w:jc w:val="center"/>
              <w:rPr>
                <w:rFonts w:ascii="宋体" w:hAnsi="宋体" w:cs="宋体"/>
                <w:kern w:val="0"/>
                <w:szCs w:val="21"/>
              </w:rPr>
            </w:pPr>
            <w:r>
              <w:rPr>
                <w:rFonts w:hint="eastAsia" w:ascii="宋体" w:hAnsi="宋体" w:cs="宋体"/>
                <w:kern w:val="0"/>
                <w:szCs w:val="21"/>
              </w:rPr>
              <w:t>实力与业绩评审</w:t>
            </w:r>
          </w:p>
        </w:tc>
        <w:tc>
          <w:tcPr>
            <w:tcW w:w="980" w:type="dxa"/>
            <w:tcBorders>
              <w:tl2br w:val="nil"/>
              <w:tr2bl w:val="nil"/>
            </w:tcBorders>
            <w:vAlign w:val="center"/>
          </w:tcPr>
          <w:p w14:paraId="2E123001">
            <w:pPr>
              <w:widowControl/>
              <w:jc w:val="center"/>
              <w:rPr>
                <w:rFonts w:ascii="宋体" w:hAnsi="宋体" w:cs="宋体"/>
                <w:kern w:val="0"/>
                <w:szCs w:val="21"/>
              </w:rPr>
            </w:pPr>
            <w:r>
              <w:rPr>
                <w:rFonts w:hint="eastAsia"/>
                <w:szCs w:val="21"/>
              </w:rPr>
              <w:t>既往业绩</w:t>
            </w:r>
          </w:p>
        </w:tc>
        <w:tc>
          <w:tcPr>
            <w:tcW w:w="1036" w:type="dxa"/>
            <w:tcBorders>
              <w:tl2br w:val="nil"/>
              <w:tr2bl w:val="nil"/>
            </w:tcBorders>
            <w:vAlign w:val="center"/>
          </w:tcPr>
          <w:p w14:paraId="0AC864E4">
            <w:pPr>
              <w:jc w:val="center"/>
              <w:rPr>
                <w:rFonts w:ascii="宋体" w:hAnsi="宋体" w:eastAsia="宋体" w:cs="宋体"/>
                <w:kern w:val="0"/>
                <w:szCs w:val="21"/>
              </w:rPr>
            </w:pPr>
            <w:r>
              <w:rPr>
                <w:rFonts w:hint="eastAsia" w:ascii="宋体" w:hAnsi="宋体" w:cs="宋体"/>
                <w:kern w:val="0"/>
                <w:szCs w:val="21"/>
              </w:rPr>
              <w:t>6</w:t>
            </w:r>
          </w:p>
        </w:tc>
        <w:tc>
          <w:tcPr>
            <w:tcW w:w="6604" w:type="dxa"/>
            <w:tcBorders>
              <w:tl2br w:val="nil"/>
              <w:tr2bl w:val="nil"/>
            </w:tcBorders>
          </w:tcPr>
          <w:p w14:paraId="44D34017">
            <w:pPr>
              <w:widowControl/>
              <w:jc w:val="left"/>
              <w:rPr>
                <w:rFonts w:ascii="宋体" w:hAnsi="宋体" w:cs="宋体"/>
                <w:szCs w:val="21"/>
              </w:rPr>
            </w:pPr>
            <w:r>
              <w:rPr>
                <w:rFonts w:hint="eastAsia" w:ascii="宋体" w:hAnsi="宋体" w:cs="宋体"/>
                <w:szCs w:val="21"/>
              </w:rPr>
              <w:t>提供</w:t>
            </w:r>
            <w:r>
              <w:rPr>
                <w:rFonts w:ascii="宋体" w:hAnsi="宋体" w:cs="宋体"/>
                <w:sz w:val="21"/>
                <w:szCs w:val="21"/>
              </w:rPr>
              <w:t>2020</w:t>
            </w:r>
            <w:r>
              <w:rPr>
                <w:rFonts w:hint="eastAsia" w:ascii="宋体" w:hAnsi="宋体" w:cs="宋体"/>
                <w:sz w:val="21"/>
                <w:szCs w:val="21"/>
              </w:rPr>
              <w:t>年</w:t>
            </w:r>
            <w:r>
              <w:rPr>
                <w:rFonts w:ascii="宋体" w:hAnsi="宋体" w:cs="宋体"/>
                <w:sz w:val="21"/>
                <w:szCs w:val="21"/>
              </w:rPr>
              <w:t>1月1日</w:t>
            </w:r>
            <w:r>
              <w:rPr>
                <w:rFonts w:hint="eastAsia" w:ascii="宋体" w:hAnsi="宋体" w:cs="宋体"/>
                <w:szCs w:val="21"/>
              </w:rPr>
              <w:t>－</w:t>
            </w:r>
            <w:r>
              <w:rPr>
                <w:rFonts w:hint="eastAsia" w:ascii="宋体" w:hAnsi="宋体" w:cs="宋体"/>
                <w:sz w:val="21"/>
                <w:szCs w:val="21"/>
              </w:rPr>
              <w:t>至今</w:t>
            </w:r>
            <w:r>
              <w:rPr>
                <w:rFonts w:hint="eastAsia" w:ascii="宋体" w:hAnsi="宋体" w:cs="宋体"/>
                <w:szCs w:val="21"/>
              </w:rPr>
              <w:t>系统相关软件的类似业绩案例，每提供一份有效合同计</w:t>
            </w:r>
            <w:r>
              <w:rPr>
                <w:rFonts w:ascii="宋体" w:hAnsi="宋体" w:cs="宋体"/>
                <w:szCs w:val="21"/>
              </w:rPr>
              <w:t>1</w:t>
            </w:r>
            <w:r>
              <w:rPr>
                <w:rFonts w:hint="eastAsia" w:ascii="宋体" w:hAnsi="宋体" w:cs="宋体"/>
                <w:szCs w:val="21"/>
              </w:rPr>
              <w:t>分，计满6分为止。（提供有效合同复印件并加盖响应供应商公章，未提供不予计分）。</w:t>
            </w:r>
          </w:p>
        </w:tc>
      </w:tr>
      <w:tr w14:paraId="420E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848" w:hRule="atLeast"/>
        </w:trPr>
        <w:tc>
          <w:tcPr>
            <w:tcW w:w="1040" w:type="dxa"/>
            <w:vMerge w:val="continue"/>
            <w:tcBorders>
              <w:tl2br w:val="nil"/>
              <w:tr2bl w:val="nil"/>
            </w:tcBorders>
            <w:vAlign w:val="center"/>
          </w:tcPr>
          <w:p w14:paraId="1C98BE00">
            <w:pPr>
              <w:widowControl/>
              <w:jc w:val="center"/>
              <w:rPr>
                <w:rFonts w:ascii="宋体" w:hAnsi="宋体" w:cs="宋体"/>
                <w:kern w:val="0"/>
                <w:szCs w:val="21"/>
              </w:rPr>
            </w:pPr>
          </w:p>
        </w:tc>
        <w:tc>
          <w:tcPr>
            <w:tcW w:w="980" w:type="dxa"/>
            <w:tcBorders>
              <w:tl2br w:val="nil"/>
              <w:tr2bl w:val="nil"/>
            </w:tcBorders>
            <w:shd w:val="clear" w:color="auto" w:fill="auto"/>
            <w:vAlign w:val="center"/>
          </w:tcPr>
          <w:p w14:paraId="2ABDCC82">
            <w:pPr>
              <w:widowControl/>
              <w:jc w:val="center"/>
              <w:rPr>
                <w:rFonts w:ascii="宋体" w:hAnsi="宋体" w:cs="宋体"/>
                <w:szCs w:val="21"/>
              </w:rPr>
            </w:pPr>
            <w:r>
              <w:rPr>
                <w:rFonts w:hint="eastAsia" w:ascii="宋体" w:hAnsi="宋体" w:cs="宋体"/>
                <w:szCs w:val="21"/>
              </w:rPr>
              <w:t>软件成熟度</w:t>
            </w:r>
          </w:p>
        </w:tc>
        <w:tc>
          <w:tcPr>
            <w:tcW w:w="1036" w:type="dxa"/>
            <w:tcBorders>
              <w:tl2br w:val="nil"/>
              <w:tr2bl w:val="nil"/>
            </w:tcBorders>
            <w:shd w:val="clear" w:color="auto" w:fill="auto"/>
            <w:vAlign w:val="center"/>
          </w:tcPr>
          <w:p w14:paraId="4E5B6E25">
            <w:pPr>
              <w:widowControl/>
              <w:jc w:val="center"/>
              <w:rPr>
                <w:rFonts w:ascii="宋体" w:hAnsi="宋体" w:eastAsia="宋体" w:cs="宋体"/>
                <w:szCs w:val="21"/>
              </w:rPr>
            </w:pPr>
            <w:r>
              <w:rPr>
                <w:rFonts w:hint="eastAsia" w:ascii="宋体" w:hAnsi="宋体" w:cs="宋体"/>
                <w:szCs w:val="21"/>
              </w:rPr>
              <w:t>2</w:t>
            </w:r>
          </w:p>
        </w:tc>
        <w:tc>
          <w:tcPr>
            <w:tcW w:w="6604" w:type="dxa"/>
            <w:tcBorders>
              <w:tl2br w:val="nil"/>
              <w:tr2bl w:val="nil"/>
            </w:tcBorders>
            <w:shd w:val="clear" w:color="auto" w:fill="auto"/>
          </w:tcPr>
          <w:p w14:paraId="249D4FE5">
            <w:pPr>
              <w:widowControl/>
              <w:jc w:val="left"/>
              <w:rPr>
                <w:rFonts w:ascii="宋体" w:hAnsi="宋体" w:cs="宋体"/>
                <w:szCs w:val="21"/>
              </w:rPr>
            </w:pPr>
            <w:r>
              <w:rPr>
                <w:rFonts w:hint="eastAsia" w:ascii="宋体" w:hAnsi="宋体" w:cs="宋体"/>
                <w:szCs w:val="21"/>
              </w:rPr>
              <w:t>响应供应商所投系统具备相关软件著作权登记证书，每提供一个计1分，最多计2分。提供相关证明并加盖公章，不提供或资料不符合不得分；</w:t>
            </w:r>
          </w:p>
        </w:tc>
      </w:tr>
      <w:tr w14:paraId="26CC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357" w:hRule="atLeast"/>
        </w:trPr>
        <w:tc>
          <w:tcPr>
            <w:tcW w:w="1040" w:type="dxa"/>
            <w:vMerge w:val="continue"/>
            <w:tcBorders>
              <w:tl2br w:val="nil"/>
              <w:tr2bl w:val="nil"/>
            </w:tcBorders>
            <w:vAlign w:val="center"/>
          </w:tcPr>
          <w:p w14:paraId="4AAE8106">
            <w:pPr>
              <w:widowControl/>
              <w:jc w:val="center"/>
              <w:rPr>
                <w:rFonts w:ascii="宋体" w:hAnsi="宋体" w:cs="宋体"/>
                <w:kern w:val="0"/>
                <w:szCs w:val="21"/>
              </w:rPr>
            </w:pPr>
          </w:p>
        </w:tc>
        <w:tc>
          <w:tcPr>
            <w:tcW w:w="980" w:type="dxa"/>
            <w:tcBorders>
              <w:tl2br w:val="nil"/>
              <w:tr2bl w:val="nil"/>
            </w:tcBorders>
            <w:vAlign w:val="center"/>
          </w:tcPr>
          <w:p w14:paraId="2398A530">
            <w:pPr>
              <w:widowControl/>
              <w:jc w:val="center"/>
              <w:rPr>
                <w:szCs w:val="21"/>
              </w:rPr>
            </w:pPr>
            <w:r>
              <w:rPr>
                <w:rFonts w:hint="eastAsia" w:ascii="宋体" w:hAnsi="宋体" w:cs="宋体"/>
                <w:szCs w:val="21"/>
              </w:rPr>
              <w:t>技术力量</w:t>
            </w:r>
          </w:p>
        </w:tc>
        <w:tc>
          <w:tcPr>
            <w:tcW w:w="1036" w:type="dxa"/>
            <w:tcBorders>
              <w:tl2br w:val="nil"/>
              <w:tr2bl w:val="nil"/>
            </w:tcBorders>
            <w:vAlign w:val="center"/>
          </w:tcPr>
          <w:p w14:paraId="3205EC65">
            <w:pPr>
              <w:widowControl/>
              <w:jc w:val="center"/>
              <w:rPr>
                <w:rFonts w:eastAsia="宋体"/>
                <w:szCs w:val="21"/>
              </w:rPr>
            </w:pPr>
            <w:r>
              <w:rPr>
                <w:rFonts w:hint="eastAsia"/>
                <w:szCs w:val="21"/>
              </w:rPr>
              <w:t>10</w:t>
            </w:r>
          </w:p>
        </w:tc>
        <w:tc>
          <w:tcPr>
            <w:tcW w:w="6604" w:type="dxa"/>
            <w:tcBorders>
              <w:tl2br w:val="nil"/>
              <w:tr2bl w:val="nil"/>
            </w:tcBorders>
          </w:tcPr>
          <w:p w14:paraId="284A9CE2">
            <w:pPr>
              <w:widowControl/>
              <w:jc w:val="left"/>
              <w:rPr>
                <w:rFonts w:ascii="宋体" w:hAnsi="宋体" w:cs="宋体"/>
                <w:szCs w:val="21"/>
              </w:rPr>
            </w:pPr>
            <w:r>
              <w:rPr>
                <w:rFonts w:hint="eastAsia" w:ascii="宋体" w:hAnsi="宋体" w:cs="宋体"/>
                <w:szCs w:val="21"/>
              </w:rPr>
              <w:t>1.所投产品具有质量管理体系认证证书；</w:t>
            </w:r>
          </w:p>
          <w:p w14:paraId="51715ACC">
            <w:pPr>
              <w:widowControl/>
              <w:jc w:val="left"/>
              <w:rPr>
                <w:rFonts w:ascii="宋体" w:hAnsi="宋体" w:cs="宋体"/>
                <w:szCs w:val="21"/>
              </w:rPr>
            </w:pPr>
            <w:r>
              <w:rPr>
                <w:rFonts w:hint="eastAsia" w:ascii="宋体" w:hAnsi="宋体" w:cs="宋体"/>
                <w:szCs w:val="21"/>
              </w:rPr>
              <w:t>2.投标人所投产品具有信息安全管理体系认证证书；</w:t>
            </w:r>
          </w:p>
          <w:p w14:paraId="04B53601">
            <w:pPr>
              <w:widowControl/>
              <w:jc w:val="left"/>
              <w:rPr>
                <w:rFonts w:ascii="宋体" w:hAnsi="宋体" w:cs="宋体"/>
                <w:szCs w:val="21"/>
              </w:rPr>
            </w:pPr>
            <w:r>
              <w:rPr>
                <w:rFonts w:hint="eastAsia" w:ascii="宋体" w:hAnsi="宋体" w:cs="宋体"/>
                <w:szCs w:val="21"/>
              </w:rPr>
              <w:t>3.投标人所投产品具有信息技术服务管理体系认证证书；</w:t>
            </w:r>
          </w:p>
          <w:p w14:paraId="36E57B70">
            <w:pPr>
              <w:widowControl/>
              <w:jc w:val="left"/>
              <w:rPr>
                <w:rFonts w:ascii="宋体" w:hAnsi="宋体" w:cs="宋体"/>
                <w:szCs w:val="21"/>
              </w:rPr>
            </w:pPr>
            <w:r>
              <w:rPr>
                <w:rFonts w:hint="eastAsia" w:ascii="宋体" w:hAnsi="宋体" w:cs="宋体"/>
                <w:szCs w:val="21"/>
              </w:rPr>
              <w:t>4.投标人所投产品具有网络安全等级保护测评报告（三级等保）；</w:t>
            </w:r>
          </w:p>
          <w:p w14:paraId="1CBD3E92">
            <w:pPr>
              <w:pStyle w:val="8"/>
              <w:rPr>
                <w:rFonts w:ascii="宋体" w:hAnsi="宋体" w:eastAsia="宋体" w:cs="宋体"/>
                <w:szCs w:val="21"/>
              </w:rPr>
            </w:pPr>
            <w:r>
              <w:rPr>
                <w:rFonts w:hint="eastAsia" w:ascii="宋体" w:hAnsi="宋体" w:cs="宋体"/>
                <w:szCs w:val="21"/>
              </w:rPr>
              <w:t>5.</w:t>
            </w:r>
            <w:r>
              <w:rPr>
                <w:rFonts w:hint="eastAsia" w:ascii="宋体" w:hAnsi="宋体" w:eastAsia="宋体" w:cs="宋体"/>
                <w:szCs w:val="21"/>
              </w:rPr>
              <w:t>投标人</w:t>
            </w:r>
            <w:r>
              <w:rPr>
                <w:rFonts w:hint="eastAsia" w:ascii="宋体" w:hAnsi="宋体" w:cs="宋体"/>
                <w:szCs w:val="21"/>
              </w:rPr>
              <w:t>所投产品</w:t>
            </w:r>
            <w:r>
              <w:rPr>
                <w:rFonts w:hint="eastAsia" w:ascii="宋体" w:hAnsi="宋体" w:eastAsia="宋体" w:cs="宋体"/>
                <w:szCs w:val="21"/>
              </w:rPr>
              <w:t>具有CMMI3及以上认证证书；</w:t>
            </w:r>
          </w:p>
          <w:p w14:paraId="23163A70">
            <w:pPr>
              <w:widowControl/>
              <w:jc w:val="left"/>
              <w:rPr>
                <w:rFonts w:ascii="宋体" w:hAnsi="宋体" w:cs="宋体"/>
                <w:szCs w:val="21"/>
              </w:rPr>
            </w:pPr>
            <w:r>
              <w:rPr>
                <w:rFonts w:hint="eastAsia" w:ascii="宋体" w:hAnsi="宋体" w:cs="宋体"/>
                <w:szCs w:val="21"/>
              </w:rPr>
              <w:t>以上累计得分，每满足一项得2分，最高得10分（需提供证书复印件或相关佐证材料加盖公章，不提供或资料不符不得分）；</w:t>
            </w:r>
          </w:p>
        </w:tc>
      </w:tr>
      <w:tr w14:paraId="5B04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040" w:type="dxa"/>
            <w:vMerge w:val="continue"/>
            <w:tcBorders>
              <w:tl2br w:val="nil"/>
              <w:tr2bl w:val="nil"/>
            </w:tcBorders>
            <w:vAlign w:val="center"/>
          </w:tcPr>
          <w:p w14:paraId="116B07F1">
            <w:pPr>
              <w:widowControl/>
              <w:jc w:val="left"/>
              <w:rPr>
                <w:rFonts w:ascii="宋体" w:hAnsi="宋体" w:cs="宋体"/>
                <w:kern w:val="0"/>
                <w:szCs w:val="21"/>
              </w:rPr>
            </w:pPr>
          </w:p>
        </w:tc>
        <w:tc>
          <w:tcPr>
            <w:tcW w:w="980" w:type="dxa"/>
            <w:vMerge w:val="restart"/>
            <w:tcBorders>
              <w:tl2br w:val="nil"/>
              <w:tr2bl w:val="nil"/>
            </w:tcBorders>
            <w:vAlign w:val="center"/>
          </w:tcPr>
          <w:p w14:paraId="243173A8">
            <w:pPr>
              <w:widowControl/>
              <w:jc w:val="center"/>
              <w:rPr>
                <w:rFonts w:ascii="宋体" w:hAnsi="宋体" w:cs="宋体"/>
                <w:kern w:val="0"/>
                <w:szCs w:val="21"/>
              </w:rPr>
            </w:pPr>
            <w:r>
              <w:rPr>
                <w:rFonts w:hint="eastAsia"/>
                <w:szCs w:val="21"/>
                <w:lang w:bidi="ar"/>
              </w:rPr>
              <w:t>售后服务方案</w:t>
            </w:r>
          </w:p>
        </w:tc>
        <w:tc>
          <w:tcPr>
            <w:tcW w:w="1036" w:type="dxa"/>
            <w:vMerge w:val="restart"/>
            <w:tcBorders>
              <w:tl2br w:val="nil"/>
              <w:tr2bl w:val="nil"/>
            </w:tcBorders>
            <w:vAlign w:val="center"/>
          </w:tcPr>
          <w:p w14:paraId="182EC75B">
            <w:pPr>
              <w:widowControl/>
              <w:jc w:val="center"/>
              <w:rPr>
                <w:rFonts w:eastAsia="宋体"/>
                <w:szCs w:val="21"/>
              </w:rPr>
            </w:pPr>
            <w:r>
              <w:rPr>
                <w:rFonts w:hint="eastAsia"/>
                <w:szCs w:val="21"/>
              </w:rPr>
              <w:t>12</w:t>
            </w:r>
          </w:p>
        </w:tc>
        <w:tc>
          <w:tcPr>
            <w:tcW w:w="6604" w:type="dxa"/>
            <w:tcBorders>
              <w:tl2br w:val="nil"/>
              <w:tr2bl w:val="nil"/>
            </w:tcBorders>
          </w:tcPr>
          <w:p w14:paraId="55A2A0EF">
            <w:pPr>
              <w:widowControl/>
              <w:jc w:val="left"/>
              <w:rPr>
                <w:szCs w:val="21"/>
              </w:rPr>
            </w:pPr>
            <w:r>
              <w:rPr>
                <w:rFonts w:hint="eastAsia"/>
                <w:szCs w:val="21"/>
                <w:lang w:bidi="ar"/>
              </w:rPr>
              <w:t>由评审专家小组根据各供应商提供的“售后服务方案”内容，确定所属档次并在相应档次内独立打分。不提供的，得0分。内容应包含：售后维护方案或本地化驻场服务；从售后服务措施、解决故障方式、响应时间、售后服务、验收前和验收后的维护内容等。</w:t>
            </w:r>
          </w:p>
        </w:tc>
      </w:tr>
      <w:tr w14:paraId="6B7B1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40" w:type="dxa"/>
            <w:vMerge w:val="continue"/>
            <w:tcBorders>
              <w:tl2br w:val="nil"/>
              <w:tr2bl w:val="nil"/>
            </w:tcBorders>
            <w:vAlign w:val="center"/>
          </w:tcPr>
          <w:p w14:paraId="63CB3750">
            <w:pPr>
              <w:widowControl/>
              <w:jc w:val="left"/>
              <w:rPr>
                <w:rFonts w:ascii="宋体" w:hAnsi="宋体" w:cs="宋体"/>
                <w:kern w:val="0"/>
                <w:szCs w:val="21"/>
              </w:rPr>
            </w:pPr>
          </w:p>
        </w:tc>
        <w:tc>
          <w:tcPr>
            <w:tcW w:w="980" w:type="dxa"/>
            <w:vMerge w:val="continue"/>
            <w:tcBorders>
              <w:tl2br w:val="nil"/>
              <w:tr2bl w:val="nil"/>
            </w:tcBorders>
            <w:vAlign w:val="center"/>
          </w:tcPr>
          <w:p w14:paraId="0615E9A8">
            <w:pPr>
              <w:widowControl/>
              <w:jc w:val="center"/>
              <w:rPr>
                <w:szCs w:val="21"/>
              </w:rPr>
            </w:pPr>
          </w:p>
        </w:tc>
        <w:tc>
          <w:tcPr>
            <w:tcW w:w="1036" w:type="dxa"/>
            <w:vMerge w:val="continue"/>
            <w:tcBorders>
              <w:tl2br w:val="nil"/>
              <w:tr2bl w:val="nil"/>
            </w:tcBorders>
            <w:vAlign w:val="center"/>
          </w:tcPr>
          <w:p w14:paraId="11B19399">
            <w:pPr>
              <w:widowControl/>
              <w:jc w:val="center"/>
              <w:rPr>
                <w:szCs w:val="21"/>
              </w:rPr>
            </w:pPr>
          </w:p>
        </w:tc>
        <w:tc>
          <w:tcPr>
            <w:tcW w:w="6604" w:type="dxa"/>
            <w:tcBorders>
              <w:tl2br w:val="nil"/>
              <w:tr2bl w:val="nil"/>
            </w:tcBorders>
            <w:vAlign w:val="center"/>
          </w:tcPr>
          <w:p w14:paraId="64780595">
            <w:pPr>
              <w:widowControl/>
              <w:textAlignment w:val="center"/>
              <w:rPr>
                <w:szCs w:val="21"/>
                <w:lang w:bidi="ar"/>
              </w:rPr>
            </w:pPr>
            <w:r>
              <w:rPr>
                <w:rFonts w:hint="eastAsia" w:ascii="宋体" w:hAnsi="宋体" w:eastAsia="宋体" w:cs="宋体"/>
                <w:color w:val="000000"/>
                <w:kern w:val="0"/>
                <w:szCs w:val="21"/>
                <w:lang w:bidi="ar"/>
              </w:rPr>
              <w:t>一档（</w:t>
            </w:r>
            <w:r>
              <w:rPr>
                <w:rFonts w:ascii="Calibri" w:hAnsi="Calibri" w:eastAsia="宋体" w:cs="Calibri"/>
                <w:color w:val="000000"/>
                <w:kern w:val="0"/>
                <w:szCs w:val="21"/>
                <w:lang w:bidi="ar"/>
              </w:rPr>
              <w:t>4</w:t>
            </w:r>
            <w:r>
              <w:rPr>
                <w:rFonts w:hint="eastAsia" w:ascii="宋体" w:hAnsi="宋体" w:eastAsia="宋体" w:cs="宋体"/>
                <w:color w:val="000000"/>
                <w:kern w:val="0"/>
                <w:szCs w:val="21"/>
                <w:lang w:bidi="ar"/>
              </w:rPr>
              <w:t>分）：服务内容、服务实施计划简单，基本符合项目要求的。</w:t>
            </w:r>
          </w:p>
        </w:tc>
      </w:tr>
      <w:tr w14:paraId="367F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040" w:type="dxa"/>
            <w:vMerge w:val="continue"/>
            <w:tcBorders>
              <w:tl2br w:val="nil"/>
              <w:tr2bl w:val="nil"/>
            </w:tcBorders>
            <w:vAlign w:val="center"/>
          </w:tcPr>
          <w:p w14:paraId="6D234D42">
            <w:pPr>
              <w:widowControl/>
              <w:jc w:val="left"/>
              <w:rPr>
                <w:rFonts w:ascii="宋体" w:hAnsi="宋体" w:cs="宋体"/>
                <w:kern w:val="0"/>
                <w:szCs w:val="21"/>
              </w:rPr>
            </w:pPr>
          </w:p>
        </w:tc>
        <w:tc>
          <w:tcPr>
            <w:tcW w:w="980" w:type="dxa"/>
            <w:vMerge w:val="continue"/>
            <w:tcBorders>
              <w:tl2br w:val="nil"/>
              <w:tr2bl w:val="nil"/>
            </w:tcBorders>
            <w:vAlign w:val="center"/>
          </w:tcPr>
          <w:p w14:paraId="7E57C533">
            <w:pPr>
              <w:widowControl/>
              <w:jc w:val="center"/>
              <w:rPr>
                <w:szCs w:val="21"/>
              </w:rPr>
            </w:pPr>
          </w:p>
        </w:tc>
        <w:tc>
          <w:tcPr>
            <w:tcW w:w="1036" w:type="dxa"/>
            <w:vMerge w:val="continue"/>
            <w:tcBorders>
              <w:tl2br w:val="nil"/>
              <w:tr2bl w:val="nil"/>
            </w:tcBorders>
            <w:vAlign w:val="center"/>
          </w:tcPr>
          <w:p w14:paraId="083528D9">
            <w:pPr>
              <w:widowControl/>
              <w:jc w:val="center"/>
              <w:rPr>
                <w:szCs w:val="21"/>
              </w:rPr>
            </w:pPr>
          </w:p>
        </w:tc>
        <w:tc>
          <w:tcPr>
            <w:tcW w:w="6604" w:type="dxa"/>
            <w:tcBorders>
              <w:tl2br w:val="nil"/>
              <w:tr2bl w:val="nil"/>
            </w:tcBorders>
            <w:vAlign w:val="center"/>
          </w:tcPr>
          <w:p w14:paraId="7A6CAEEC">
            <w:pPr>
              <w:widowControl/>
              <w:textAlignment w:val="center"/>
              <w:rPr>
                <w:szCs w:val="21"/>
                <w:lang w:bidi="ar"/>
              </w:rPr>
            </w:pPr>
            <w:r>
              <w:rPr>
                <w:rFonts w:hint="eastAsia" w:ascii="宋体" w:hAnsi="宋体" w:eastAsia="宋体" w:cs="宋体"/>
                <w:color w:val="000000"/>
                <w:kern w:val="0"/>
                <w:szCs w:val="21"/>
                <w:lang w:bidi="ar"/>
              </w:rPr>
              <w:t>二档（</w:t>
            </w:r>
            <w:r>
              <w:rPr>
                <w:rFonts w:ascii="Calibri" w:hAnsi="Calibri" w:eastAsia="宋体" w:cs="Calibri"/>
                <w:color w:val="000000"/>
                <w:kern w:val="0"/>
                <w:szCs w:val="21"/>
                <w:lang w:bidi="ar"/>
              </w:rPr>
              <w:t>8</w:t>
            </w:r>
            <w:r>
              <w:rPr>
                <w:rFonts w:hint="eastAsia" w:ascii="宋体" w:hAnsi="宋体" w:eastAsia="宋体" w:cs="宋体"/>
                <w:color w:val="000000"/>
                <w:kern w:val="0"/>
                <w:szCs w:val="21"/>
                <w:lang w:bidi="ar"/>
              </w:rPr>
              <w:t>分）：服务内容符合项目要求，有合理的服务保障，服务实施计划符合本项目的实际；有一定的服务响应体系，能针对不同故障等级制定相应解决方案，提供多种响应手段。</w:t>
            </w:r>
          </w:p>
        </w:tc>
      </w:tr>
      <w:tr w14:paraId="5C30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1040" w:type="dxa"/>
            <w:vMerge w:val="continue"/>
            <w:tcBorders>
              <w:tl2br w:val="nil"/>
              <w:tr2bl w:val="nil"/>
            </w:tcBorders>
            <w:vAlign w:val="center"/>
          </w:tcPr>
          <w:p w14:paraId="5552E76B">
            <w:pPr>
              <w:widowControl/>
              <w:jc w:val="left"/>
              <w:rPr>
                <w:rFonts w:ascii="宋体" w:hAnsi="宋体" w:cs="宋体"/>
                <w:kern w:val="0"/>
                <w:szCs w:val="21"/>
              </w:rPr>
            </w:pPr>
          </w:p>
        </w:tc>
        <w:tc>
          <w:tcPr>
            <w:tcW w:w="980" w:type="dxa"/>
            <w:vMerge w:val="continue"/>
            <w:tcBorders>
              <w:tl2br w:val="nil"/>
              <w:tr2bl w:val="nil"/>
            </w:tcBorders>
            <w:vAlign w:val="center"/>
          </w:tcPr>
          <w:p w14:paraId="6884C5D7">
            <w:pPr>
              <w:widowControl/>
              <w:jc w:val="center"/>
              <w:rPr>
                <w:szCs w:val="21"/>
              </w:rPr>
            </w:pPr>
          </w:p>
        </w:tc>
        <w:tc>
          <w:tcPr>
            <w:tcW w:w="1036" w:type="dxa"/>
            <w:vMerge w:val="continue"/>
            <w:tcBorders>
              <w:tl2br w:val="nil"/>
              <w:tr2bl w:val="nil"/>
            </w:tcBorders>
            <w:vAlign w:val="center"/>
          </w:tcPr>
          <w:p w14:paraId="48A6BE5E">
            <w:pPr>
              <w:widowControl/>
              <w:jc w:val="center"/>
              <w:rPr>
                <w:szCs w:val="21"/>
              </w:rPr>
            </w:pPr>
          </w:p>
        </w:tc>
        <w:tc>
          <w:tcPr>
            <w:tcW w:w="6604" w:type="dxa"/>
            <w:tcBorders>
              <w:tl2br w:val="nil"/>
              <w:tr2bl w:val="nil"/>
            </w:tcBorders>
            <w:vAlign w:val="center"/>
          </w:tcPr>
          <w:p w14:paraId="3FE20041">
            <w:pPr>
              <w:widowControl/>
              <w:textAlignment w:val="center"/>
              <w:rPr>
                <w:szCs w:val="21"/>
                <w:lang w:bidi="ar"/>
              </w:rPr>
            </w:pPr>
            <w:r>
              <w:rPr>
                <w:rFonts w:hint="eastAsia" w:ascii="宋体" w:hAnsi="宋体" w:eastAsia="宋体" w:cs="宋体"/>
                <w:color w:val="000000"/>
                <w:kern w:val="0"/>
                <w:szCs w:val="21"/>
                <w:lang w:bidi="ar"/>
              </w:rPr>
              <w:t>三档（</w:t>
            </w:r>
            <w:r>
              <w:rPr>
                <w:rFonts w:ascii="Calibri" w:hAnsi="Calibri" w:eastAsia="宋体" w:cs="Calibri"/>
                <w:color w:val="000000"/>
                <w:kern w:val="0"/>
                <w:szCs w:val="21"/>
                <w:lang w:bidi="ar"/>
              </w:rPr>
              <w:t>12</w:t>
            </w:r>
            <w:r>
              <w:rPr>
                <w:rFonts w:hint="eastAsia" w:ascii="宋体" w:hAnsi="宋体" w:eastAsia="宋体" w:cs="宋体"/>
                <w:color w:val="000000"/>
                <w:kern w:val="0"/>
                <w:szCs w:val="21"/>
                <w:lang w:bidi="ar"/>
              </w:rPr>
              <w:t>分）：满足二档的基础上，供应商或服务厂商在广西地区设有售后服务点，服务点配置完善的售后技术服务组织。</w:t>
            </w:r>
          </w:p>
        </w:tc>
      </w:tr>
      <w:tr w14:paraId="1FE2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79" w:hRule="atLeast"/>
        </w:trPr>
        <w:tc>
          <w:tcPr>
            <w:tcW w:w="2020" w:type="dxa"/>
            <w:gridSpan w:val="2"/>
            <w:tcBorders>
              <w:tl2br w:val="nil"/>
              <w:tr2bl w:val="nil"/>
            </w:tcBorders>
            <w:vAlign w:val="center"/>
          </w:tcPr>
          <w:p w14:paraId="4D4C248A">
            <w:pPr>
              <w:widowControl/>
              <w:jc w:val="center"/>
              <w:rPr>
                <w:szCs w:val="21"/>
              </w:rPr>
            </w:pPr>
            <w:r>
              <w:rPr>
                <w:rFonts w:hint="eastAsia"/>
                <w:szCs w:val="21"/>
              </w:rPr>
              <w:t>合计</w:t>
            </w:r>
          </w:p>
        </w:tc>
        <w:tc>
          <w:tcPr>
            <w:tcW w:w="1036" w:type="dxa"/>
            <w:tcBorders>
              <w:tl2br w:val="nil"/>
              <w:tr2bl w:val="nil"/>
            </w:tcBorders>
            <w:vAlign w:val="center"/>
          </w:tcPr>
          <w:p w14:paraId="7D229D51">
            <w:pPr>
              <w:widowControl/>
              <w:jc w:val="center"/>
              <w:rPr>
                <w:szCs w:val="21"/>
              </w:rPr>
            </w:pPr>
            <w:r>
              <w:rPr>
                <w:rFonts w:hint="eastAsia"/>
                <w:szCs w:val="21"/>
              </w:rPr>
              <w:t>100</w:t>
            </w:r>
          </w:p>
        </w:tc>
        <w:tc>
          <w:tcPr>
            <w:tcW w:w="6604" w:type="dxa"/>
            <w:tcBorders>
              <w:tl2br w:val="nil"/>
              <w:tr2bl w:val="nil"/>
            </w:tcBorders>
          </w:tcPr>
          <w:p w14:paraId="33FA2ECD">
            <w:pPr>
              <w:widowControl/>
              <w:jc w:val="left"/>
              <w:rPr>
                <w:szCs w:val="21"/>
              </w:rPr>
            </w:pPr>
          </w:p>
        </w:tc>
      </w:tr>
    </w:tbl>
    <w:p w14:paraId="474D731D">
      <w:pPr>
        <w:widowControl/>
        <w:kinsoku w:val="0"/>
        <w:autoSpaceDE w:val="0"/>
        <w:autoSpaceDN w:val="0"/>
        <w:adjustRightInd w:val="0"/>
        <w:snapToGrid w:val="0"/>
        <w:spacing w:line="560" w:lineRule="exact"/>
        <w:ind w:left="420" w:leftChars="200" w:firstLine="420" w:firstLineChars="200"/>
        <w:jc w:val="left"/>
        <w:textAlignment w:val="baseline"/>
        <w:rPr>
          <w:highlight w:val="yellow"/>
        </w:rPr>
      </w:pPr>
    </w:p>
    <w:p w14:paraId="0145F8A1">
      <w:pPr>
        <w:widowControl/>
        <w:kinsoku w:val="0"/>
        <w:autoSpaceDE w:val="0"/>
        <w:autoSpaceDN w:val="0"/>
        <w:adjustRightInd w:val="0"/>
        <w:snapToGrid w:val="0"/>
        <w:spacing w:line="560" w:lineRule="exact"/>
        <w:ind w:firstLine="420" w:firstLineChars="200"/>
        <w:jc w:val="left"/>
        <w:textAlignment w:val="baseline"/>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1291A85-AC8B-4BAB-B28F-D82E555160F6}"/>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2" w:fontKey="{715FAC5F-0BCC-4061-B41D-0B0C3F6279B1}"/>
  </w:font>
  <w:font w:name="仿宋_GB2312">
    <w:panose1 w:val="02010609030101010101"/>
    <w:charset w:val="86"/>
    <w:family w:val="modern"/>
    <w:pitch w:val="default"/>
    <w:sig w:usb0="00000001" w:usb1="080E0000" w:usb2="00000000" w:usb3="00000000" w:csb0="00040000" w:csb1="00000000"/>
    <w:embedRegular r:id="rId3" w:fontKey="{4934C03C-04BA-4E04-96FE-790885F06E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A388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004E3">
                          <w:pPr>
                            <w:pStyle w:val="12"/>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65004E3">
                    <w:pPr>
                      <w:pStyle w:val="12"/>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59CF4"/>
    <w:multiLevelType w:val="singleLevel"/>
    <w:tmpl w:val="97259CF4"/>
    <w:lvl w:ilvl="0" w:tentative="0">
      <w:start w:val="1"/>
      <w:numFmt w:val="decimal"/>
      <w:suff w:val="nothing"/>
      <w:lvlText w:val="（%1）"/>
      <w:lvlJc w:val="left"/>
    </w:lvl>
  </w:abstractNum>
  <w:abstractNum w:abstractNumId="1">
    <w:nsid w:val="29E4B9F9"/>
    <w:multiLevelType w:val="multilevel"/>
    <w:tmpl w:val="29E4B9F9"/>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Mzk1YTExMTY1ZTIxMmU4NjYzYzM2NzdmMjUxZDcifQ=="/>
  </w:docVars>
  <w:rsids>
    <w:rsidRoot w:val="250E2FC7"/>
    <w:rsid w:val="00006BFA"/>
    <w:rsid w:val="000218E3"/>
    <w:rsid w:val="00027D43"/>
    <w:rsid w:val="00031DBD"/>
    <w:rsid w:val="0003308D"/>
    <w:rsid w:val="00041AD0"/>
    <w:rsid w:val="0005437B"/>
    <w:rsid w:val="00082E0E"/>
    <w:rsid w:val="000921A3"/>
    <w:rsid w:val="000978DE"/>
    <w:rsid w:val="000A484E"/>
    <w:rsid w:val="000A5915"/>
    <w:rsid w:val="000C0639"/>
    <w:rsid w:val="000C1173"/>
    <w:rsid w:val="000D3045"/>
    <w:rsid w:val="001145D7"/>
    <w:rsid w:val="0013051F"/>
    <w:rsid w:val="00137812"/>
    <w:rsid w:val="00164C26"/>
    <w:rsid w:val="00184DBD"/>
    <w:rsid w:val="001E2A33"/>
    <w:rsid w:val="001E51C8"/>
    <w:rsid w:val="00201077"/>
    <w:rsid w:val="002110CA"/>
    <w:rsid w:val="00212331"/>
    <w:rsid w:val="002311A5"/>
    <w:rsid w:val="00232CF4"/>
    <w:rsid w:val="002525DE"/>
    <w:rsid w:val="00270050"/>
    <w:rsid w:val="00271764"/>
    <w:rsid w:val="00284357"/>
    <w:rsid w:val="002868AA"/>
    <w:rsid w:val="002A52EE"/>
    <w:rsid w:val="002C4EC9"/>
    <w:rsid w:val="002D7C7C"/>
    <w:rsid w:val="002E3887"/>
    <w:rsid w:val="003039BC"/>
    <w:rsid w:val="00311D1C"/>
    <w:rsid w:val="00355338"/>
    <w:rsid w:val="003617F7"/>
    <w:rsid w:val="00362992"/>
    <w:rsid w:val="00375A69"/>
    <w:rsid w:val="003857A0"/>
    <w:rsid w:val="00387504"/>
    <w:rsid w:val="003C2D70"/>
    <w:rsid w:val="003C36AA"/>
    <w:rsid w:val="003C459D"/>
    <w:rsid w:val="003C7E81"/>
    <w:rsid w:val="003D1D23"/>
    <w:rsid w:val="003D7604"/>
    <w:rsid w:val="0042644D"/>
    <w:rsid w:val="00442EBD"/>
    <w:rsid w:val="00451E54"/>
    <w:rsid w:val="00455610"/>
    <w:rsid w:val="00461111"/>
    <w:rsid w:val="00473841"/>
    <w:rsid w:val="00484ADB"/>
    <w:rsid w:val="00484F7C"/>
    <w:rsid w:val="004851A3"/>
    <w:rsid w:val="004A0A81"/>
    <w:rsid w:val="004A110D"/>
    <w:rsid w:val="004C50E1"/>
    <w:rsid w:val="004E12EC"/>
    <w:rsid w:val="004E1651"/>
    <w:rsid w:val="004F26EB"/>
    <w:rsid w:val="004F2FE7"/>
    <w:rsid w:val="0056242B"/>
    <w:rsid w:val="00563081"/>
    <w:rsid w:val="00585C2C"/>
    <w:rsid w:val="005867E7"/>
    <w:rsid w:val="00595130"/>
    <w:rsid w:val="00597FA3"/>
    <w:rsid w:val="005A1A68"/>
    <w:rsid w:val="005A35D2"/>
    <w:rsid w:val="005C1200"/>
    <w:rsid w:val="005C6D99"/>
    <w:rsid w:val="005D2DDA"/>
    <w:rsid w:val="005E44E0"/>
    <w:rsid w:val="005E47E7"/>
    <w:rsid w:val="005F12FD"/>
    <w:rsid w:val="00600612"/>
    <w:rsid w:val="00600A64"/>
    <w:rsid w:val="00613D53"/>
    <w:rsid w:val="00620FE7"/>
    <w:rsid w:val="00621A7A"/>
    <w:rsid w:val="00626655"/>
    <w:rsid w:val="00636D0B"/>
    <w:rsid w:val="00636F9C"/>
    <w:rsid w:val="00642D87"/>
    <w:rsid w:val="0064672C"/>
    <w:rsid w:val="0064793C"/>
    <w:rsid w:val="00652675"/>
    <w:rsid w:val="0066429E"/>
    <w:rsid w:val="00665034"/>
    <w:rsid w:val="00667C61"/>
    <w:rsid w:val="0067550C"/>
    <w:rsid w:val="006A1300"/>
    <w:rsid w:val="006C1375"/>
    <w:rsid w:val="006C1534"/>
    <w:rsid w:val="006C4E44"/>
    <w:rsid w:val="006E1B8A"/>
    <w:rsid w:val="006E2587"/>
    <w:rsid w:val="00736368"/>
    <w:rsid w:val="00740757"/>
    <w:rsid w:val="007432C3"/>
    <w:rsid w:val="00774796"/>
    <w:rsid w:val="00786BAC"/>
    <w:rsid w:val="00796EDA"/>
    <w:rsid w:val="007A36AF"/>
    <w:rsid w:val="00824B93"/>
    <w:rsid w:val="00831941"/>
    <w:rsid w:val="0083378B"/>
    <w:rsid w:val="00847FE5"/>
    <w:rsid w:val="00851108"/>
    <w:rsid w:val="00852E92"/>
    <w:rsid w:val="00864556"/>
    <w:rsid w:val="0087181C"/>
    <w:rsid w:val="00873529"/>
    <w:rsid w:val="00882599"/>
    <w:rsid w:val="008864EF"/>
    <w:rsid w:val="008A3FCD"/>
    <w:rsid w:val="008F0D3B"/>
    <w:rsid w:val="00935B54"/>
    <w:rsid w:val="00953043"/>
    <w:rsid w:val="009640E7"/>
    <w:rsid w:val="00973EAA"/>
    <w:rsid w:val="009811C7"/>
    <w:rsid w:val="00984BEA"/>
    <w:rsid w:val="009856A3"/>
    <w:rsid w:val="00996EBD"/>
    <w:rsid w:val="00A003A6"/>
    <w:rsid w:val="00A02279"/>
    <w:rsid w:val="00A212BB"/>
    <w:rsid w:val="00A24B49"/>
    <w:rsid w:val="00A2617B"/>
    <w:rsid w:val="00A334F0"/>
    <w:rsid w:val="00A62D0B"/>
    <w:rsid w:val="00A82BBD"/>
    <w:rsid w:val="00A857A1"/>
    <w:rsid w:val="00A86CED"/>
    <w:rsid w:val="00AA1992"/>
    <w:rsid w:val="00AA27D1"/>
    <w:rsid w:val="00AA4F59"/>
    <w:rsid w:val="00AA5775"/>
    <w:rsid w:val="00AC7559"/>
    <w:rsid w:val="00AD211B"/>
    <w:rsid w:val="00AD3A9B"/>
    <w:rsid w:val="00AD3CBB"/>
    <w:rsid w:val="00AD488C"/>
    <w:rsid w:val="00B3004E"/>
    <w:rsid w:val="00B3551D"/>
    <w:rsid w:val="00B36EBB"/>
    <w:rsid w:val="00B61356"/>
    <w:rsid w:val="00B65E30"/>
    <w:rsid w:val="00B7738A"/>
    <w:rsid w:val="00B90908"/>
    <w:rsid w:val="00BB740E"/>
    <w:rsid w:val="00BC4722"/>
    <w:rsid w:val="00BC50FE"/>
    <w:rsid w:val="00BC5F11"/>
    <w:rsid w:val="00BD7270"/>
    <w:rsid w:val="00BD7E5C"/>
    <w:rsid w:val="00BE0211"/>
    <w:rsid w:val="00BE084A"/>
    <w:rsid w:val="00BE4BA8"/>
    <w:rsid w:val="00BF6C10"/>
    <w:rsid w:val="00C01310"/>
    <w:rsid w:val="00C07725"/>
    <w:rsid w:val="00C110FD"/>
    <w:rsid w:val="00C171B4"/>
    <w:rsid w:val="00C23352"/>
    <w:rsid w:val="00C3240D"/>
    <w:rsid w:val="00C32C51"/>
    <w:rsid w:val="00C701B7"/>
    <w:rsid w:val="00C80276"/>
    <w:rsid w:val="00C905FA"/>
    <w:rsid w:val="00CA35E2"/>
    <w:rsid w:val="00CB05B2"/>
    <w:rsid w:val="00CB5B61"/>
    <w:rsid w:val="00CC77CA"/>
    <w:rsid w:val="00CF13C5"/>
    <w:rsid w:val="00CF171A"/>
    <w:rsid w:val="00CF56EF"/>
    <w:rsid w:val="00D05E7A"/>
    <w:rsid w:val="00D23FC1"/>
    <w:rsid w:val="00D269D0"/>
    <w:rsid w:val="00D510C0"/>
    <w:rsid w:val="00D91020"/>
    <w:rsid w:val="00D938F7"/>
    <w:rsid w:val="00D96526"/>
    <w:rsid w:val="00DA4D5B"/>
    <w:rsid w:val="00DE326C"/>
    <w:rsid w:val="00DF741D"/>
    <w:rsid w:val="00E0311E"/>
    <w:rsid w:val="00E04400"/>
    <w:rsid w:val="00E6041A"/>
    <w:rsid w:val="00E81020"/>
    <w:rsid w:val="00E9354E"/>
    <w:rsid w:val="00E93EA0"/>
    <w:rsid w:val="00E97DF2"/>
    <w:rsid w:val="00EA1E02"/>
    <w:rsid w:val="00EA2B9D"/>
    <w:rsid w:val="00EB750A"/>
    <w:rsid w:val="00EC3357"/>
    <w:rsid w:val="00F015C4"/>
    <w:rsid w:val="00FA6FB1"/>
    <w:rsid w:val="00FB4AE1"/>
    <w:rsid w:val="00FC68DE"/>
    <w:rsid w:val="00FE20EF"/>
    <w:rsid w:val="00FE2EB6"/>
    <w:rsid w:val="00FF6A7F"/>
    <w:rsid w:val="011949CD"/>
    <w:rsid w:val="012F2443"/>
    <w:rsid w:val="013730A5"/>
    <w:rsid w:val="01A91989"/>
    <w:rsid w:val="0200481C"/>
    <w:rsid w:val="02553FCA"/>
    <w:rsid w:val="02A429BD"/>
    <w:rsid w:val="02BF15A4"/>
    <w:rsid w:val="02C22C2E"/>
    <w:rsid w:val="02D35034"/>
    <w:rsid w:val="02E160BA"/>
    <w:rsid w:val="034E42C0"/>
    <w:rsid w:val="03546EEA"/>
    <w:rsid w:val="038B088A"/>
    <w:rsid w:val="038C592B"/>
    <w:rsid w:val="03AD5F33"/>
    <w:rsid w:val="03E63D04"/>
    <w:rsid w:val="04245B63"/>
    <w:rsid w:val="05224E91"/>
    <w:rsid w:val="052D4EEB"/>
    <w:rsid w:val="05841971"/>
    <w:rsid w:val="05D15121"/>
    <w:rsid w:val="068B0E42"/>
    <w:rsid w:val="069074E0"/>
    <w:rsid w:val="06B01930"/>
    <w:rsid w:val="06EC66E0"/>
    <w:rsid w:val="07117EF5"/>
    <w:rsid w:val="07195727"/>
    <w:rsid w:val="073E7F19"/>
    <w:rsid w:val="076C35BE"/>
    <w:rsid w:val="076D7821"/>
    <w:rsid w:val="07753730"/>
    <w:rsid w:val="07AE4702"/>
    <w:rsid w:val="07EB38FC"/>
    <w:rsid w:val="07FD6DF7"/>
    <w:rsid w:val="08122739"/>
    <w:rsid w:val="08666242"/>
    <w:rsid w:val="08793F05"/>
    <w:rsid w:val="08D51B22"/>
    <w:rsid w:val="093305F6"/>
    <w:rsid w:val="093F2ABC"/>
    <w:rsid w:val="09FB55B8"/>
    <w:rsid w:val="0A1E4E03"/>
    <w:rsid w:val="0A3208AE"/>
    <w:rsid w:val="0A58658E"/>
    <w:rsid w:val="0A5D3D18"/>
    <w:rsid w:val="0A7B473D"/>
    <w:rsid w:val="0A7C0731"/>
    <w:rsid w:val="0AA826D6"/>
    <w:rsid w:val="0AD33E3F"/>
    <w:rsid w:val="0AFF4C34"/>
    <w:rsid w:val="0B642CE9"/>
    <w:rsid w:val="0B867103"/>
    <w:rsid w:val="0B8D0492"/>
    <w:rsid w:val="0BA650B0"/>
    <w:rsid w:val="0BC05ADE"/>
    <w:rsid w:val="0BC2578C"/>
    <w:rsid w:val="0C147037"/>
    <w:rsid w:val="0C197F77"/>
    <w:rsid w:val="0C497634"/>
    <w:rsid w:val="0C98608F"/>
    <w:rsid w:val="0CAF61E6"/>
    <w:rsid w:val="0CBD0903"/>
    <w:rsid w:val="0D8B27AF"/>
    <w:rsid w:val="0E1202AD"/>
    <w:rsid w:val="0E2D3866"/>
    <w:rsid w:val="0E833DCE"/>
    <w:rsid w:val="0EB16245"/>
    <w:rsid w:val="0EB863CE"/>
    <w:rsid w:val="0EE853A0"/>
    <w:rsid w:val="0F331350"/>
    <w:rsid w:val="0F516C13"/>
    <w:rsid w:val="0F582E22"/>
    <w:rsid w:val="0FB93D04"/>
    <w:rsid w:val="0FBC7598"/>
    <w:rsid w:val="0FCB77DB"/>
    <w:rsid w:val="0FD119F9"/>
    <w:rsid w:val="0FF22FB9"/>
    <w:rsid w:val="106E25B1"/>
    <w:rsid w:val="109220A6"/>
    <w:rsid w:val="10A122E9"/>
    <w:rsid w:val="10BD350E"/>
    <w:rsid w:val="10DB1DA4"/>
    <w:rsid w:val="11641DB7"/>
    <w:rsid w:val="11BA57FF"/>
    <w:rsid w:val="11F50B3F"/>
    <w:rsid w:val="11FC011F"/>
    <w:rsid w:val="12274A70"/>
    <w:rsid w:val="12567DDC"/>
    <w:rsid w:val="12C50511"/>
    <w:rsid w:val="133D7BFB"/>
    <w:rsid w:val="135F6376"/>
    <w:rsid w:val="13E56991"/>
    <w:rsid w:val="14065285"/>
    <w:rsid w:val="14103A0E"/>
    <w:rsid w:val="145667C5"/>
    <w:rsid w:val="14F31658"/>
    <w:rsid w:val="15063063"/>
    <w:rsid w:val="15622156"/>
    <w:rsid w:val="1583513A"/>
    <w:rsid w:val="15981F0D"/>
    <w:rsid w:val="159E5049"/>
    <w:rsid w:val="15AA3754"/>
    <w:rsid w:val="15DF30C0"/>
    <w:rsid w:val="161B48EC"/>
    <w:rsid w:val="163929C3"/>
    <w:rsid w:val="16D056D6"/>
    <w:rsid w:val="17255A22"/>
    <w:rsid w:val="172E1874"/>
    <w:rsid w:val="175D5E07"/>
    <w:rsid w:val="17753CC6"/>
    <w:rsid w:val="178D025C"/>
    <w:rsid w:val="17B44FF8"/>
    <w:rsid w:val="17D969E1"/>
    <w:rsid w:val="17E54065"/>
    <w:rsid w:val="18257506"/>
    <w:rsid w:val="184719C8"/>
    <w:rsid w:val="185630FE"/>
    <w:rsid w:val="185B5474"/>
    <w:rsid w:val="18ED07C2"/>
    <w:rsid w:val="19A52E4A"/>
    <w:rsid w:val="19AE135E"/>
    <w:rsid w:val="1A4104DB"/>
    <w:rsid w:val="1A4C776A"/>
    <w:rsid w:val="1A5D54D3"/>
    <w:rsid w:val="1A676352"/>
    <w:rsid w:val="1A693E78"/>
    <w:rsid w:val="1AE16870"/>
    <w:rsid w:val="1B2E0C1E"/>
    <w:rsid w:val="1B404AE0"/>
    <w:rsid w:val="1B75654D"/>
    <w:rsid w:val="1BB9574B"/>
    <w:rsid w:val="1BBD37C0"/>
    <w:rsid w:val="1BD23C9F"/>
    <w:rsid w:val="1C694A85"/>
    <w:rsid w:val="1C7A12C9"/>
    <w:rsid w:val="1C896A53"/>
    <w:rsid w:val="1D1C3400"/>
    <w:rsid w:val="1D360481"/>
    <w:rsid w:val="1D540E0F"/>
    <w:rsid w:val="1D713B23"/>
    <w:rsid w:val="1DB21FDA"/>
    <w:rsid w:val="1DCF66E8"/>
    <w:rsid w:val="1DED55CE"/>
    <w:rsid w:val="1E6C56B1"/>
    <w:rsid w:val="1ED56B8A"/>
    <w:rsid w:val="1EE91A2B"/>
    <w:rsid w:val="1EEE0DF0"/>
    <w:rsid w:val="1FEE7A64"/>
    <w:rsid w:val="200D7EB9"/>
    <w:rsid w:val="201C7BDE"/>
    <w:rsid w:val="206C021E"/>
    <w:rsid w:val="20783C66"/>
    <w:rsid w:val="20C242E2"/>
    <w:rsid w:val="20E4722B"/>
    <w:rsid w:val="214711F8"/>
    <w:rsid w:val="21625F55"/>
    <w:rsid w:val="21976786"/>
    <w:rsid w:val="21F703DC"/>
    <w:rsid w:val="221C3EC6"/>
    <w:rsid w:val="22280ABD"/>
    <w:rsid w:val="22600256"/>
    <w:rsid w:val="226E2973"/>
    <w:rsid w:val="2271461B"/>
    <w:rsid w:val="22717D6E"/>
    <w:rsid w:val="22800B24"/>
    <w:rsid w:val="228026A7"/>
    <w:rsid w:val="22E82531"/>
    <w:rsid w:val="22F51456"/>
    <w:rsid w:val="23983A20"/>
    <w:rsid w:val="239F090A"/>
    <w:rsid w:val="23C6233B"/>
    <w:rsid w:val="24502527"/>
    <w:rsid w:val="249A09DF"/>
    <w:rsid w:val="250E2FC7"/>
    <w:rsid w:val="25D72B4E"/>
    <w:rsid w:val="26123616"/>
    <w:rsid w:val="262D044F"/>
    <w:rsid w:val="269404CF"/>
    <w:rsid w:val="26C802A5"/>
    <w:rsid w:val="26D905D7"/>
    <w:rsid w:val="26D94133"/>
    <w:rsid w:val="270579D8"/>
    <w:rsid w:val="27501A47"/>
    <w:rsid w:val="276854B7"/>
    <w:rsid w:val="27961D58"/>
    <w:rsid w:val="27EF4B6E"/>
    <w:rsid w:val="282C7611"/>
    <w:rsid w:val="286D63F8"/>
    <w:rsid w:val="28864845"/>
    <w:rsid w:val="28ED24D4"/>
    <w:rsid w:val="291C3D7C"/>
    <w:rsid w:val="293164A9"/>
    <w:rsid w:val="29345F99"/>
    <w:rsid w:val="29456BF7"/>
    <w:rsid w:val="294C3EA3"/>
    <w:rsid w:val="295F2681"/>
    <w:rsid w:val="2A035EBB"/>
    <w:rsid w:val="2A1831C5"/>
    <w:rsid w:val="2A247DBB"/>
    <w:rsid w:val="2A846AAC"/>
    <w:rsid w:val="2AB078A1"/>
    <w:rsid w:val="2ADA1568"/>
    <w:rsid w:val="2ADC2444"/>
    <w:rsid w:val="2AF63459"/>
    <w:rsid w:val="2B6568DD"/>
    <w:rsid w:val="2B754F92"/>
    <w:rsid w:val="2BCD001B"/>
    <w:rsid w:val="2BEE08CD"/>
    <w:rsid w:val="2C3835DF"/>
    <w:rsid w:val="2C8E6C87"/>
    <w:rsid w:val="2C9B7A28"/>
    <w:rsid w:val="2CC66F08"/>
    <w:rsid w:val="2CF41CC7"/>
    <w:rsid w:val="2D173C07"/>
    <w:rsid w:val="2D485B6F"/>
    <w:rsid w:val="2D526B23"/>
    <w:rsid w:val="2E07535D"/>
    <w:rsid w:val="2E304F81"/>
    <w:rsid w:val="2E5D734C"/>
    <w:rsid w:val="2F1A2EE6"/>
    <w:rsid w:val="2F652FB2"/>
    <w:rsid w:val="2FA37B95"/>
    <w:rsid w:val="3014442E"/>
    <w:rsid w:val="305F38FB"/>
    <w:rsid w:val="30AE6631"/>
    <w:rsid w:val="30DD1462"/>
    <w:rsid w:val="312D24B7"/>
    <w:rsid w:val="31701B38"/>
    <w:rsid w:val="318F29B2"/>
    <w:rsid w:val="31BD2FCF"/>
    <w:rsid w:val="324E3C27"/>
    <w:rsid w:val="328F5FEE"/>
    <w:rsid w:val="32D257FE"/>
    <w:rsid w:val="333F21A7"/>
    <w:rsid w:val="335A0DFB"/>
    <w:rsid w:val="335B4FC8"/>
    <w:rsid w:val="344418D4"/>
    <w:rsid w:val="344678F3"/>
    <w:rsid w:val="34C52339"/>
    <w:rsid w:val="34C72269"/>
    <w:rsid w:val="34CE54F3"/>
    <w:rsid w:val="34DD46B3"/>
    <w:rsid w:val="34F605A6"/>
    <w:rsid w:val="35411821"/>
    <w:rsid w:val="35EF24AB"/>
    <w:rsid w:val="360311CD"/>
    <w:rsid w:val="36814164"/>
    <w:rsid w:val="368220F2"/>
    <w:rsid w:val="368D6CE8"/>
    <w:rsid w:val="36B75CA4"/>
    <w:rsid w:val="37DC7F27"/>
    <w:rsid w:val="384652DA"/>
    <w:rsid w:val="38767769"/>
    <w:rsid w:val="38A87A24"/>
    <w:rsid w:val="391F631E"/>
    <w:rsid w:val="39967F45"/>
    <w:rsid w:val="39BC6E9D"/>
    <w:rsid w:val="3A141A1A"/>
    <w:rsid w:val="3A3E6C77"/>
    <w:rsid w:val="3A5C35BA"/>
    <w:rsid w:val="3ABA3D4F"/>
    <w:rsid w:val="3ABB2076"/>
    <w:rsid w:val="3B00746F"/>
    <w:rsid w:val="3B60677A"/>
    <w:rsid w:val="3B952CE7"/>
    <w:rsid w:val="3BA859B9"/>
    <w:rsid w:val="3BB645EB"/>
    <w:rsid w:val="3C0A2B23"/>
    <w:rsid w:val="3C125CC6"/>
    <w:rsid w:val="3C61318A"/>
    <w:rsid w:val="3C635D75"/>
    <w:rsid w:val="3CD830BD"/>
    <w:rsid w:val="3DDD0555"/>
    <w:rsid w:val="3DEE5E07"/>
    <w:rsid w:val="3E23202C"/>
    <w:rsid w:val="3E350391"/>
    <w:rsid w:val="3E412892"/>
    <w:rsid w:val="3EE41425"/>
    <w:rsid w:val="3EF1250A"/>
    <w:rsid w:val="3F312EE4"/>
    <w:rsid w:val="3F43263A"/>
    <w:rsid w:val="3F4F4175"/>
    <w:rsid w:val="3F892743"/>
    <w:rsid w:val="401739CC"/>
    <w:rsid w:val="40670C56"/>
    <w:rsid w:val="406B3BF6"/>
    <w:rsid w:val="40BA692C"/>
    <w:rsid w:val="414C1C7A"/>
    <w:rsid w:val="41574984"/>
    <w:rsid w:val="416F6522"/>
    <w:rsid w:val="41881BF2"/>
    <w:rsid w:val="41BD66D4"/>
    <w:rsid w:val="41CA7043"/>
    <w:rsid w:val="41FC3266"/>
    <w:rsid w:val="423E004C"/>
    <w:rsid w:val="4253528A"/>
    <w:rsid w:val="427A45C5"/>
    <w:rsid w:val="432B3B11"/>
    <w:rsid w:val="4355293C"/>
    <w:rsid w:val="43BC4CB6"/>
    <w:rsid w:val="44054362"/>
    <w:rsid w:val="446361DF"/>
    <w:rsid w:val="447F4114"/>
    <w:rsid w:val="452151CC"/>
    <w:rsid w:val="45756F25"/>
    <w:rsid w:val="45806396"/>
    <w:rsid w:val="45917B29"/>
    <w:rsid w:val="45B778DE"/>
    <w:rsid w:val="45CA13BF"/>
    <w:rsid w:val="46014AC2"/>
    <w:rsid w:val="462705C0"/>
    <w:rsid w:val="46312452"/>
    <w:rsid w:val="467E5988"/>
    <w:rsid w:val="46E464B1"/>
    <w:rsid w:val="471844D6"/>
    <w:rsid w:val="473C7EF9"/>
    <w:rsid w:val="47451645"/>
    <w:rsid w:val="47ED24C8"/>
    <w:rsid w:val="4843255F"/>
    <w:rsid w:val="487675DC"/>
    <w:rsid w:val="48EE7ABB"/>
    <w:rsid w:val="490270E5"/>
    <w:rsid w:val="49033F5C"/>
    <w:rsid w:val="49370211"/>
    <w:rsid w:val="4950607F"/>
    <w:rsid w:val="49625268"/>
    <w:rsid w:val="49725FF6"/>
    <w:rsid w:val="49760503"/>
    <w:rsid w:val="499A554C"/>
    <w:rsid w:val="49CA6807"/>
    <w:rsid w:val="49CA7BE0"/>
    <w:rsid w:val="4A3C6604"/>
    <w:rsid w:val="4A3E059D"/>
    <w:rsid w:val="4A4A3635"/>
    <w:rsid w:val="4AC22FAD"/>
    <w:rsid w:val="4AE41175"/>
    <w:rsid w:val="4B7755EC"/>
    <w:rsid w:val="4B850135"/>
    <w:rsid w:val="4BEB0573"/>
    <w:rsid w:val="4BF947AC"/>
    <w:rsid w:val="4C6A56AA"/>
    <w:rsid w:val="4C8F5111"/>
    <w:rsid w:val="4D3A6E57"/>
    <w:rsid w:val="4D502AF2"/>
    <w:rsid w:val="4D64034B"/>
    <w:rsid w:val="4D73015B"/>
    <w:rsid w:val="4D901F9F"/>
    <w:rsid w:val="4E0F32CE"/>
    <w:rsid w:val="4E720529"/>
    <w:rsid w:val="4EAF55F6"/>
    <w:rsid w:val="4ECB0C82"/>
    <w:rsid w:val="4F204746"/>
    <w:rsid w:val="4F227C49"/>
    <w:rsid w:val="4F7939E0"/>
    <w:rsid w:val="4FA9473B"/>
    <w:rsid w:val="4FD05DA9"/>
    <w:rsid w:val="50131BB5"/>
    <w:rsid w:val="503E7E98"/>
    <w:rsid w:val="507C64A1"/>
    <w:rsid w:val="50CE3319"/>
    <w:rsid w:val="50DF1601"/>
    <w:rsid w:val="50F0189F"/>
    <w:rsid w:val="51161B0F"/>
    <w:rsid w:val="513B781C"/>
    <w:rsid w:val="51556929"/>
    <w:rsid w:val="515C58A2"/>
    <w:rsid w:val="518E3BE9"/>
    <w:rsid w:val="52911BE2"/>
    <w:rsid w:val="52A53EFD"/>
    <w:rsid w:val="52AF3E17"/>
    <w:rsid w:val="52CB2612"/>
    <w:rsid w:val="52ED2B91"/>
    <w:rsid w:val="534A56F4"/>
    <w:rsid w:val="53AB1707"/>
    <w:rsid w:val="53B25189"/>
    <w:rsid w:val="53DB0C3B"/>
    <w:rsid w:val="541B3C32"/>
    <w:rsid w:val="547A4D5D"/>
    <w:rsid w:val="54A83213"/>
    <w:rsid w:val="54DE3429"/>
    <w:rsid w:val="550A7A2A"/>
    <w:rsid w:val="557C6D43"/>
    <w:rsid w:val="55801A9A"/>
    <w:rsid w:val="55C027DF"/>
    <w:rsid w:val="55EC35D4"/>
    <w:rsid w:val="56292132"/>
    <w:rsid w:val="566E649D"/>
    <w:rsid w:val="569C2904"/>
    <w:rsid w:val="56BE6E44"/>
    <w:rsid w:val="56ED3130"/>
    <w:rsid w:val="5765363E"/>
    <w:rsid w:val="57743881"/>
    <w:rsid w:val="577575E6"/>
    <w:rsid w:val="57917F8F"/>
    <w:rsid w:val="580C4164"/>
    <w:rsid w:val="584B2834"/>
    <w:rsid w:val="58506D3B"/>
    <w:rsid w:val="589F0489"/>
    <w:rsid w:val="58BC728D"/>
    <w:rsid w:val="58E95F87"/>
    <w:rsid w:val="59CA59DA"/>
    <w:rsid w:val="5A117165"/>
    <w:rsid w:val="5A5359CF"/>
    <w:rsid w:val="5B4455B1"/>
    <w:rsid w:val="5B5E63DA"/>
    <w:rsid w:val="5B77749C"/>
    <w:rsid w:val="5BC85F49"/>
    <w:rsid w:val="5C3932AD"/>
    <w:rsid w:val="5C433822"/>
    <w:rsid w:val="5C5060C3"/>
    <w:rsid w:val="5C534E4A"/>
    <w:rsid w:val="5C9207D9"/>
    <w:rsid w:val="5CA644DC"/>
    <w:rsid w:val="5CA70254"/>
    <w:rsid w:val="5D292A17"/>
    <w:rsid w:val="5D4F6922"/>
    <w:rsid w:val="5DAF5613"/>
    <w:rsid w:val="5DD2630F"/>
    <w:rsid w:val="5DDE1A54"/>
    <w:rsid w:val="5DEA0290"/>
    <w:rsid w:val="5E3478C6"/>
    <w:rsid w:val="5E431B60"/>
    <w:rsid w:val="5E946D19"/>
    <w:rsid w:val="5ED86344"/>
    <w:rsid w:val="5F3758C0"/>
    <w:rsid w:val="5F42288E"/>
    <w:rsid w:val="5F645F89"/>
    <w:rsid w:val="5FB962D5"/>
    <w:rsid w:val="5FF474FF"/>
    <w:rsid w:val="606C3347"/>
    <w:rsid w:val="609B659B"/>
    <w:rsid w:val="61522693"/>
    <w:rsid w:val="61A67C66"/>
    <w:rsid w:val="61B008AB"/>
    <w:rsid w:val="61DF5D9B"/>
    <w:rsid w:val="61E86918"/>
    <w:rsid w:val="621023F8"/>
    <w:rsid w:val="62753E81"/>
    <w:rsid w:val="62821E71"/>
    <w:rsid w:val="62A639B7"/>
    <w:rsid w:val="62CC342A"/>
    <w:rsid w:val="62DB47B4"/>
    <w:rsid w:val="62ED5AF5"/>
    <w:rsid w:val="62FF4946"/>
    <w:rsid w:val="631411B8"/>
    <w:rsid w:val="633014CD"/>
    <w:rsid w:val="637D7935"/>
    <w:rsid w:val="63B54391"/>
    <w:rsid w:val="64357EF4"/>
    <w:rsid w:val="644204E6"/>
    <w:rsid w:val="648F5856"/>
    <w:rsid w:val="64BD0C9C"/>
    <w:rsid w:val="64D92102"/>
    <w:rsid w:val="64DC75AE"/>
    <w:rsid w:val="64EF417E"/>
    <w:rsid w:val="65136487"/>
    <w:rsid w:val="65287A70"/>
    <w:rsid w:val="652F11A9"/>
    <w:rsid w:val="65731616"/>
    <w:rsid w:val="65C2695D"/>
    <w:rsid w:val="666E1639"/>
    <w:rsid w:val="668E330A"/>
    <w:rsid w:val="66D02156"/>
    <w:rsid w:val="66D734E4"/>
    <w:rsid w:val="6759214B"/>
    <w:rsid w:val="67A23AF2"/>
    <w:rsid w:val="67C03263"/>
    <w:rsid w:val="67FB07A7"/>
    <w:rsid w:val="685C1EF3"/>
    <w:rsid w:val="68A4505F"/>
    <w:rsid w:val="69623539"/>
    <w:rsid w:val="69B7787E"/>
    <w:rsid w:val="6A7021B0"/>
    <w:rsid w:val="6A841BD5"/>
    <w:rsid w:val="6A9E67F3"/>
    <w:rsid w:val="6AB778B5"/>
    <w:rsid w:val="6AE85CC0"/>
    <w:rsid w:val="6B3B2294"/>
    <w:rsid w:val="6B7A7898"/>
    <w:rsid w:val="6B8C6F93"/>
    <w:rsid w:val="6BCF6E80"/>
    <w:rsid w:val="6BF15048"/>
    <w:rsid w:val="6D285749"/>
    <w:rsid w:val="6D435979"/>
    <w:rsid w:val="6D5E7B9C"/>
    <w:rsid w:val="6DB137F1"/>
    <w:rsid w:val="6DBB590E"/>
    <w:rsid w:val="6DC5678C"/>
    <w:rsid w:val="6ECF78C3"/>
    <w:rsid w:val="6ED0518A"/>
    <w:rsid w:val="6EE92007"/>
    <w:rsid w:val="6F0357BE"/>
    <w:rsid w:val="6F1E24F6"/>
    <w:rsid w:val="6F3141F7"/>
    <w:rsid w:val="6F3C5AED"/>
    <w:rsid w:val="6FCD36D6"/>
    <w:rsid w:val="6FDB5DF3"/>
    <w:rsid w:val="6FF944CB"/>
    <w:rsid w:val="70C8281B"/>
    <w:rsid w:val="70DB700F"/>
    <w:rsid w:val="71150210"/>
    <w:rsid w:val="713003C1"/>
    <w:rsid w:val="71593474"/>
    <w:rsid w:val="717A163C"/>
    <w:rsid w:val="719E532A"/>
    <w:rsid w:val="72B666A4"/>
    <w:rsid w:val="734024F5"/>
    <w:rsid w:val="73A95214"/>
    <w:rsid w:val="73C72E99"/>
    <w:rsid w:val="73CB617F"/>
    <w:rsid w:val="741D7737"/>
    <w:rsid w:val="74732A9E"/>
    <w:rsid w:val="74864314"/>
    <w:rsid w:val="749A44CF"/>
    <w:rsid w:val="749B0247"/>
    <w:rsid w:val="74F57957"/>
    <w:rsid w:val="750741FE"/>
    <w:rsid w:val="756C5703"/>
    <w:rsid w:val="75742F72"/>
    <w:rsid w:val="75B82733"/>
    <w:rsid w:val="76EE2C2B"/>
    <w:rsid w:val="77302EC9"/>
    <w:rsid w:val="775B7917"/>
    <w:rsid w:val="781400F4"/>
    <w:rsid w:val="78915BE9"/>
    <w:rsid w:val="78B673FD"/>
    <w:rsid w:val="78CC652A"/>
    <w:rsid w:val="78D60B95"/>
    <w:rsid w:val="78E75809"/>
    <w:rsid w:val="79295E21"/>
    <w:rsid w:val="793547C6"/>
    <w:rsid w:val="79686128"/>
    <w:rsid w:val="79883BFD"/>
    <w:rsid w:val="79CC3315"/>
    <w:rsid w:val="7A0D5743"/>
    <w:rsid w:val="7A170370"/>
    <w:rsid w:val="7A6510DB"/>
    <w:rsid w:val="7AA221E5"/>
    <w:rsid w:val="7AA664FD"/>
    <w:rsid w:val="7AB07CD4"/>
    <w:rsid w:val="7AF1296F"/>
    <w:rsid w:val="7B4B7D5D"/>
    <w:rsid w:val="7B84735F"/>
    <w:rsid w:val="7BE523A9"/>
    <w:rsid w:val="7BF02C26"/>
    <w:rsid w:val="7C2648D1"/>
    <w:rsid w:val="7C385132"/>
    <w:rsid w:val="7C635AEE"/>
    <w:rsid w:val="7CD12A58"/>
    <w:rsid w:val="7D7653AD"/>
    <w:rsid w:val="7D8775BA"/>
    <w:rsid w:val="7DCF1EFA"/>
    <w:rsid w:val="7DFF4A38"/>
    <w:rsid w:val="7E003A70"/>
    <w:rsid w:val="7E064983"/>
    <w:rsid w:val="7E476B1A"/>
    <w:rsid w:val="7E663674"/>
    <w:rsid w:val="7EC97D8B"/>
    <w:rsid w:val="7F09731F"/>
    <w:rsid w:val="7F475253"/>
    <w:rsid w:val="7FB34697"/>
    <w:rsid w:val="7FBA49D6"/>
    <w:rsid w:val="7FCA378E"/>
    <w:rsid w:val="7FF67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0"/>
    <w:pPr>
      <w:spacing w:before="340" w:after="330"/>
      <w:jc w:val="center"/>
      <w:outlineLvl w:val="0"/>
    </w:pPr>
    <w:rPr>
      <w:rFonts w:eastAsia="黑体"/>
      <w:kern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spacing w:before="260" w:after="260"/>
      <w:outlineLvl w:val="2"/>
    </w:pPr>
    <w:rPr>
      <w:rFonts w:ascii="宋体" w:hAnsi="宋体"/>
      <w:szCs w:val="32"/>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szCs w:val="20"/>
    </w:rPr>
  </w:style>
  <w:style w:type="paragraph" w:styleId="7">
    <w:name w:val="annotation text"/>
    <w:basedOn w:val="1"/>
    <w:link w:val="27"/>
    <w:qFormat/>
    <w:uiPriority w:val="0"/>
    <w:pPr>
      <w:jc w:val="left"/>
    </w:pPr>
  </w:style>
  <w:style w:type="paragraph" w:styleId="8">
    <w:name w:val="Body Text"/>
    <w:basedOn w:val="1"/>
    <w:next w:val="1"/>
    <w:qFormat/>
    <w:uiPriority w:val="0"/>
    <w:pPr>
      <w:spacing w:after="120"/>
    </w:pPr>
  </w:style>
  <w:style w:type="paragraph" w:styleId="9">
    <w:name w:val="Body Text Indent"/>
    <w:basedOn w:val="1"/>
    <w:qFormat/>
    <w:uiPriority w:val="0"/>
    <w:pPr>
      <w:spacing w:line="200" w:lineRule="exact"/>
      <w:ind w:firstLine="301"/>
    </w:pPr>
    <w:rPr>
      <w:spacing w:val="-4"/>
      <w:sz w:val="18"/>
    </w:rPr>
  </w:style>
  <w:style w:type="paragraph" w:styleId="10">
    <w:name w:val="Plain Text"/>
    <w:basedOn w:val="1"/>
    <w:next w:val="5"/>
    <w:qFormat/>
    <w:uiPriority w:val="0"/>
    <w:rPr>
      <w:rFonts w:ascii="宋体" w:hAnsi="Courier New"/>
      <w:kern w:val="0"/>
      <w:sz w:val="20"/>
      <w:szCs w:val="21"/>
    </w:rPr>
  </w:style>
  <w:style w:type="paragraph" w:styleId="11">
    <w:name w:val="Balloon Text"/>
    <w:basedOn w:val="1"/>
    <w:link w:val="26"/>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Title"/>
    <w:basedOn w:val="1"/>
    <w:next w:val="1"/>
    <w:qFormat/>
    <w:uiPriority w:val="0"/>
    <w:pPr>
      <w:spacing w:before="240" w:after="60"/>
      <w:outlineLvl w:val="0"/>
    </w:pPr>
    <w:rPr>
      <w:rFonts w:ascii="Arial" w:hAnsi="Arial" w:eastAsia="隶书" w:cs="Arial"/>
      <w:b/>
      <w:bCs/>
      <w:sz w:val="32"/>
      <w:szCs w:val="32"/>
    </w:rPr>
  </w:style>
  <w:style w:type="paragraph" w:styleId="16">
    <w:name w:val="annotation subject"/>
    <w:basedOn w:val="7"/>
    <w:next w:val="7"/>
    <w:link w:val="28"/>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样式 首行缩进:  2 字符"/>
    <w:basedOn w:val="1"/>
    <w:qFormat/>
    <w:uiPriority w:val="0"/>
    <w:pPr>
      <w:spacing w:line="400" w:lineRule="exact"/>
      <w:ind w:firstLine="200" w:firstLineChars="200"/>
    </w:pPr>
    <w:rPr>
      <w:rFonts w:cs="宋体"/>
      <w:sz w:val="24"/>
    </w:rPr>
  </w:style>
  <w:style w:type="paragraph" w:customStyle="1" w:styleId="23">
    <w:name w:val="Table Text"/>
    <w:basedOn w:val="1"/>
    <w:semiHidden/>
    <w:qFormat/>
    <w:uiPriority w:val="0"/>
    <w:rPr>
      <w:rFonts w:ascii="宋体" w:hAnsi="宋体" w:eastAsia="宋体" w:cs="宋体"/>
      <w:sz w:val="20"/>
      <w:szCs w:val="20"/>
      <w:lang w:eastAsia="en-US"/>
    </w:rPr>
  </w:style>
  <w:style w:type="table" w:customStyle="1" w:styleId="24">
    <w:name w:val="Table Normal"/>
    <w:semiHidden/>
    <w:unhideWhenUsed/>
    <w:qFormat/>
    <w:uiPriority w:val="0"/>
    <w:tblPr>
      <w:tblCellMar>
        <w:top w:w="0" w:type="dxa"/>
        <w:left w:w="0" w:type="dxa"/>
        <w:bottom w:w="0" w:type="dxa"/>
        <w:right w:w="0" w:type="dxa"/>
      </w:tblCellMar>
    </w:tblPr>
  </w:style>
  <w:style w:type="character" w:customStyle="1" w:styleId="25">
    <w:name w:val="标题 1 字符"/>
    <w:basedOn w:val="19"/>
    <w:link w:val="2"/>
    <w:autoRedefine/>
    <w:qFormat/>
    <w:uiPriority w:val="0"/>
    <w:rPr>
      <w:rFonts w:eastAsia="黑体"/>
      <w:kern w:val="44"/>
      <w:szCs w:val="44"/>
    </w:rPr>
  </w:style>
  <w:style w:type="character" w:customStyle="1" w:styleId="26">
    <w:name w:val="批注框文本 字符"/>
    <w:basedOn w:val="19"/>
    <w:link w:val="11"/>
    <w:qFormat/>
    <w:uiPriority w:val="0"/>
    <w:rPr>
      <w:rFonts w:asciiTheme="minorHAnsi" w:hAnsiTheme="minorHAnsi" w:eastAsiaTheme="minorEastAsia" w:cstheme="minorBidi"/>
      <w:kern w:val="2"/>
      <w:sz w:val="18"/>
      <w:szCs w:val="18"/>
    </w:rPr>
  </w:style>
  <w:style w:type="character" w:customStyle="1" w:styleId="27">
    <w:name w:val="批注文字 字符"/>
    <w:basedOn w:val="19"/>
    <w:link w:val="7"/>
    <w:qFormat/>
    <w:uiPriority w:val="0"/>
    <w:rPr>
      <w:rFonts w:asciiTheme="minorHAnsi" w:hAnsiTheme="minorHAnsi" w:eastAsiaTheme="minorEastAsia" w:cstheme="minorBidi"/>
      <w:kern w:val="2"/>
      <w:sz w:val="21"/>
      <w:szCs w:val="24"/>
    </w:rPr>
  </w:style>
  <w:style w:type="character" w:customStyle="1" w:styleId="28">
    <w:name w:val="批注主题 字符"/>
    <w:basedOn w:val="27"/>
    <w:link w:val="16"/>
    <w:qFormat/>
    <w:uiPriority w:val="0"/>
    <w:rPr>
      <w:rFonts w:asciiTheme="minorHAnsi" w:hAnsiTheme="minorHAnsi" w:eastAsiaTheme="minorEastAsia" w:cstheme="minorBidi"/>
      <w:b/>
      <w:bCs/>
      <w:kern w:val="2"/>
      <w:sz w:val="21"/>
      <w:szCs w:val="24"/>
    </w:rPr>
  </w:style>
  <w:style w:type="paragraph" w:styleId="29">
    <w:name w:val="List Paragraph"/>
    <w:basedOn w:val="1"/>
    <w:qFormat/>
    <w:uiPriority w:val="34"/>
    <w:pPr>
      <w:ind w:firstLine="420" w:firstLineChars="200"/>
    </w:pPr>
    <w:rPr>
      <w:rFonts w:ascii="Times New Roman" w:hAnsi="Times New Roman" w:eastAsia="宋体" w:cs="Times New Roman"/>
    </w:rPr>
  </w:style>
  <w:style w:type="paragraph" w:customStyle="1" w:styleId="3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9"/>
    <w:qFormat/>
    <w:uiPriority w:val="0"/>
    <w:rPr>
      <w:rFonts w:hint="eastAsia" w:ascii="宋体" w:hAnsi="宋体" w:eastAsia="宋体" w:cs="宋体"/>
      <w:b/>
      <w:bCs/>
      <w:color w:val="000000"/>
      <w:sz w:val="18"/>
      <w:szCs w:val="18"/>
      <w:u w:val="none"/>
    </w:rPr>
  </w:style>
  <w:style w:type="character" w:customStyle="1" w:styleId="32">
    <w:name w:val="font21"/>
    <w:basedOn w:val="19"/>
    <w:qFormat/>
    <w:uiPriority w:val="0"/>
    <w:rPr>
      <w:rFonts w:hint="eastAsia" w:ascii="宋体" w:hAnsi="宋体" w:eastAsia="宋体" w:cs="宋体"/>
      <w:color w:val="000000"/>
      <w:sz w:val="18"/>
      <w:szCs w:val="18"/>
      <w:u w:val="none"/>
    </w:rPr>
  </w:style>
  <w:style w:type="character" w:customStyle="1" w:styleId="33">
    <w:name w:val="font41"/>
    <w:basedOn w:val="19"/>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17</Pages>
  <Words>16526</Words>
  <Characters>16777</Characters>
  <Lines>139</Lines>
  <Paragraphs>39</Paragraphs>
  <TotalTime>35</TotalTime>
  <ScaleCrop>false</ScaleCrop>
  <LinksUpToDate>false</LinksUpToDate>
  <CharactersWithSpaces>16800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2025-10-24T02:47:00Z</dcterms:created>
  <dc:creator>陌上。</dc:creator>
  <cp:lastModifiedBy>我爱熊猫</cp:lastModifiedBy>
  <cp:lastPrinted>2025-05-16T10:17:00Z</cp:lastPrinted>
  <dcterms:modified xsi:type="dcterms:W3CDTF">2025-10-24T09:28:19Z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CC2059DE336D4CC5A75FD977FB3D477F_13</vt:lpwstr>
  </property>
  <property fmtid="{D5CDD505-2E9C-101B-9397-08002B2CF9AE}" pid="4" name="KSOTemplateDocerSaveRecord">
    <vt:lpwstr>eyJoZGlkIjoiYzRlYzk2ZGE4ZTc3YmQ2YzUwOTE0NThjY2Q0NjA3YjEiLCJ1c2VySWQiOiIyMzc0MzQyMjEifQ==</vt:lpwstr>
  </property>
</Properties>
</file>