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7FC0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中山大学附属第一医院广西医院</w:t>
      </w:r>
    </w:p>
    <w:p w14:paraId="4EF32E8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医用气体供应服务项目市场调研需求</w:t>
      </w:r>
    </w:p>
    <w:p w14:paraId="3348386C">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一 </w:t>
      </w:r>
      <w:r>
        <w:rPr>
          <w:rFonts w:hint="eastAsia" w:ascii="仿宋_GB2312" w:hAnsi="仿宋_GB2312" w:eastAsia="仿宋_GB2312" w:cs="仿宋_GB2312"/>
          <w:b/>
          <w:bCs/>
          <w:sz w:val="32"/>
          <w:szCs w:val="32"/>
        </w:rPr>
        <w:t>、资格条件</w:t>
      </w:r>
    </w:p>
    <w:p w14:paraId="12AA089E">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1.满足《中华人民共和国政府采购法》第二十二条规定；</w:t>
      </w:r>
    </w:p>
    <w:p w14:paraId="7977A65F">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2.落实政府采购政策需满足的资格要求：无；</w:t>
      </w:r>
    </w:p>
    <w:p w14:paraId="2C734E0C">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3.供应商为生产商须具备有效的《药品经营许可证》(许可范围包括“氧”)或《危险化学品经营许可证》(许可范围包括“氧”)或《安全生产许可证》(许可范围包括“氧”)。</w:t>
      </w:r>
    </w:p>
    <w:p w14:paraId="37763A6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firstLine="643" w:firstLineChars="200"/>
        <w:jc w:val="both"/>
        <w:textAlignment w:val="baseline"/>
        <w:outlineLvl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采购需求</w:t>
      </w:r>
    </w:p>
    <w:tbl>
      <w:tblPr>
        <w:tblStyle w:val="11"/>
        <w:tblW w:w="973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06"/>
        <w:gridCol w:w="1545"/>
        <w:gridCol w:w="2040"/>
        <w:gridCol w:w="1690"/>
        <w:gridCol w:w="530"/>
        <w:gridCol w:w="1200"/>
        <w:gridCol w:w="1035"/>
        <w:gridCol w:w="1085"/>
        <w:tblGridChange w:id="0">
          <w:tblGrid>
            <w:gridCol w:w="606"/>
            <w:gridCol w:w="1545"/>
            <w:gridCol w:w="2040"/>
            <w:gridCol w:w="1690"/>
            <w:gridCol w:w="530"/>
            <w:gridCol w:w="1200"/>
            <w:gridCol w:w="1035"/>
            <w:gridCol w:w="1085"/>
          </w:tblGrid>
        </w:tblGridChange>
      </w:tblGrid>
      <w:tr w14:paraId="497B8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jc w:val="center"/>
        </w:trPr>
        <w:tc>
          <w:tcPr>
            <w:tcW w:w="606" w:type="dxa"/>
            <w:shd w:val="clear" w:color="auto" w:fill="auto"/>
            <w:noWrap w:val="0"/>
            <w:vAlign w:val="center"/>
          </w:tcPr>
          <w:p w14:paraId="4A43155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序号</w:t>
            </w:r>
          </w:p>
        </w:tc>
        <w:tc>
          <w:tcPr>
            <w:tcW w:w="1545" w:type="dxa"/>
            <w:shd w:val="clear" w:color="auto" w:fill="auto"/>
            <w:noWrap w:val="0"/>
            <w:vAlign w:val="center"/>
          </w:tcPr>
          <w:p w14:paraId="4F097B0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品  名</w:t>
            </w:r>
          </w:p>
        </w:tc>
        <w:tc>
          <w:tcPr>
            <w:tcW w:w="2040" w:type="dxa"/>
            <w:shd w:val="clear" w:color="auto" w:fill="auto"/>
            <w:noWrap w:val="0"/>
            <w:vAlign w:val="center"/>
          </w:tcPr>
          <w:p w14:paraId="7D43F5D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规  格</w:t>
            </w:r>
          </w:p>
        </w:tc>
        <w:tc>
          <w:tcPr>
            <w:tcW w:w="1690" w:type="dxa"/>
            <w:shd w:val="clear" w:color="auto" w:fill="auto"/>
            <w:noWrap w:val="0"/>
            <w:vAlign w:val="center"/>
          </w:tcPr>
          <w:p w14:paraId="5A780FE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技术参数</w:t>
            </w:r>
          </w:p>
        </w:tc>
        <w:tc>
          <w:tcPr>
            <w:tcW w:w="530" w:type="dxa"/>
            <w:shd w:val="clear" w:color="auto" w:fill="auto"/>
            <w:noWrap w:val="0"/>
            <w:vAlign w:val="center"/>
          </w:tcPr>
          <w:p w14:paraId="0BA51EC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单位</w:t>
            </w:r>
          </w:p>
        </w:tc>
        <w:tc>
          <w:tcPr>
            <w:tcW w:w="1200" w:type="dxa"/>
            <w:shd w:val="clear" w:color="auto" w:fill="auto"/>
            <w:noWrap w:val="0"/>
            <w:vAlign w:val="center"/>
          </w:tcPr>
          <w:p w14:paraId="1D37712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1年计划用量</w:t>
            </w:r>
          </w:p>
        </w:tc>
        <w:tc>
          <w:tcPr>
            <w:tcW w:w="1035" w:type="dxa"/>
            <w:shd w:val="clear" w:color="auto" w:fill="auto"/>
            <w:noWrap w:val="0"/>
            <w:vAlign w:val="center"/>
          </w:tcPr>
          <w:p w14:paraId="2F5DE82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snapToGrid w:val="0"/>
                <w:color w:val="auto"/>
                <w:kern w:val="0"/>
                <w:sz w:val="21"/>
                <w:szCs w:val="21"/>
                <w:lang w:val="en-US" w:eastAsia="en-US" w:bidi="ar-SA"/>
              </w:rPr>
            </w:pPr>
            <w:r>
              <w:rPr>
                <w:rFonts w:hint="eastAsia" w:ascii="仿宋_GB2312" w:hAnsi="仿宋_GB2312" w:eastAsia="仿宋_GB2312" w:cs="仿宋_GB2312"/>
                <w:b w:val="0"/>
                <w:bCs w:val="0"/>
                <w:color w:val="auto"/>
                <w:sz w:val="21"/>
                <w:szCs w:val="21"/>
                <w:lang w:val="en-US" w:eastAsia="zh-CN"/>
              </w:rPr>
              <w:t>单价</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元</w:t>
            </w:r>
            <w:r>
              <w:rPr>
                <w:rFonts w:hint="eastAsia" w:ascii="仿宋_GB2312" w:hAnsi="仿宋_GB2312" w:eastAsia="仿宋_GB2312" w:cs="仿宋_GB2312"/>
                <w:b w:val="0"/>
                <w:bCs w:val="0"/>
                <w:color w:val="auto"/>
                <w:sz w:val="21"/>
                <w:szCs w:val="21"/>
                <w:lang w:eastAsia="zh-CN"/>
              </w:rPr>
              <w:t>）</w:t>
            </w:r>
          </w:p>
        </w:tc>
        <w:tc>
          <w:tcPr>
            <w:tcW w:w="1085" w:type="dxa"/>
            <w:shd w:val="clear" w:color="auto" w:fill="auto"/>
            <w:noWrap w:val="0"/>
            <w:vAlign w:val="center"/>
          </w:tcPr>
          <w:p w14:paraId="0D2FD9E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合计（元）</w:t>
            </w:r>
          </w:p>
        </w:tc>
      </w:tr>
      <w:tr w14:paraId="201A8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1" w:hRule="atLeast"/>
          <w:jc w:val="center"/>
        </w:trPr>
        <w:tc>
          <w:tcPr>
            <w:tcW w:w="606" w:type="dxa"/>
            <w:shd w:val="clear" w:color="auto" w:fill="auto"/>
            <w:noWrap w:val="0"/>
            <w:vAlign w:val="center"/>
          </w:tcPr>
          <w:p w14:paraId="304D448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w:t>
            </w:r>
          </w:p>
        </w:tc>
        <w:tc>
          <w:tcPr>
            <w:tcW w:w="1545" w:type="dxa"/>
            <w:shd w:val="clear" w:color="auto" w:fill="auto"/>
            <w:noWrap w:val="0"/>
            <w:vAlign w:val="center"/>
          </w:tcPr>
          <w:p w14:paraId="5B3C36E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医用氧</w:t>
            </w:r>
          </w:p>
        </w:tc>
        <w:tc>
          <w:tcPr>
            <w:tcW w:w="2040" w:type="dxa"/>
            <w:shd w:val="clear" w:color="auto" w:fill="auto"/>
            <w:noWrap w:val="0"/>
            <w:vAlign w:val="center"/>
          </w:tcPr>
          <w:p w14:paraId="50C3B5E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5L</w:t>
            </w:r>
          </w:p>
        </w:tc>
        <w:tc>
          <w:tcPr>
            <w:tcW w:w="1690" w:type="dxa"/>
            <w:shd w:val="clear" w:color="auto" w:fill="auto"/>
            <w:noWrap w:val="0"/>
            <w:vAlign w:val="center"/>
          </w:tcPr>
          <w:p w14:paraId="4E71B85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O</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≥99.5%</w:t>
            </w:r>
          </w:p>
        </w:tc>
        <w:tc>
          <w:tcPr>
            <w:tcW w:w="530" w:type="dxa"/>
            <w:shd w:val="clear" w:color="auto" w:fill="auto"/>
            <w:noWrap w:val="0"/>
            <w:vAlign w:val="center"/>
          </w:tcPr>
          <w:p w14:paraId="149EF1E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5A6B850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100</w:t>
            </w:r>
          </w:p>
        </w:tc>
        <w:tc>
          <w:tcPr>
            <w:tcW w:w="1035" w:type="dxa"/>
            <w:shd w:val="clear" w:color="auto" w:fill="FFFFFF"/>
            <w:noWrap w:val="0"/>
            <w:vAlign w:val="center"/>
          </w:tcPr>
          <w:p w14:paraId="4616A026">
            <w:pPr>
              <w:jc w:val="center"/>
              <w:rPr>
                <w:rFonts w:hint="default"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746E490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1DE8C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 w:hRule="atLeast"/>
          <w:jc w:val="center"/>
        </w:trPr>
        <w:tc>
          <w:tcPr>
            <w:tcW w:w="606" w:type="dxa"/>
            <w:shd w:val="clear" w:color="auto" w:fill="auto"/>
            <w:noWrap w:val="0"/>
            <w:vAlign w:val="center"/>
          </w:tcPr>
          <w:p w14:paraId="061184C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2</w:t>
            </w:r>
          </w:p>
        </w:tc>
        <w:tc>
          <w:tcPr>
            <w:tcW w:w="1545" w:type="dxa"/>
            <w:shd w:val="clear" w:color="auto" w:fill="auto"/>
            <w:noWrap w:val="0"/>
            <w:vAlign w:val="center"/>
          </w:tcPr>
          <w:p w14:paraId="026F28B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医用氧</w:t>
            </w:r>
          </w:p>
        </w:tc>
        <w:tc>
          <w:tcPr>
            <w:tcW w:w="2040" w:type="dxa"/>
            <w:shd w:val="clear" w:color="auto" w:fill="auto"/>
            <w:noWrap w:val="0"/>
            <w:vAlign w:val="center"/>
          </w:tcPr>
          <w:p w14:paraId="1C7B538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10L</w:t>
            </w:r>
          </w:p>
        </w:tc>
        <w:tc>
          <w:tcPr>
            <w:tcW w:w="1690" w:type="dxa"/>
            <w:shd w:val="clear" w:color="auto" w:fill="auto"/>
            <w:noWrap w:val="0"/>
            <w:vAlign w:val="center"/>
          </w:tcPr>
          <w:p w14:paraId="76AD498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O</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≥99.5%</w:t>
            </w:r>
          </w:p>
        </w:tc>
        <w:tc>
          <w:tcPr>
            <w:tcW w:w="530" w:type="dxa"/>
            <w:shd w:val="clear" w:color="auto" w:fill="auto"/>
            <w:noWrap w:val="0"/>
            <w:vAlign w:val="center"/>
          </w:tcPr>
          <w:p w14:paraId="3E69972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128A8D0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250</w:t>
            </w:r>
          </w:p>
        </w:tc>
        <w:tc>
          <w:tcPr>
            <w:tcW w:w="1035" w:type="dxa"/>
            <w:shd w:val="clear" w:color="auto" w:fill="FFFFFF"/>
            <w:noWrap w:val="0"/>
            <w:vAlign w:val="center"/>
          </w:tcPr>
          <w:p w14:paraId="1BC2A644">
            <w:pPr>
              <w:jc w:val="center"/>
              <w:rPr>
                <w:rFonts w:hint="default"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4D160E5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106A7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 w:hRule="atLeast"/>
          <w:jc w:val="center"/>
        </w:trPr>
        <w:tc>
          <w:tcPr>
            <w:tcW w:w="606" w:type="dxa"/>
            <w:shd w:val="clear" w:color="auto" w:fill="auto"/>
            <w:noWrap w:val="0"/>
            <w:vAlign w:val="center"/>
          </w:tcPr>
          <w:p w14:paraId="643736E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3</w:t>
            </w:r>
          </w:p>
        </w:tc>
        <w:tc>
          <w:tcPr>
            <w:tcW w:w="1545" w:type="dxa"/>
            <w:shd w:val="clear" w:color="auto" w:fill="auto"/>
            <w:noWrap w:val="0"/>
            <w:vAlign w:val="center"/>
          </w:tcPr>
          <w:p w14:paraId="710B5F0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医用氧</w:t>
            </w:r>
          </w:p>
        </w:tc>
        <w:tc>
          <w:tcPr>
            <w:tcW w:w="2040" w:type="dxa"/>
            <w:shd w:val="clear" w:color="auto" w:fill="auto"/>
            <w:noWrap w:val="0"/>
            <w:vAlign w:val="center"/>
          </w:tcPr>
          <w:p w14:paraId="297A9D1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15L</w:t>
            </w:r>
          </w:p>
        </w:tc>
        <w:tc>
          <w:tcPr>
            <w:tcW w:w="1690" w:type="dxa"/>
            <w:shd w:val="clear" w:color="auto" w:fill="auto"/>
            <w:noWrap w:val="0"/>
            <w:vAlign w:val="center"/>
          </w:tcPr>
          <w:p w14:paraId="5FAF184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O</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≥99.5%</w:t>
            </w:r>
          </w:p>
        </w:tc>
        <w:tc>
          <w:tcPr>
            <w:tcW w:w="530" w:type="dxa"/>
            <w:shd w:val="clear" w:color="auto" w:fill="auto"/>
            <w:noWrap w:val="0"/>
            <w:vAlign w:val="center"/>
          </w:tcPr>
          <w:p w14:paraId="30DF93A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瓶</w:t>
            </w:r>
          </w:p>
        </w:tc>
        <w:tc>
          <w:tcPr>
            <w:tcW w:w="1200" w:type="dxa"/>
            <w:shd w:val="clear" w:color="auto" w:fill="FFFFFF"/>
            <w:noWrap w:val="0"/>
            <w:vAlign w:val="center"/>
          </w:tcPr>
          <w:p w14:paraId="6E6F2DE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50</w:t>
            </w:r>
          </w:p>
        </w:tc>
        <w:tc>
          <w:tcPr>
            <w:tcW w:w="1035" w:type="dxa"/>
            <w:shd w:val="clear" w:color="auto" w:fill="FFFFFF"/>
            <w:noWrap w:val="0"/>
            <w:vAlign w:val="center"/>
          </w:tcPr>
          <w:p w14:paraId="56AE4DEC">
            <w:pPr>
              <w:jc w:val="center"/>
              <w:rPr>
                <w:rFonts w:hint="default"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432A3AE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0CFF9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606" w:type="dxa"/>
            <w:shd w:val="clear" w:color="auto" w:fill="auto"/>
            <w:noWrap w:val="0"/>
            <w:vAlign w:val="center"/>
          </w:tcPr>
          <w:p w14:paraId="42218F3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4</w:t>
            </w:r>
          </w:p>
        </w:tc>
        <w:tc>
          <w:tcPr>
            <w:tcW w:w="1545" w:type="dxa"/>
            <w:shd w:val="clear" w:color="auto" w:fill="auto"/>
            <w:noWrap w:val="0"/>
            <w:vAlign w:val="center"/>
          </w:tcPr>
          <w:p w14:paraId="129C8CE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医用氧</w:t>
            </w:r>
          </w:p>
        </w:tc>
        <w:tc>
          <w:tcPr>
            <w:tcW w:w="2040" w:type="dxa"/>
            <w:shd w:val="clear" w:color="auto" w:fill="auto"/>
            <w:noWrap w:val="0"/>
            <w:vAlign w:val="center"/>
          </w:tcPr>
          <w:p w14:paraId="1DA40BE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40L</w:t>
            </w:r>
          </w:p>
        </w:tc>
        <w:tc>
          <w:tcPr>
            <w:tcW w:w="1690" w:type="dxa"/>
            <w:shd w:val="clear" w:color="auto" w:fill="auto"/>
            <w:noWrap w:val="0"/>
            <w:vAlign w:val="center"/>
          </w:tcPr>
          <w:p w14:paraId="7477A11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O</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≥99.5%</w:t>
            </w:r>
          </w:p>
        </w:tc>
        <w:tc>
          <w:tcPr>
            <w:tcW w:w="530" w:type="dxa"/>
            <w:shd w:val="clear" w:color="auto" w:fill="auto"/>
            <w:noWrap w:val="0"/>
            <w:vAlign w:val="center"/>
          </w:tcPr>
          <w:p w14:paraId="55E9688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2883E4C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30</w:t>
            </w:r>
          </w:p>
        </w:tc>
        <w:tc>
          <w:tcPr>
            <w:tcW w:w="1035" w:type="dxa"/>
            <w:shd w:val="clear" w:color="auto" w:fill="FFFFFF"/>
            <w:noWrap w:val="0"/>
            <w:vAlign w:val="center"/>
          </w:tcPr>
          <w:p w14:paraId="7B69859E">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1491E1E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1DE2F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06" w:type="dxa"/>
            <w:shd w:val="clear" w:color="auto" w:fill="auto"/>
            <w:noWrap w:val="0"/>
            <w:vAlign w:val="center"/>
          </w:tcPr>
          <w:p w14:paraId="669F92C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5</w:t>
            </w:r>
          </w:p>
        </w:tc>
        <w:tc>
          <w:tcPr>
            <w:tcW w:w="1545" w:type="dxa"/>
            <w:shd w:val="clear" w:color="auto" w:fill="auto"/>
            <w:noWrap w:val="0"/>
            <w:vAlign w:val="center"/>
          </w:tcPr>
          <w:p w14:paraId="24563FD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医用氧</w:t>
            </w:r>
          </w:p>
        </w:tc>
        <w:tc>
          <w:tcPr>
            <w:tcW w:w="2040" w:type="dxa"/>
            <w:shd w:val="clear" w:color="auto" w:fill="auto"/>
            <w:noWrap w:val="0"/>
            <w:vAlign w:val="center"/>
          </w:tcPr>
          <w:p w14:paraId="31BE4CA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165L杜瓦罐</w:t>
            </w:r>
          </w:p>
        </w:tc>
        <w:tc>
          <w:tcPr>
            <w:tcW w:w="1690" w:type="dxa"/>
            <w:shd w:val="clear" w:color="auto" w:fill="auto"/>
            <w:noWrap w:val="0"/>
            <w:vAlign w:val="center"/>
          </w:tcPr>
          <w:p w14:paraId="710B352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O</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≥99.5%</w:t>
            </w:r>
          </w:p>
        </w:tc>
        <w:tc>
          <w:tcPr>
            <w:tcW w:w="530" w:type="dxa"/>
            <w:shd w:val="clear" w:color="auto" w:fill="auto"/>
            <w:noWrap w:val="0"/>
            <w:vAlign w:val="center"/>
          </w:tcPr>
          <w:p w14:paraId="450ABCB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罐</w:t>
            </w:r>
          </w:p>
        </w:tc>
        <w:tc>
          <w:tcPr>
            <w:tcW w:w="1200" w:type="dxa"/>
            <w:shd w:val="clear" w:color="auto" w:fill="FFFFFF"/>
            <w:noWrap w:val="0"/>
            <w:vAlign w:val="center"/>
          </w:tcPr>
          <w:p w14:paraId="36C5142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w:t>
            </w:r>
          </w:p>
        </w:tc>
        <w:tc>
          <w:tcPr>
            <w:tcW w:w="1035" w:type="dxa"/>
            <w:shd w:val="clear" w:color="auto" w:fill="FFFFFF"/>
            <w:noWrap w:val="0"/>
            <w:vAlign w:val="center"/>
          </w:tcPr>
          <w:p w14:paraId="51808CA8">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1D80235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560F1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jc w:val="center"/>
        </w:trPr>
        <w:tc>
          <w:tcPr>
            <w:tcW w:w="606" w:type="dxa"/>
            <w:shd w:val="clear" w:color="auto" w:fill="auto"/>
            <w:noWrap w:val="0"/>
            <w:vAlign w:val="center"/>
          </w:tcPr>
          <w:p w14:paraId="5662E70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6</w:t>
            </w:r>
          </w:p>
        </w:tc>
        <w:tc>
          <w:tcPr>
            <w:tcW w:w="1545" w:type="dxa"/>
            <w:shd w:val="clear" w:color="auto" w:fill="auto"/>
            <w:noWrap w:val="0"/>
            <w:vAlign w:val="center"/>
          </w:tcPr>
          <w:p w14:paraId="3140955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医用氧</w:t>
            </w:r>
          </w:p>
        </w:tc>
        <w:tc>
          <w:tcPr>
            <w:tcW w:w="2040" w:type="dxa"/>
            <w:shd w:val="clear" w:color="auto" w:fill="auto"/>
            <w:noWrap w:val="0"/>
            <w:vAlign w:val="center"/>
          </w:tcPr>
          <w:p w14:paraId="6C28AAD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液态</w:t>
            </w:r>
          </w:p>
        </w:tc>
        <w:tc>
          <w:tcPr>
            <w:tcW w:w="1690" w:type="dxa"/>
            <w:shd w:val="clear" w:color="auto" w:fill="auto"/>
            <w:noWrap w:val="0"/>
            <w:vAlign w:val="center"/>
          </w:tcPr>
          <w:p w14:paraId="1269736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O</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≥99.5%</w:t>
            </w:r>
          </w:p>
        </w:tc>
        <w:tc>
          <w:tcPr>
            <w:tcW w:w="530" w:type="dxa"/>
            <w:shd w:val="clear" w:color="auto" w:fill="auto"/>
            <w:noWrap w:val="0"/>
            <w:vAlign w:val="center"/>
          </w:tcPr>
          <w:p w14:paraId="15EAFDF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吨</w:t>
            </w:r>
          </w:p>
        </w:tc>
        <w:tc>
          <w:tcPr>
            <w:tcW w:w="1200" w:type="dxa"/>
            <w:shd w:val="clear" w:color="auto" w:fill="FFFFFF"/>
            <w:noWrap w:val="0"/>
            <w:vAlign w:val="center"/>
          </w:tcPr>
          <w:p w14:paraId="68B504B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300</w:t>
            </w:r>
          </w:p>
        </w:tc>
        <w:tc>
          <w:tcPr>
            <w:tcW w:w="1035" w:type="dxa"/>
            <w:shd w:val="clear" w:color="auto" w:fill="FFFFFF"/>
            <w:noWrap w:val="0"/>
            <w:vAlign w:val="center"/>
          </w:tcPr>
          <w:p w14:paraId="256B1C45">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5643A39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59E7B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1" w:hRule="atLeast"/>
          <w:jc w:val="center"/>
        </w:trPr>
        <w:tc>
          <w:tcPr>
            <w:tcW w:w="606" w:type="dxa"/>
            <w:shd w:val="clear" w:color="auto" w:fill="auto"/>
            <w:noWrap w:val="0"/>
            <w:vAlign w:val="center"/>
          </w:tcPr>
          <w:p w14:paraId="782B79D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7</w:t>
            </w:r>
          </w:p>
        </w:tc>
        <w:tc>
          <w:tcPr>
            <w:tcW w:w="1545" w:type="dxa"/>
            <w:shd w:val="clear" w:color="auto" w:fill="auto"/>
            <w:noWrap w:val="0"/>
            <w:vAlign w:val="center"/>
          </w:tcPr>
          <w:p w14:paraId="43EE60C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液态氮</w:t>
            </w:r>
          </w:p>
        </w:tc>
        <w:tc>
          <w:tcPr>
            <w:tcW w:w="2040" w:type="dxa"/>
            <w:shd w:val="clear" w:color="auto" w:fill="auto"/>
            <w:noWrap w:val="0"/>
            <w:vAlign w:val="center"/>
          </w:tcPr>
          <w:p w14:paraId="732ACC0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p>
        </w:tc>
        <w:tc>
          <w:tcPr>
            <w:tcW w:w="1690" w:type="dxa"/>
            <w:shd w:val="clear" w:color="auto" w:fill="auto"/>
            <w:noWrap w:val="0"/>
            <w:vAlign w:val="center"/>
          </w:tcPr>
          <w:p w14:paraId="016BFC5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N</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≥99.9%</w:t>
            </w:r>
          </w:p>
        </w:tc>
        <w:tc>
          <w:tcPr>
            <w:tcW w:w="530" w:type="dxa"/>
            <w:shd w:val="clear" w:color="auto" w:fill="auto"/>
            <w:noWrap w:val="0"/>
            <w:vAlign w:val="center"/>
          </w:tcPr>
          <w:p w14:paraId="083E65A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L</w:t>
            </w:r>
          </w:p>
        </w:tc>
        <w:tc>
          <w:tcPr>
            <w:tcW w:w="1200" w:type="dxa"/>
            <w:shd w:val="clear" w:color="auto" w:fill="FFFFFF"/>
            <w:noWrap w:val="0"/>
            <w:vAlign w:val="center"/>
          </w:tcPr>
          <w:p w14:paraId="6C10569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20</w:t>
            </w:r>
          </w:p>
        </w:tc>
        <w:tc>
          <w:tcPr>
            <w:tcW w:w="1035" w:type="dxa"/>
            <w:shd w:val="clear" w:color="auto" w:fill="FFFFFF"/>
            <w:noWrap w:val="0"/>
            <w:vAlign w:val="center"/>
          </w:tcPr>
          <w:p w14:paraId="5D6EF842">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773939C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71E45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606" w:type="dxa"/>
            <w:shd w:val="clear" w:color="auto" w:fill="auto"/>
            <w:noWrap w:val="0"/>
            <w:vAlign w:val="center"/>
          </w:tcPr>
          <w:p w14:paraId="7383D43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8</w:t>
            </w:r>
          </w:p>
        </w:tc>
        <w:tc>
          <w:tcPr>
            <w:tcW w:w="1545" w:type="dxa"/>
            <w:shd w:val="clear" w:color="auto" w:fill="auto"/>
            <w:noWrap w:val="0"/>
            <w:vAlign w:val="center"/>
          </w:tcPr>
          <w:p w14:paraId="5533273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高纯液态氮</w:t>
            </w:r>
          </w:p>
        </w:tc>
        <w:tc>
          <w:tcPr>
            <w:tcW w:w="2040" w:type="dxa"/>
            <w:shd w:val="clear" w:color="auto" w:fill="auto"/>
            <w:noWrap w:val="0"/>
            <w:vAlign w:val="center"/>
          </w:tcPr>
          <w:p w14:paraId="6CCB953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p>
        </w:tc>
        <w:tc>
          <w:tcPr>
            <w:tcW w:w="1690" w:type="dxa"/>
            <w:shd w:val="clear" w:color="auto" w:fill="auto"/>
            <w:noWrap w:val="0"/>
            <w:vAlign w:val="center"/>
          </w:tcPr>
          <w:p w14:paraId="3F960FF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N</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≥99.995%</w:t>
            </w:r>
          </w:p>
        </w:tc>
        <w:tc>
          <w:tcPr>
            <w:tcW w:w="530" w:type="dxa"/>
            <w:shd w:val="clear" w:color="auto" w:fill="auto"/>
            <w:noWrap w:val="0"/>
            <w:vAlign w:val="center"/>
          </w:tcPr>
          <w:p w14:paraId="5B6E302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L</w:t>
            </w:r>
          </w:p>
        </w:tc>
        <w:tc>
          <w:tcPr>
            <w:tcW w:w="1200" w:type="dxa"/>
            <w:shd w:val="clear" w:color="auto" w:fill="FFFFFF"/>
            <w:noWrap w:val="0"/>
            <w:vAlign w:val="center"/>
          </w:tcPr>
          <w:p w14:paraId="633A494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300</w:t>
            </w:r>
          </w:p>
        </w:tc>
        <w:tc>
          <w:tcPr>
            <w:tcW w:w="1035" w:type="dxa"/>
            <w:shd w:val="clear" w:color="auto" w:fill="FFFFFF"/>
            <w:noWrap w:val="0"/>
            <w:vAlign w:val="center"/>
          </w:tcPr>
          <w:p w14:paraId="50D30109">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62D087F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4FFC1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606" w:type="dxa"/>
            <w:shd w:val="clear" w:color="auto" w:fill="auto"/>
            <w:noWrap w:val="0"/>
            <w:vAlign w:val="center"/>
          </w:tcPr>
          <w:p w14:paraId="1291512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9</w:t>
            </w:r>
          </w:p>
        </w:tc>
        <w:tc>
          <w:tcPr>
            <w:tcW w:w="1545" w:type="dxa"/>
            <w:shd w:val="clear" w:color="auto" w:fill="auto"/>
            <w:noWrap w:val="0"/>
            <w:vAlign w:val="center"/>
          </w:tcPr>
          <w:p w14:paraId="3CC9511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普氮</w:t>
            </w:r>
          </w:p>
        </w:tc>
        <w:tc>
          <w:tcPr>
            <w:tcW w:w="2040" w:type="dxa"/>
            <w:shd w:val="clear" w:color="auto" w:fill="auto"/>
            <w:noWrap w:val="0"/>
            <w:vAlign w:val="center"/>
          </w:tcPr>
          <w:p w14:paraId="7E51DF4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40L</w:t>
            </w:r>
          </w:p>
        </w:tc>
        <w:tc>
          <w:tcPr>
            <w:tcW w:w="1690" w:type="dxa"/>
            <w:shd w:val="clear" w:color="auto" w:fill="auto"/>
            <w:noWrap w:val="0"/>
            <w:vAlign w:val="center"/>
          </w:tcPr>
          <w:p w14:paraId="3F8A2F7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N</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≥99.2%</w:t>
            </w:r>
          </w:p>
        </w:tc>
        <w:tc>
          <w:tcPr>
            <w:tcW w:w="530" w:type="dxa"/>
            <w:shd w:val="clear" w:color="auto" w:fill="auto"/>
            <w:noWrap w:val="0"/>
            <w:vAlign w:val="center"/>
          </w:tcPr>
          <w:p w14:paraId="6E7D91D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61CB5BC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30</w:t>
            </w:r>
          </w:p>
        </w:tc>
        <w:tc>
          <w:tcPr>
            <w:tcW w:w="1035" w:type="dxa"/>
            <w:shd w:val="clear" w:color="auto" w:fill="FFFFFF"/>
            <w:noWrap w:val="0"/>
            <w:vAlign w:val="center"/>
          </w:tcPr>
          <w:p w14:paraId="70219860">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5887D9A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2CA59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606" w:type="dxa"/>
            <w:shd w:val="clear" w:color="auto" w:fill="auto"/>
            <w:noWrap w:val="0"/>
            <w:vAlign w:val="center"/>
          </w:tcPr>
          <w:p w14:paraId="2F0093E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10</w:t>
            </w:r>
          </w:p>
        </w:tc>
        <w:tc>
          <w:tcPr>
            <w:tcW w:w="1545" w:type="dxa"/>
            <w:shd w:val="clear" w:color="auto" w:fill="auto"/>
            <w:noWrap w:val="0"/>
            <w:vAlign w:val="center"/>
          </w:tcPr>
          <w:p w14:paraId="7AFF1EA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纯氮</w:t>
            </w:r>
          </w:p>
        </w:tc>
        <w:tc>
          <w:tcPr>
            <w:tcW w:w="2040" w:type="dxa"/>
            <w:shd w:val="clear" w:color="auto" w:fill="auto"/>
            <w:noWrap w:val="0"/>
            <w:vAlign w:val="center"/>
          </w:tcPr>
          <w:p w14:paraId="58B0AFF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40L</w:t>
            </w:r>
          </w:p>
        </w:tc>
        <w:tc>
          <w:tcPr>
            <w:tcW w:w="1690" w:type="dxa"/>
            <w:shd w:val="clear" w:color="auto" w:fill="auto"/>
            <w:noWrap w:val="0"/>
            <w:vAlign w:val="center"/>
          </w:tcPr>
          <w:p w14:paraId="6A28380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N</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≥99.99%</w:t>
            </w:r>
          </w:p>
        </w:tc>
        <w:tc>
          <w:tcPr>
            <w:tcW w:w="530" w:type="dxa"/>
            <w:shd w:val="clear" w:color="auto" w:fill="auto"/>
            <w:noWrap w:val="0"/>
            <w:vAlign w:val="center"/>
          </w:tcPr>
          <w:p w14:paraId="7D7314B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0FF1627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w:t>
            </w:r>
          </w:p>
        </w:tc>
        <w:tc>
          <w:tcPr>
            <w:tcW w:w="1035" w:type="dxa"/>
            <w:shd w:val="clear" w:color="auto" w:fill="FFFFFF"/>
            <w:noWrap w:val="0"/>
            <w:vAlign w:val="center"/>
          </w:tcPr>
          <w:p w14:paraId="1BEE9629">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6688F3B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58CF5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 w:hRule="atLeast"/>
          <w:jc w:val="center"/>
        </w:trPr>
        <w:tc>
          <w:tcPr>
            <w:tcW w:w="606" w:type="dxa"/>
            <w:shd w:val="clear" w:color="auto" w:fill="auto"/>
            <w:noWrap w:val="0"/>
            <w:vAlign w:val="center"/>
          </w:tcPr>
          <w:p w14:paraId="4E50E44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11</w:t>
            </w:r>
          </w:p>
        </w:tc>
        <w:tc>
          <w:tcPr>
            <w:tcW w:w="1545" w:type="dxa"/>
            <w:shd w:val="clear" w:color="auto" w:fill="auto"/>
            <w:noWrap w:val="0"/>
            <w:vAlign w:val="center"/>
          </w:tcPr>
          <w:p w14:paraId="6D27848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高纯氮</w:t>
            </w:r>
          </w:p>
        </w:tc>
        <w:tc>
          <w:tcPr>
            <w:tcW w:w="2040" w:type="dxa"/>
            <w:shd w:val="clear" w:color="auto" w:fill="auto"/>
            <w:noWrap w:val="0"/>
            <w:vAlign w:val="center"/>
          </w:tcPr>
          <w:p w14:paraId="483399D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40L</w:t>
            </w:r>
          </w:p>
        </w:tc>
        <w:tc>
          <w:tcPr>
            <w:tcW w:w="1690" w:type="dxa"/>
            <w:shd w:val="clear" w:color="auto" w:fill="auto"/>
            <w:noWrap w:val="0"/>
            <w:vAlign w:val="center"/>
          </w:tcPr>
          <w:p w14:paraId="1C27180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N</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≥99.999%</w:t>
            </w:r>
          </w:p>
        </w:tc>
        <w:tc>
          <w:tcPr>
            <w:tcW w:w="530" w:type="dxa"/>
            <w:shd w:val="clear" w:color="auto" w:fill="auto"/>
            <w:noWrap w:val="0"/>
            <w:vAlign w:val="center"/>
          </w:tcPr>
          <w:p w14:paraId="1038CCF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7A44B8B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w:t>
            </w:r>
          </w:p>
        </w:tc>
        <w:tc>
          <w:tcPr>
            <w:tcW w:w="1035" w:type="dxa"/>
            <w:shd w:val="clear" w:color="auto" w:fill="FFFFFF"/>
            <w:noWrap w:val="0"/>
            <w:vAlign w:val="center"/>
          </w:tcPr>
          <w:p w14:paraId="3E54C9D4">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6A13DA3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04457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606" w:type="dxa"/>
            <w:shd w:val="clear" w:color="auto" w:fill="auto"/>
            <w:noWrap w:val="0"/>
            <w:vAlign w:val="center"/>
          </w:tcPr>
          <w:p w14:paraId="753C447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12</w:t>
            </w:r>
          </w:p>
        </w:tc>
        <w:tc>
          <w:tcPr>
            <w:tcW w:w="1545" w:type="dxa"/>
            <w:shd w:val="clear" w:color="auto" w:fill="auto"/>
            <w:noWrap w:val="0"/>
            <w:vAlign w:val="center"/>
          </w:tcPr>
          <w:p w14:paraId="5AF0442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二氧化碳</w:t>
            </w:r>
          </w:p>
        </w:tc>
        <w:tc>
          <w:tcPr>
            <w:tcW w:w="2040" w:type="dxa"/>
            <w:shd w:val="clear" w:color="auto" w:fill="auto"/>
            <w:noWrap w:val="0"/>
            <w:vAlign w:val="center"/>
          </w:tcPr>
          <w:p w14:paraId="710A2ED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40L</w:t>
            </w:r>
          </w:p>
        </w:tc>
        <w:tc>
          <w:tcPr>
            <w:tcW w:w="1690" w:type="dxa"/>
            <w:shd w:val="clear" w:color="auto" w:fill="auto"/>
            <w:noWrap w:val="0"/>
            <w:vAlign w:val="center"/>
          </w:tcPr>
          <w:p w14:paraId="61727E3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CO</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≥99.99%</w:t>
            </w:r>
          </w:p>
        </w:tc>
        <w:tc>
          <w:tcPr>
            <w:tcW w:w="530" w:type="dxa"/>
            <w:shd w:val="clear" w:color="auto" w:fill="auto"/>
            <w:noWrap w:val="0"/>
            <w:vAlign w:val="center"/>
          </w:tcPr>
          <w:p w14:paraId="5B6CDA3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53A549A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w:t>
            </w:r>
          </w:p>
        </w:tc>
        <w:tc>
          <w:tcPr>
            <w:tcW w:w="1035" w:type="dxa"/>
            <w:shd w:val="clear" w:color="auto" w:fill="FFFFFF"/>
            <w:noWrap w:val="0"/>
            <w:vAlign w:val="center"/>
          </w:tcPr>
          <w:p w14:paraId="093C7BED">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6F0D6AA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3F279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606" w:type="dxa"/>
            <w:shd w:val="clear" w:color="auto" w:fill="auto"/>
            <w:noWrap w:val="0"/>
            <w:vAlign w:val="center"/>
          </w:tcPr>
          <w:p w14:paraId="66DE78A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13</w:t>
            </w:r>
          </w:p>
        </w:tc>
        <w:tc>
          <w:tcPr>
            <w:tcW w:w="1545" w:type="dxa"/>
            <w:shd w:val="clear" w:color="auto" w:fill="auto"/>
            <w:noWrap w:val="0"/>
            <w:vAlign w:val="center"/>
          </w:tcPr>
          <w:p w14:paraId="33B7C36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二氧化碳</w:t>
            </w:r>
          </w:p>
        </w:tc>
        <w:tc>
          <w:tcPr>
            <w:tcW w:w="2040" w:type="dxa"/>
            <w:shd w:val="clear" w:color="auto" w:fill="auto"/>
            <w:noWrap w:val="0"/>
            <w:vAlign w:val="center"/>
          </w:tcPr>
          <w:p w14:paraId="36F98D4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40L</w:t>
            </w:r>
          </w:p>
        </w:tc>
        <w:tc>
          <w:tcPr>
            <w:tcW w:w="1690" w:type="dxa"/>
            <w:shd w:val="clear" w:color="auto" w:fill="auto"/>
            <w:noWrap w:val="0"/>
            <w:vAlign w:val="center"/>
          </w:tcPr>
          <w:p w14:paraId="37F6125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CO</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≥99.5%</w:t>
            </w:r>
          </w:p>
        </w:tc>
        <w:tc>
          <w:tcPr>
            <w:tcW w:w="530" w:type="dxa"/>
            <w:shd w:val="clear" w:color="auto" w:fill="auto"/>
            <w:noWrap w:val="0"/>
            <w:vAlign w:val="center"/>
          </w:tcPr>
          <w:p w14:paraId="0E4AF7B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63956F9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150</w:t>
            </w:r>
          </w:p>
        </w:tc>
        <w:tc>
          <w:tcPr>
            <w:tcW w:w="1035" w:type="dxa"/>
            <w:shd w:val="clear" w:color="auto" w:fill="FFFFFF"/>
            <w:noWrap w:val="0"/>
            <w:vAlign w:val="center"/>
          </w:tcPr>
          <w:p w14:paraId="009FE2C0">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064AD87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5BAB8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606" w:type="dxa"/>
            <w:shd w:val="clear" w:color="auto" w:fill="auto"/>
            <w:noWrap w:val="0"/>
            <w:vAlign w:val="center"/>
          </w:tcPr>
          <w:p w14:paraId="5CE9990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14</w:t>
            </w:r>
          </w:p>
        </w:tc>
        <w:tc>
          <w:tcPr>
            <w:tcW w:w="1545" w:type="dxa"/>
            <w:shd w:val="clear" w:color="auto" w:fill="auto"/>
            <w:noWrap w:val="0"/>
            <w:vAlign w:val="center"/>
          </w:tcPr>
          <w:p w14:paraId="2580B10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二氧化碳</w:t>
            </w:r>
          </w:p>
        </w:tc>
        <w:tc>
          <w:tcPr>
            <w:tcW w:w="2040" w:type="dxa"/>
            <w:shd w:val="clear" w:color="auto" w:fill="auto"/>
            <w:noWrap w:val="0"/>
            <w:vAlign w:val="center"/>
          </w:tcPr>
          <w:p w14:paraId="5812EA1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10-15L</w:t>
            </w:r>
          </w:p>
        </w:tc>
        <w:tc>
          <w:tcPr>
            <w:tcW w:w="1690" w:type="dxa"/>
            <w:shd w:val="clear" w:color="auto" w:fill="auto"/>
            <w:noWrap w:val="0"/>
            <w:vAlign w:val="center"/>
          </w:tcPr>
          <w:p w14:paraId="5B60F58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CO</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≥99.5%</w:t>
            </w:r>
          </w:p>
        </w:tc>
        <w:tc>
          <w:tcPr>
            <w:tcW w:w="530" w:type="dxa"/>
            <w:shd w:val="clear" w:color="auto" w:fill="auto"/>
            <w:noWrap w:val="0"/>
            <w:vAlign w:val="center"/>
          </w:tcPr>
          <w:p w14:paraId="3FFBDD0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43449B3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w:t>
            </w:r>
          </w:p>
        </w:tc>
        <w:tc>
          <w:tcPr>
            <w:tcW w:w="1035" w:type="dxa"/>
            <w:shd w:val="clear" w:color="auto" w:fill="FFFFFF"/>
            <w:noWrap w:val="0"/>
            <w:vAlign w:val="center"/>
          </w:tcPr>
          <w:p w14:paraId="46A9BEAB">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28738FB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4AD04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606" w:type="dxa"/>
            <w:shd w:val="clear" w:color="auto" w:fill="auto"/>
            <w:noWrap w:val="0"/>
            <w:vAlign w:val="center"/>
          </w:tcPr>
          <w:p w14:paraId="28DCEC6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15</w:t>
            </w:r>
          </w:p>
        </w:tc>
        <w:tc>
          <w:tcPr>
            <w:tcW w:w="1545" w:type="dxa"/>
            <w:shd w:val="clear" w:color="auto" w:fill="auto"/>
            <w:noWrap w:val="0"/>
            <w:vAlign w:val="center"/>
          </w:tcPr>
          <w:p w14:paraId="0112E08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二氧化碳</w:t>
            </w:r>
          </w:p>
        </w:tc>
        <w:tc>
          <w:tcPr>
            <w:tcW w:w="2040" w:type="dxa"/>
            <w:shd w:val="clear" w:color="auto" w:fill="auto"/>
            <w:noWrap w:val="0"/>
            <w:vAlign w:val="center"/>
          </w:tcPr>
          <w:p w14:paraId="3637DC8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5L</w:t>
            </w:r>
          </w:p>
        </w:tc>
        <w:tc>
          <w:tcPr>
            <w:tcW w:w="1690" w:type="dxa"/>
            <w:shd w:val="clear" w:color="auto" w:fill="auto"/>
            <w:noWrap w:val="0"/>
            <w:vAlign w:val="center"/>
          </w:tcPr>
          <w:p w14:paraId="2EB1F4C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CO</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≥99.5%</w:t>
            </w:r>
          </w:p>
        </w:tc>
        <w:tc>
          <w:tcPr>
            <w:tcW w:w="530" w:type="dxa"/>
            <w:shd w:val="clear" w:color="auto" w:fill="auto"/>
            <w:noWrap w:val="0"/>
            <w:vAlign w:val="center"/>
          </w:tcPr>
          <w:p w14:paraId="62F111A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6BC2F7B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w:t>
            </w:r>
          </w:p>
        </w:tc>
        <w:tc>
          <w:tcPr>
            <w:tcW w:w="1035" w:type="dxa"/>
            <w:shd w:val="clear" w:color="auto" w:fill="FFFFFF"/>
            <w:noWrap w:val="0"/>
            <w:vAlign w:val="center"/>
          </w:tcPr>
          <w:p w14:paraId="42FBDCE6">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5E537F1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67370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606" w:type="dxa"/>
            <w:shd w:val="clear" w:color="auto" w:fill="auto"/>
            <w:noWrap w:val="0"/>
            <w:vAlign w:val="center"/>
          </w:tcPr>
          <w:p w14:paraId="1DA5FDA1">
            <w:pPr>
              <w:widowControl/>
              <w:jc w:val="center"/>
              <w:textAlignment w:val="center"/>
              <w:rPr>
                <w:rFonts w:hint="default" w:ascii="仿宋_GB2312" w:hAnsi="仿宋_GB2312" w:eastAsia="仿宋_GB2312" w:cs="仿宋_GB2312"/>
                <w:b w:val="0"/>
                <w:bCs w:val="0"/>
                <w:kern w:val="0"/>
                <w:sz w:val="21"/>
                <w:szCs w:val="21"/>
                <w:lang w:val="en-US" w:eastAsia="zh-CN" w:bidi="ar"/>
              </w:rPr>
            </w:pPr>
            <w:r>
              <w:rPr>
                <w:rFonts w:hint="eastAsia" w:ascii="仿宋_GB2312" w:hAnsi="仿宋_GB2312" w:eastAsia="仿宋_GB2312" w:cs="仿宋_GB2312"/>
                <w:b w:val="0"/>
                <w:bCs w:val="0"/>
                <w:kern w:val="0"/>
                <w:sz w:val="21"/>
                <w:szCs w:val="21"/>
                <w:lang w:val="en-US" w:eastAsia="zh-CN" w:bidi="ar"/>
              </w:rPr>
              <w:t>16</w:t>
            </w:r>
          </w:p>
        </w:tc>
        <w:tc>
          <w:tcPr>
            <w:tcW w:w="1545" w:type="dxa"/>
            <w:shd w:val="clear" w:color="auto" w:fill="auto"/>
            <w:noWrap w:val="0"/>
            <w:vAlign w:val="center"/>
          </w:tcPr>
          <w:p w14:paraId="2A3A08C0">
            <w:pPr>
              <w:widowControl/>
              <w:jc w:val="center"/>
              <w:textAlignment w:val="center"/>
              <w:rPr>
                <w:rFonts w:hint="eastAsia" w:ascii="仿宋_GB2312" w:hAnsi="仿宋_GB2312" w:eastAsia="仿宋_GB2312" w:cs="仿宋_GB2312"/>
                <w:b w:val="0"/>
                <w:bCs w:val="0"/>
                <w:snapToGrid w:val="0"/>
                <w:color w:val="000000"/>
                <w:kern w:val="0"/>
                <w:sz w:val="21"/>
                <w:szCs w:val="21"/>
                <w:lang w:val="en-US" w:eastAsia="en-US" w:bidi="ar-SA"/>
              </w:rPr>
            </w:pPr>
            <w:r>
              <w:rPr>
                <w:rFonts w:hint="eastAsia" w:ascii="仿宋_GB2312" w:hAnsi="仿宋_GB2312" w:eastAsia="仿宋_GB2312" w:cs="仿宋_GB2312"/>
                <w:b w:val="0"/>
                <w:bCs w:val="0"/>
                <w:kern w:val="0"/>
                <w:sz w:val="21"/>
                <w:szCs w:val="21"/>
                <w:lang w:bidi="ar"/>
              </w:rPr>
              <w:t>食品级二氧化碳</w:t>
            </w:r>
          </w:p>
        </w:tc>
        <w:tc>
          <w:tcPr>
            <w:tcW w:w="2040" w:type="dxa"/>
            <w:shd w:val="clear" w:color="auto" w:fill="auto"/>
            <w:noWrap w:val="0"/>
            <w:vAlign w:val="center"/>
          </w:tcPr>
          <w:p w14:paraId="5A0C726F">
            <w:pPr>
              <w:widowControl/>
              <w:jc w:val="center"/>
              <w:textAlignment w:val="center"/>
              <w:rPr>
                <w:rFonts w:hint="eastAsia" w:ascii="仿宋_GB2312" w:hAnsi="仿宋_GB2312" w:eastAsia="仿宋_GB2312" w:cs="仿宋_GB2312"/>
                <w:b w:val="0"/>
                <w:bCs w:val="0"/>
                <w:snapToGrid w:val="0"/>
                <w:color w:val="000000"/>
                <w:kern w:val="0"/>
                <w:sz w:val="21"/>
                <w:szCs w:val="21"/>
                <w:lang w:val="en-US" w:eastAsia="en-US" w:bidi="ar-SA"/>
              </w:rPr>
            </w:pPr>
            <w:r>
              <w:rPr>
                <w:rFonts w:hint="eastAsia" w:ascii="仿宋_GB2312" w:hAnsi="仿宋_GB2312" w:eastAsia="仿宋_GB2312" w:cs="仿宋_GB2312"/>
                <w:b w:val="0"/>
                <w:bCs w:val="0"/>
                <w:kern w:val="0"/>
                <w:sz w:val="21"/>
                <w:szCs w:val="21"/>
                <w:lang w:bidi="ar"/>
              </w:rPr>
              <w:t>40L</w:t>
            </w:r>
          </w:p>
        </w:tc>
        <w:tc>
          <w:tcPr>
            <w:tcW w:w="1690" w:type="dxa"/>
            <w:shd w:val="clear" w:color="auto" w:fill="auto"/>
            <w:noWrap w:val="0"/>
            <w:vAlign w:val="center"/>
          </w:tcPr>
          <w:p w14:paraId="1EF4F1E8">
            <w:pPr>
              <w:widowControl/>
              <w:jc w:val="center"/>
              <w:textAlignment w:val="center"/>
              <w:rPr>
                <w:rFonts w:hint="eastAsia" w:ascii="仿宋_GB2312" w:hAnsi="仿宋_GB2312" w:eastAsia="仿宋_GB2312" w:cs="仿宋_GB2312"/>
                <w:b w:val="0"/>
                <w:bCs w:val="0"/>
                <w:snapToGrid w:val="0"/>
                <w:color w:val="000000"/>
                <w:kern w:val="0"/>
                <w:sz w:val="21"/>
                <w:szCs w:val="21"/>
                <w:lang w:val="en-US" w:eastAsia="en-US" w:bidi="ar-SA"/>
              </w:rPr>
            </w:pPr>
            <w:r>
              <w:rPr>
                <w:rFonts w:hint="eastAsia" w:ascii="仿宋_GB2312" w:hAnsi="仿宋_GB2312" w:eastAsia="仿宋_GB2312" w:cs="仿宋_GB2312"/>
                <w:b w:val="0"/>
                <w:bCs w:val="0"/>
                <w:kern w:val="0"/>
                <w:sz w:val="21"/>
                <w:szCs w:val="21"/>
                <w:lang w:bidi="ar"/>
              </w:rPr>
              <w:t>CO</w:t>
            </w:r>
            <w:r>
              <w:rPr>
                <w:rFonts w:hint="eastAsia" w:ascii="仿宋_GB2312" w:hAnsi="仿宋_GB2312" w:eastAsia="仿宋_GB2312" w:cs="仿宋_GB2312"/>
                <w:b w:val="0"/>
                <w:bCs w:val="0"/>
                <w:kern w:val="0"/>
                <w:sz w:val="21"/>
                <w:szCs w:val="21"/>
                <w:vertAlign w:val="subscript"/>
                <w:lang w:bidi="ar"/>
              </w:rPr>
              <w:t>2</w:t>
            </w:r>
            <w:r>
              <w:rPr>
                <w:rFonts w:hint="eastAsia" w:ascii="仿宋_GB2312" w:hAnsi="仿宋_GB2312" w:eastAsia="仿宋_GB2312" w:cs="仿宋_GB2312"/>
                <w:b w:val="0"/>
                <w:bCs w:val="0"/>
                <w:kern w:val="0"/>
                <w:sz w:val="21"/>
                <w:szCs w:val="21"/>
                <w:lang w:bidi="ar"/>
              </w:rPr>
              <w:t>≥99.9%</w:t>
            </w:r>
          </w:p>
        </w:tc>
        <w:tc>
          <w:tcPr>
            <w:tcW w:w="530" w:type="dxa"/>
            <w:shd w:val="clear" w:color="auto" w:fill="auto"/>
            <w:noWrap w:val="0"/>
            <w:vAlign w:val="center"/>
          </w:tcPr>
          <w:p w14:paraId="6ACC8184">
            <w:pPr>
              <w:widowControl/>
              <w:jc w:val="center"/>
              <w:textAlignment w:val="center"/>
              <w:rPr>
                <w:rFonts w:hint="eastAsia" w:ascii="仿宋_GB2312" w:hAnsi="仿宋_GB2312" w:eastAsia="仿宋_GB2312" w:cs="仿宋_GB2312"/>
                <w:b w:val="0"/>
                <w:bCs w:val="0"/>
                <w:snapToGrid w:val="0"/>
                <w:color w:val="000000"/>
                <w:kern w:val="0"/>
                <w:sz w:val="21"/>
                <w:szCs w:val="21"/>
                <w:lang w:val="en-US" w:eastAsia="en-US" w:bidi="ar-SA"/>
              </w:rPr>
            </w:pPr>
            <w:r>
              <w:rPr>
                <w:rFonts w:hint="eastAsia" w:ascii="仿宋_GB2312" w:hAnsi="仿宋_GB2312" w:eastAsia="仿宋_GB2312" w:cs="仿宋_GB2312"/>
                <w:b w:val="0"/>
                <w:bCs w:val="0"/>
                <w:kern w:val="0"/>
                <w:sz w:val="21"/>
                <w:szCs w:val="21"/>
                <w:lang w:bidi="ar"/>
              </w:rPr>
              <w:t>瓶</w:t>
            </w:r>
          </w:p>
        </w:tc>
        <w:tc>
          <w:tcPr>
            <w:tcW w:w="1200" w:type="dxa"/>
            <w:shd w:val="clear" w:color="auto" w:fill="FFFFFF"/>
            <w:noWrap w:val="0"/>
            <w:vAlign w:val="center"/>
          </w:tcPr>
          <w:p w14:paraId="1D8138B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w:t>
            </w:r>
          </w:p>
        </w:tc>
        <w:tc>
          <w:tcPr>
            <w:tcW w:w="1035" w:type="dxa"/>
            <w:shd w:val="clear" w:color="auto" w:fill="FFFFFF"/>
            <w:noWrap w:val="0"/>
            <w:vAlign w:val="center"/>
          </w:tcPr>
          <w:p w14:paraId="0403949D">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62AAA6D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35DCF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606" w:type="dxa"/>
            <w:shd w:val="clear" w:color="auto" w:fill="auto"/>
            <w:noWrap w:val="0"/>
            <w:vAlign w:val="center"/>
          </w:tcPr>
          <w:p w14:paraId="0ADA91C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17</w:t>
            </w:r>
          </w:p>
        </w:tc>
        <w:tc>
          <w:tcPr>
            <w:tcW w:w="1545" w:type="dxa"/>
            <w:shd w:val="clear" w:color="auto" w:fill="auto"/>
            <w:noWrap w:val="0"/>
            <w:vAlign w:val="center"/>
          </w:tcPr>
          <w:p w14:paraId="75C0A03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氦气</w:t>
            </w:r>
          </w:p>
        </w:tc>
        <w:tc>
          <w:tcPr>
            <w:tcW w:w="2040" w:type="dxa"/>
            <w:shd w:val="clear" w:color="auto" w:fill="auto"/>
            <w:noWrap w:val="0"/>
            <w:vAlign w:val="center"/>
          </w:tcPr>
          <w:p w14:paraId="06CF690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15L以下</w:t>
            </w:r>
          </w:p>
        </w:tc>
        <w:tc>
          <w:tcPr>
            <w:tcW w:w="1690" w:type="dxa"/>
            <w:shd w:val="clear" w:color="auto" w:fill="auto"/>
            <w:noWrap w:val="0"/>
            <w:vAlign w:val="center"/>
          </w:tcPr>
          <w:p w14:paraId="742CF42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He≥99.99%</w:t>
            </w:r>
          </w:p>
        </w:tc>
        <w:tc>
          <w:tcPr>
            <w:tcW w:w="530" w:type="dxa"/>
            <w:shd w:val="clear" w:color="auto" w:fill="auto"/>
            <w:noWrap w:val="0"/>
            <w:vAlign w:val="center"/>
          </w:tcPr>
          <w:p w14:paraId="668D30A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4E92EB6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10</w:t>
            </w:r>
          </w:p>
        </w:tc>
        <w:tc>
          <w:tcPr>
            <w:tcW w:w="1035" w:type="dxa"/>
            <w:shd w:val="clear" w:color="auto" w:fill="FFFFFF"/>
            <w:noWrap w:val="0"/>
            <w:vAlign w:val="center"/>
          </w:tcPr>
          <w:p w14:paraId="35E38DB4">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1EAC428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65EC9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606" w:type="dxa"/>
            <w:shd w:val="clear" w:color="auto" w:fill="auto"/>
            <w:noWrap w:val="0"/>
            <w:vAlign w:val="center"/>
          </w:tcPr>
          <w:p w14:paraId="527574B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18</w:t>
            </w:r>
          </w:p>
        </w:tc>
        <w:tc>
          <w:tcPr>
            <w:tcW w:w="1545" w:type="dxa"/>
            <w:shd w:val="clear" w:color="auto" w:fill="auto"/>
            <w:noWrap w:val="0"/>
            <w:vAlign w:val="center"/>
          </w:tcPr>
          <w:p w14:paraId="0D3EC0E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标准气</w:t>
            </w:r>
          </w:p>
        </w:tc>
        <w:tc>
          <w:tcPr>
            <w:tcW w:w="2040" w:type="dxa"/>
            <w:shd w:val="clear" w:color="auto" w:fill="auto"/>
            <w:noWrap w:val="0"/>
            <w:vAlign w:val="center"/>
          </w:tcPr>
          <w:p w14:paraId="77E830B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8L（笑气混合、胸外）</w:t>
            </w:r>
          </w:p>
        </w:tc>
        <w:tc>
          <w:tcPr>
            <w:tcW w:w="1690" w:type="dxa"/>
            <w:shd w:val="clear" w:color="auto" w:fill="auto"/>
            <w:noWrap w:val="0"/>
            <w:vAlign w:val="center"/>
          </w:tcPr>
          <w:p w14:paraId="40D5A5F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N</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O≥99.9%</w:t>
            </w:r>
          </w:p>
        </w:tc>
        <w:tc>
          <w:tcPr>
            <w:tcW w:w="530" w:type="dxa"/>
            <w:shd w:val="clear" w:color="auto" w:fill="auto"/>
            <w:noWrap w:val="0"/>
            <w:vAlign w:val="center"/>
          </w:tcPr>
          <w:p w14:paraId="6915462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5F3F578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w:t>
            </w:r>
          </w:p>
        </w:tc>
        <w:tc>
          <w:tcPr>
            <w:tcW w:w="1035" w:type="dxa"/>
            <w:shd w:val="clear" w:color="auto" w:fill="FFFFFF"/>
            <w:noWrap w:val="0"/>
            <w:vAlign w:val="center"/>
          </w:tcPr>
          <w:p w14:paraId="0F9ACC10">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6553F46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3F5CB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606" w:type="dxa"/>
            <w:shd w:val="clear" w:color="auto" w:fill="auto"/>
            <w:noWrap w:val="0"/>
            <w:vAlign w:val="center"/>
          </w:tcPr>
          <w:p w14:paraId="4871DC0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19</w:t>
            </w:r>
          </w:p>
        </w:tc>
        <w:tc>
          <w:tcPr>
            <w:tcW w:w="1545" w:type="dxa"/>
            <w:shd w:val="clear" w:color="auto" w:fill="auto"/>
            <w:noWrap w:val="0"/>
            <w:vAlign w:val="center"/>
          </w:tcPr>
          <w:p w14:paraId="42554DC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高纯氩气</w:t>
            </w:r>
          </w:p>
        </w:tc>
        <w:tc>
          <w:tcPr>
            <w:tcW w:w="2040" w:type="dxa"/>
            <w:shd w:val="clear" w:color="auto" w:fill="auto"/>
            <w:noWrap w:val="0"/>
            <w:vAlign w:val="center"/>
          </w:tcPr>
          <w:p w14:paraId="6AAA970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40L</w:t>
            </w:r>
          </w:p>
        </w:tc>
        <w:tc>
          <w:tcPr>
            <w:tcW w:w="1690" w:type="dxa"/>
            <w:shd w:val="clear" w:color="auto" w:fill="auto"/>
            <w:noWrap w:val="0"/>
            <w:vAlign w:val="center"/>
          </w:tcPr>
          <w:p w14:paraId="60C192B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Ar≥99.99%</w:t>
            </w:r>
          </w:p>
        </w:tc>
        <w:tc>
          <w:tcPr>
            <w:tcW w:w="530" w:type="dxa"/>
            <w:shd w:val="clear" w:color="auto" w:fill="auto"/>
            <w:noWrap w:val="0"/>
            <w:vAlign w:val="center"/>
          </w:tcPr>
          <w:p w14:paraId="371EDA7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533A720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w:t>
            </w:r>
          </w:p>
        </w:tc>
        <w:tc>
          <w:tcPr>
            <w:tcW w:w="1035" w:type="dxa"/>
            <w:shd w:val="clear" w:color="auto" w:fill="FFFFFF"/>
            <w:noWrap w:val="0"/>
            <w:vAlign w:val="center"/>
          </w:tcPr>
          <w:p w14:paraId="373012DE">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432DEAA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54C16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606" w:type="dxa"/>
            <w:shd w:val="clear" w:color="auto" w:fill="auto"/>
            <w:noWrap w:val="0"/>
            <w:vAlign w:val="center"/>
          </w:tcPr>
          <w:p w14:paraId="4B3153E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20</w:t>
            </w:r>
          </w:p>
        </w:tc>
        <w:tc>
          <w:tcPr>
            <w:tcW w:w="1545" w:type="dxa"/>
            <w:shd w:val="clear" w:color="auto" w:fill="auto"/>
            <w:noWrap w:val="0"/>
            <w:vAlign w:val="center"/>
          </w:tcPr>
          <w:p w14:paraId="2F88D80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高纯氩气</w:t>
            </w:r>
          </w:p>
        </w:tc>
        <w:tc>
          <w:tcPr>
            <w:tcW w:w="2040" w:type="dxa"/>
            <w:shd w:val="clear" w:color="auto" w:fill="auto"/>
            <w:noWrap w:val="0"/>
            <w:vAlign w:val="center"/>
          </w:tcPr>
          <w:p w14:paraId="3D36155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10L-20L</w:t>
            </w:r>
          </w:p>
        </w:tc>
        <w:tc>
          <w:tcPr>
            <w:tcW w:w="1690" w:type="dxa"/>
            <w:shd w:val="clear" w:color="auto" w:fill="auto"/>
            <w:noWrap w:val="0"/>
            <w:vAlign w:val="center"/>
          </w:tcPr>
          <w:p w14:paraId="53C6041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Ar≥99.99%</w:t>
            </w:r>
          </w:p>
        </w:tc>
        <w:tc>
          <w:tcPr>
            <w:tcW w:w="530" w:type="dxa"/>
            <w:shd w:val="clear" w:color="auto" w:fill="auto"/>
            <w:noWrap w:val="0"/>
            <w:vAlign w:val="center"/>
          </w:tcPr>
          <w:p w14:paraId="0495011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4E521FE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w:t>
            </w:r>
          </w:p>
        </w:tc>
        <w:tc>
          <w:tcPr>
            <w:tcW w:w="1035" w:type="dxa"/>
            <w:shd w:val="clear" w:color="auto" w:fill="FFFFFF"/>
            <w:noWrap w:val="0"/>
            <w:vAlign w:val="center"/>
          </w:tcPr>
          <w:p w14:paraId="6E5E94F8">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3DF268B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5D4CF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606" w:type="dxa"/>
            <w:shd w:val="clear" w:color="auto" w:fill="auto"/>
            <w:noWrap w:val="0"/>
            <w:vAlign w:val="center"/>
          </w:tcPr>
          <w:p w14:paraId="3643FCA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21</w:t>
            </w:r>
          </w:p>
        </w:tc>
        <w:tc>
          <w:tcPr>
            <w:tcW w:w="1545" w:type="dxa"/>
            <w:shd w:val="clear" w:color="auto" w:fill="auto"/>
            <w:noWrap w:val="0"/>
            <w:vAlign w:val="center"/>
          </w:tcPr>
          <w:p w14:paraId="1270E9A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普通氩气</w:t>
            </w:r>
          </w:p>
        </w:tc>
        <w:tc>
          <w:tcPr>
            <w:tcW w:w="2040" w:type="dxa"/>
            <w:shd w:val="clear" w:color="auto" w:fill="auto"/>
            <w:noWrap w:val="0"/>
            <w:vAlign w:val="center"/>
          </w:tcPr>
          <w:p w14:paraId="63BF8E2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lang w:eastAsia="zh-CN"/>
              </w:rPr>
            </w:pPr>
            <w:r>
              <w:rPr>
                <w:rFonts w:hint="eastAsia" w:ascii="仿宋_GB2312" w:hAnsi="仿宋_GB2312" w:eastAsia="仿宋_GB2312" w:cs="仿宋_GB2312"/>
                <w:b w:val="0"/>
                <w:bCs w:val="0"/>
                <w:color w:val="auto"/>
                <w:kern w:val="0"/>
                <w:sz w:val="21"/>
                <w:szCs w:val="21"/>
              </w:rPr>
              <w:t>40L</w:t>
            </w:r>
          </w:p>
        </w:tc>
        <w:tc>
          <w:tcPr>
            <w:tcW w:w="1690" w:type="dxa"/>
            <w:shd w:val="clear" w:color="auto" w:fill="auto"/>
            <w:noWrap w:val="0"/>
            <w:vAlign w:val="center"/>
          </w:tcPr>
          <w:p w14:paraId="24086A6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Ar≥99.5%</w:t>
            </w:r>
          </w:p>
        </w:tc>
        <w:tc>
          <w:tcPr>
            <w:tcW w:w="530" w:type="dxa"/>
            <w:shd w:val="clear" w:color="auto" w:fill="auto"/>
            <w:noWrap w:val="0"/>
            <w:vAlign w:val="center"/>
          </w:tcPr>
          <w:p w14:paraId="6699855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0445817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w:t>
            </w:r>
          </w:p>
        </w:tc>
        <w:tc>
          <w:tcPr>
            <w:tcW w:w="1035" w:type="dxa"/>
            <w:shd w:val="clear" w:color="auto" w:fill="FFFFFF"/>
            <w:noWrap w:val="0"/>
            <w:vAlign w:val="center"/>
          </w:tcPr>
          <w:p w14:paraId="4C450805">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5ACF13A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0544D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 w:hRule="atLeast"/>
          <w:jc w:val="center"/>
        </w:trPr>
        <w:tc>
          <w:tcPr>
            <w:tcW w:w="606" w:type="dxa"/>
            <w:shd w:val="clear" w:color="auto" w:fill="auto"/>
            <w:noWrap w:val="0"/>
            <w:vAlign w:val="center"/>
          </w:tcPr>
          <w:p w14:paraId="5D470D9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22</w:t>
            </w:r>
          </w:p>
        </w:tc>
        <w:tc>
          <w:tcPr>
            <w:tcW w:w="1545" w:type="dxa"/>
            <w:shd w:val="clear" w:color="auto" w:fill="auto"/>
            <w:noWrap w:val="0"/>
            <w:vAlign w:val="center"/>
          </w:tcPr>
          <w:p w14:paraId="29F46A4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普通氩气</w:t>
            </w:r>
          </w:p>
        </w:tc>
        <w:tc>
          <w:tcPr>
            <w:tcW w:w="2040" w:type="dxa"/>
            <w:shd w:val="clear" w:color="auto" w:fill="auto"/>
            <w:noWrap w:val="0"/>
            <w:vAlign w:val="center"/>
          </w:tcPr>
          <w:p w14:paraId="6A30678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10-20L</w:t>
            </w:r>
          </w:p>
        </w:tc>
        <w:tc>
          <w:tcPr>
            <w:tcW w:w="1690" w:type="dxa"/>
            <w:shd w:val="clear" w:color="auto" w:fill="auto"/>
            <w:noWrap w:val="0"/>
            <w:vAlign w:val="center"/>
          </w:tcPr>
          <w:p w14:paraId="64FC735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Ar≥99.5%</w:t>
            </w:r>
          </w:p>
        </w:tc>
        <w:tc>
          <w:tcPr>
            <w:tcW w:w="530" w:type="dxa"/>
            <w:shd w:val="clear" w:color="auto" w:fill="auto"/>
            <w:noWrap w:val="0"/>
            <w:vAlign w:val="center"/>
          </w:tcPr>
          <w:p w14:paraId="4738F56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739FA7F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w:t>
            </w:r>
          </w:p>
        </w:tc>
        <w:tc>
          <w:tcPr>
            <w:tcW w:w="1035" w:type="dxa"/>
            <w:shd w:val="clear" w:color="auto" w:fill="FFFFFF"/>
            <w:noWrap w:val="0"/>
            <w:vAlign w:val="center"/>
          </w:tcPr>
          <w:p w14:paraId="769442BD">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1957800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4F99A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 w:hRule="atLeast"/>
          <w:jc w:val="center"/>
        </w:trPr>
        <w:tc>
          <w:tcPr>
            <w:tcW w:w="606" w:type="dxa"/>
            <w:shd w:val="clear" w:color="auto" w:fill="auto"/>
            <w:noWrap w:val="0"/>
            <w:vAlign w:val="center"/>
          </w:tcPr>
          <w:p w14:paraId="028BCC3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snapToGrid w:val="0"/>
                <w:color w:val="auto"/>
                <w:kern w:val="0"/>
                <w:sz w:val="21"/>
                <w:szCs w:val="21"/>
                <w:lang w:val="en-US" w:eastAsia="zh-CN" w:bidi="ar-SA"/>
              </w:rPr>
            </w:pPr>
            <w:r>
              <w:rPr>
                <w:rFonts w:hint="eastAsia" w:ascii="仿宋_GB2312" w:hAnsi="仿宋_GB2312" w:eastAsia="仿宋_GB2312" w:cs="仿宋_GB2312"/>
                <w:b w:val="0"/>
                <w:bCs w:val="0"/>
                <w:snapToGrid w:val="0"/>
                <w:color w:val="auto"/>
                <w:kern w:val="0"/>
                <w:sz w:val="21"/>
                <w:szCs w:val="21"/>
                <w:lang w:val="en-US" w:eastAsia="zh-CN" w:bidi="ar-SA"/>
              </w:rPr>
              <w:t>23</w:t>
            </w:r>
          </w:p>
        </w:tc>
        <w:tc>
          <w:tcPr>
            <w:tcW w:w="1545" w:type="dxa"/>
            <w:shd w:val="clear" w:color="auto" w:fill="auto"/>
            <w:noWrap w:val="0"/>
            <w:vAlign w:val="center"/>
          </w:tcPr>
          <w:p w14:paraId="4AF41A3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snapToGrid w:val="0"/>
                <w:color w:val="auto"/>
                <w:kern w:val="0"/>
                <w:sz w:val="21"/>
                <w:szCs w:val="21"/>
                <w:lang w:val="en-US" w:eastAsia="zh-CN" w:bidi="ar-SA"/>
              </w:rPr>
            </w:pPr>
            <w:r>
              <w:rPr>
                <w:rFonts w:hint="eastAsia" w:ascii="仿宋_GB2312" w:hAnsi="仿宋_GB2312" w:eastAsia="仿宋_GB2312" w:cs="仿宋_GB2312"/>
                <w:b w:val="0"/>
                <w:bCs w:val="0"/>
                <w:snapToGrid w:val="0"/>
                <w:color w:val="auto"/>
                <w:kern w:val="0"/>
                <w:sz w:val="21"/>
                <w:szCs w:val="21"/>
                <w:lang w:val="en-US" w:eastAsia="zh-CN" w:bidi="ar-SA"/>
              </w:rPr>
              <w:t>高纯氢气</w:t>
            </w:r>
          </w:p>
        </w:tc>
        <w:tc>
          <w:tcPr>
            <w:tcW w:w="2040" w:type="dxa"/>
            <w:shd w:val="clear" w:color="auto" w:fill="auto"/>
            <w:noWrap w:val="0"/>
            <w:vAlign w:val="center"/>
          </w:tcPr>
          <w:p w14:paraId="0E5B1E7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snapToGrid w:val="0"/>
                <w:color w:val="auto"/>
                <w:kern w:val="0"/>
                <w:sz w:val="21"/>
                <w:szCs w:val="21"/>
                <w:lang w:val="en-US" w:eastAsia="zh-CN" w:bidi="ar-SA"/>
              </w:rPr>
            </w:pPr>
            <w:r>
              <w:rPr>
                <w:rFonts w:hint="eastAsia" w:ascii="仿宋_GB2312" w:hAnsi="仿宋_GB2312" w:eastAsia="仿宋_GB2312" w:cs="仿宋_GB2312"/>
                <w:b w:val="0"/>
                <w:bCs w:val="0"/>
                <w:snapToGrid w:val="0"/>
                <w:color w:val="auto"/>
                <w:kern w:val="0"/>
                <w:sz w:val="21"/>
                <w:szCs w:val="21"/>
                <w:lang w:val="en-US" w:eastAsia="zh-CN" w:bidi="ar-SA"/>
              </w:rPr>
              <w:t>40L</w:t>
            </w:r>
          </w:p>
        </w:tc>
        <w:tc>
          <w:tcPr>
            <w:tcW w:w="1690" w:type="dxa"/>
            <w:shd w:val="clear" w:color="auto" w:fill="auto"/>
            <w:noWrap w:val="0"/>
            <w:vAlign w:val="center"/>
          </w:tcPr>
          <w:p w14:paraId="41B1947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snapToGrid w:val="0"/>
                <w:color w:val="auto"/>
                <w:kern w:val="0"/>
                <w:sz w:val="21"/>
                <w:szCs w:val="21"/>
                <w:lang w:val="en-US" w:eastAsia="zh-CN" w:bidi="ar-SA"/>
              </w:rPr>
            </w:pPr>
          </w:p>
        </w:tc>
        <w:tc>
          <w:tcPr>
            <w:tcW w:w="530" w:type="dxa"/>
            <w:shd w:val="clear" w:color="auto" w:fill="auto"/>
            <w:noWrap w:val="0"/>
            <w:vAlign w:val="center"/>
          </w:tcPr>
          <w:p w14:paraId="58B9BDD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snapToGrid w:val="0"/>
                <w:color w:val="auto"/>
                <w:kern w:val="0"/>
                <w:sz w:val="21"/>
                <w:szCs w:val="21"/>
                <w:lang w:val="en-US" w:eastAsia="zh-CN" w:bidi="ar-SA"/>
              </w:rPr>
            </w:pPr>
            <w:r>
              <w:rPr>
                <w:rFonts w:hint="eastAsia" w:ascii="仿宋_GB2312" w:hAnsi="仿宋_GB2312" w:eastAsia="仿宋_GB2312" w:cs="仿宋_GB2312"/>
                <w:b w:val="0"/>
                <w:bCs w:val="0"/>
                <w:color w:val="auto"/>
                <w:kern w:val="0"/>
                <w:sz w:val="21"/>
                <w:szCs w:val="21"/>
                <w:lang w:val="en-US" w:eastAsia="zh-CN"/>
              </w:rPr>
              <w:t>瓶</w:t>
            </w:r>
          </w:p>
        </w:tc>
        <w:tc>
          <w:tcPr>
            <w:tcW w:w="1200" w:type="dxa"/>
            <w:shd w:val="clear" w:color="auto" w:fill="FFFFFF"/>
            <w:noWrap w:val="0"/>
            <w:vAlign w:val="center"/>
          </w:tcPr>
          <w:p w14:paraId="6E0318A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snapToGrid w:val="0"/>
                <w:color w:val="auto"/>
                <w:kern w:val="0"/>
                <w:sz w:val="21"/>
                <w:szCs w:val="21"/>
                <w:lang w:val="en-US" w:eastAsia="zh-CN" w:bidi="ar-SA"/>
              </w:rPr>
            </w:pPr>
            <w:r>
              <w:rPr>
                <w:rFonts w:hint="eastAsia" w:ascii="仿宋_GB2312" w:hAnsi="仿宋_GB2312" w:eastAsia="仿宋_GB2312" w:cs="仿宋_GB2312"/>
                <w:b w:val="0"/>
                <w:bCs w:val="0"/>
                <w:color w:val="auto"/>
                <w:sz w:val="21"/>
                <w:szCs w:val="21"/>
                <w:lang w:val="en-US" w:eastAsia="zh-CN"/>
              </w:rPr>
              <w:t>30</w:t>
            </w:r>
          </w:p>
        </w:tc>
        <w:tc>
          <w:tcPr>
            <w:tcW w:w="1035" w:type="dxa"/>
            <w:shd w:val="clear" w:color="auto" w:fill="FFFFFF"/>
            <w:noWrap w:val="0"/>
            <w:vAlign w:val="center"/>
          </w:tcPr>
          <w:p w14:paraId="18C55F91">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39F178A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4A176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jc w:val="center"/>
        </w:trPr>
        <w:tc>
          <w:tcPr>
            <w:tcW w:w="606" w:type="dxa"/>
            <w:shd w:val="clear" w:color="auto" w:fill="auto"/>
            <w:noWrap w:val="0"/>
            <w:vAlign w:val="center"/>
          </w:tcPr>
          <w:p w14:paraId="17B238E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24</w:t>
            </w:r>
          </w:p>
        </w:tc>
        <w:tc>
          <w:tcPr>
            <w:tcW w:w="1545" w:type="dxa"/>
            <w:shd w:val="clear" w:color="auto" w:fill="auto"/>
            <w:noWrap w:val="0"/>
            <w:vAlign w:val="center"/>
          </w:tcPr>
          <w:p w14:paraId="0ED3A1D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乙炔</w:t>
            </w:r>
          </w:p>
        </w:tc>
        <w:tc>
          <w:tcPr>
            <w:tcW w:w="2040" w:type="dxa"/>
            <w:shd w:val="clear" w:color="auto" w:fill="auto"/>
            <w:noWrap w:val="0"/>
            <w:vAlign w:val="center"/>
          </w:tcPr>
          <w:p w14:paraId="3311BC5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40L</w:t>
            </w:r>
          </w:p>
        </w:tc>
        <w:tc>
          <w:tcPr>
            <w:tcW w:w="1690" w:type="dxa"/>
            <w:shd w:val="clear" w:color="auto" w:fill="auto"/>
            <w:noWrap w:val="0"/>
            <w:vAlign w:val="center"/>
          </w:tcPr>
          <w:p w14:paraId="7A27E83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C</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H</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≥98%</w:t>
            </w:r>
          </w:p>
        </w:tc>
        <w:tc>
          <w:tcPr>
            <w:tcW w:w="530" w:type="dxa"/>
            <w:shd w:val="clear" w:color="auto" w:fill="auto"/>
            <w:noWrap w:val="0"/>
            <w:vAlign w:val="center"/>
          </w:tcPr>
          <w:p w14:paraId="374FC88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0D9DBEB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w:t>
            </w:r>
          </w:p>
        </w:tc>
        <w:tc>
          <w:tcPr>
            <w:tcW w:w="1035" w:type="dxa"/>
            <w:shd w:val="clear" w:color="auto" w:fill="FFFFFF"/>
            <w:noWrap w:val="0"/>
            <w:vAlign w:val="center"/>
          </w:tcPr>
          <w:p w14:paraId="3168B7EF">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68A4A9C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50793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jc w:val="center"/>
        </w:trPr>
        <w:tc>
          <w:tcPr>
            <w:tcW w:w="606" w:type="dxa"/>
            <w:shd w:val="clear" w:color="auto" w:fill="auto"/>
            <w:noWrap w:val="0"/>
            <w:vAlign w:val="center"/>
          </w:tcPr>
          <w:p w14:paraId="44FE846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25</w:t>
            </w:r>
          </w:p>
        </w:tc>
        <w:tc>
          <w:tcPr>
            <w:tcW w:w="1545" w:type="dxa"/>
            <w:shd w:val="clear" w:color="auto" w:fill="auto"/>
            <w:noWrap w:val="0"/>
            <w:vAlign w:val="center"/>
          </w:tcPr>
          <w:p w14:paraId="64F2C47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高纯乙炔</w:t>
            </w:r>
          </w:p>
        </w:tc>
        <w:tc>
          <w:tcPr>
            <w:tcW w:w="2040" w:type="dxa"/>
            <w:shd w:val="clear" w:color="auto" w:fill="auto"/>
            <w:noWrap w:val="0"/>
            <w:vAlign w:val="center"/>
          </w:tcPr>
          <w:p w14:paraId="16F54C8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40L</w:t>
            </w:r>
          </w:p>
        </w:tc>
        <w:tc>
          <w:tcPr>
            <w:tcW w:w="1690" w:type="dxa"/>
            <w:shd w:val="clear" w:color="auto" w:fill="auto"/>
            <w:noWrap w:val="0"/>
            <w:vAlign w:val="center"/>
          </w:tcPr>
          <w:p w14:paraId="629E1B4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C</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H</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≥99.999%</w:t>
            </w:r>
          </w:p>
        </w:tc>
        <w:tc>
          <w:tcPr>
            <w:tcW w:w="530" w:type="dxa"/>
            <w:shd w:val="clear" w:color="auto" w:fill="auto"/>
            <w:noWrap w:val="0"/>
            <w:vAlign w:val="center"/>
          </w:tcPr>
          <w:p w14:paraId="074B061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1A12771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w:t>
            </w:r>
          </w:p>
        </w:tc>
        <w:tc>
          <w:tcPr>
            <w:tcW w:w="1035" w:type="dxa"/>
            <w:shd w:val="clear" w:color="auto" w:fill="FFFFFF"/>
            <w:noWrap w:val="0"/>
            <w:vAlign w:val="center"/>
          </w:tcPr>
          <w:p w14:paraId="102FDD0D">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465EC37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2F6D7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7" w:hRule="atLeast"/>
          <w:jc w:val="center"/>
        </w:trPr>
        <w:tc>
          <w:tcPr>
            <w:tcW w:w="606" w:type="dxa"/>
            <w:shd w:val="clear" w:color="auto" w:fill="auto"/>
            <w:noWrap w:val="0"/>
            <w:vAlign w:val="center"/>
          </w:tcPr>
          <w:p w14:paraId="514559C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26</w:t>
            </w:r>
          </w:p>
        </w:tc>
        <w:tc>
          <w:tcPr>
            <w:tcW w:w="1545" w:type="dxa"/>
            <w:shd w:val="clear" w:color="auto" w:fill="auto"/>
            <w:noWrap w:val="0"/>
            <w:vAlign w:val="center"/>
          </w:tcPr>
          <w:p w14:paraId="3436B28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混合气</w:t>
            </w:r>
          </w:p>
        </w:tc>
        <w:tc>
          <w:tcPr>
            <w:tcW w:w="2040" w:type="dxa"/>
            <w:shd w:val="clear" w:color="auto" w:fill="auto"/>
            <w:noWrap w:val="0"/>
            <w:vAlign w:val="center"/>
          </w:tcPr>
          <w:p w14:paraId="4B36F04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40L</w:t>
            </w:r>
          </w:p>
        </w:tc>
        <w:tc>
          <w:tcPr>
            <w:tcW w:w="1690" w:type="dxa"/>
            <w:shd w:val="clear" w:color="auto" w:fill="auto"/>
            <w:noWrap w:val="0"/>
            <w:vAlign w:val="center"/>
          </w:tcPr>
          <w:p w14:paraId="2298FBB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组份：CH</w:t>
            </w:r>
            <w:r>
              <w:rPr>
                <w:rFonts w:hint="eastAsia" w:ascii="仿宋_GB2312" w:hAnsi="仿宋_GB2312" w:eastAsia="仿宋_GB2312" w:cs="仿宋_GB2312"/>
                <w:kern w:val="0"/>
                <w:sz w:val="24"/>
                <w:szCs w:val="24"/>
                <w:vertAlign w:val="subscript"/>
                <w:lang w:bidi="ar"/>
              </w:rPr>
              <w:t>4</w:t>
            </w:r>
            <w:r>
              <w:rPr>
                <w:rFonts w:hint="eastAsia" w:ascii="仿宋_GB2312" w:hAnsi="仿宋_GB2312" w:eastAsia="仿宋_GB2312" w:cs="仿宋_GB2312"/>
                <w:kern w:val="0"/>
                <w:sz w:val="24"/>
                <w:szCs w:val="24"/>
                <w:lang w:bidi="ar"/>
              </w:rPr>
              <w:t>：0.302%，CO：0.299%’O</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：21%，N</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：平衡</w:t>
            </w:r>
          </w:p>
        </w:tc>
        <w:tc>
          <w:tcPr>
            <w:tcW w:w="530" w:type="dxa"/>
            <w:shd w:val="clear" w:color="auto" w:fill="auto"/>
            <w:noWrap w:val="0"/>
            <w:vAlign w:val="center"/>
          </w:tcPr>
          <w:p w14:paraId="1D6168E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3A0B3A9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5</w:t>
            </w:r>
          </w:p>
        </w:tc>
        <w:tc>
          <w:tcPr>
            <w:tcW w:w="1035" w:type="dxa"/>
            <w:shd w:val="clear" w:color="auto" w:fill="FFFFFF"/>
            <w:noWrap w:val="0"/>
            <w:vAlign w:val="center"/>
          </w:tcPr>
          <w:p w14:paraId="23C1A99C">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079BAF6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3A5FF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7" w:hRule="atLeast"/>
          <w:jc w:val="center"/>
        </w:trPr>
        <w:tc>
          <w:tcPr>
            <w:tcW w:w="606" w:type="dxa"/>
            <w:shd w:val="clear" w:color="auto" w:fill="auto"/>
            <w:noWrap w:val="0"/>
            <w:vAlign w:val="center"/>
          </w:tcPr>
          <w:p w14:paraId="7C1FF98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27</w:t>
            </w:r>
          </w:p>
        </w:tc>
        <w:tc>
          <w:tcPr>
            <w:tcW w:w="1545" w:type="dxa"/>
            <w:shd w:val="clear" w:color="auto" w:fill="auto"/>
            <w:noWrap w:val="0"/>
            <w:vAlign w:val="center"/>
          </w:tcPr>
          <w:p w14:paraId="40D7D8B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干燥空气</w:t>
            </w:r>
          </w:p>
        </w:tc>
        <w:tc>
          <w:tcPr>
            <w:tcW w:w="2040" w:type="dxa"/>
            <w:shd w:val="clear" w:color="auto" w:fill="auto"/>
            <w:noWrap w:val="0"/>
            <w:vAlign w:val="center"/>
          </w:tcPr>
          <w:p w14:paraId="32F23D9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40L</w:t>
            </w:r>
          </w:p>
        </w:tc>
        <w:tc>
          <w:tcPr>
            <w:tcW w:w="1690" w:type="dxa"/>
            <w:shd w:val="clear" w:color="auto" w:fill="auto"/>
            <w:noWrap w:val="0"/>
            <w:vAlign w:val="center"/>
          </w:tcPr>
          <w:p w14:paraId="6267D20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主要成份：O</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：21%，N</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：78%</w:t>
            </w:r>
          </w:p>
        </w:tc>
        <w:tc>
          <w:tcPr>
            <w:tcW w:w="530" w:type="dxa"/>
            <w:shd w:val="clear" w:color="auto" w:fill="auto"/>
            <w:noWrap w:val="0"/>
            <w:vAlign w:val="center"/>
          </w:tcPr>
          <w:p w14:paraId="5CE5717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268F21A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w:t>
            </w:r>
          </w:p>
        </w:tc>
        <w:tc>
          <w:tcPr>
            <w:tcW w:w="1035" w:type="dxa"/>
            <w:shd w:val="clear" w:color="auto" w:fill="FFFFFF"/>
            <w:noWrap w:val="0"/>
            <w:vAlign w:val="center"/>
          </w:tcPr>
          <w:p w14:paraId="7FED1DBF">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4E3B3DE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290F3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jc w:val="center"/>
        </w:trPr>
        <w:tc>
          <w:tcPr>
            <w:tcW w:w="606" w:type="dxa"/>
            <w:shd w:val="clear" w:color="auto" w:fill="auto"/>
            <w:noWrap w:val="0"/>
            <w:vAlign w:val="center"/>
          </w:tcPr>
          <w:p w14:paraId="3B36F91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28</w:t>
            </w:r>
          </w:p>
        </w:tc>
        <w:tc>
          <w:tcPr>
            <w:tcW w:w="1545" w:type="dxa"/>
            <w:shd w:val="clear" w:color="auto" w:fill="auto"/>
            <w:noWrap w:val="0"/>
            <w:vAlign w:val="center"/>
          </w:tcPr>
          <w:p w14:paraId="68A84F0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气瓶试压、清洗</w:t>
            </w:r>
          </w:p>
        </w:tc>
        <w:tc>
          <w:tcPr>
            <w:tcW w:w="2040" w:type="dxa"/>
            <w:shd w:val="clear" w:color="auto" w:fill="auto"/>
            <w:noWrap w:val="0"/>
            <w:vAlign w:val="center"/>
          </w:tcPr>
          <w:p w14:paraId="53D7A8C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3L-40L</w:t>
            </w:r>
          </w:p>
        </w:tc>
        <w:tc>
          <w:tcPr>
            <w:tcW w:w="1690" w:type="dxa"/>
            <w:shd w:val="clear" w:color="auto" w:fill="auto"/>
            <w:noWrap w:val="0"/>
            <w:vAlign w:val="center"/>
          </w:tcPr>
          <w:p w14:paraId="2938BDD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p>
        </w:tc>
        <w:tc>
          <w:tcPr>
            <w:tcW w:w="530" w:type="dxa"/>
            <w:shd w:val="clear" w:color="auto" w:fill="auto"/>
            <w:noWrap w:val="0"/>
            <w:vAlign w:val="center"/>
          </w:tcPr>
          <w:p w14:paraId="2942C6E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656A7CE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20</w:t>
            </w:r>
          </w:p>
        </w:tc>
        <w:tc>
          <w:tcPr>
            <w:tcW w:w="1035" w:type="dxa"/>
            <w:shd w:val="clear" w:color="auto" w:fill="FFFFFF"/>
            <w:noWrap w:val="0"/>
            <w:vAlign w:val="center"/>
          </w:tcPr>
          <w:p w14:paraId="2E47D18A">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53F223D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0FE69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4" w:hRule="atLeast"/>
          <w:jc w:val="center"/>
        </w:trPr>
        <w:tc>
          <w:tcPr>
            <w:tcW w:w="606" w:type="dxa"/>
            <w:shd w:val="clear" w:color="auto" w:fill="auto"/>
            <w:noWrap w:val="0"/>
            <w:vAlign w:val="center"/>
          </w:tcPr>
          <w:p w14:paraId="150D27C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29</w:t>
            </w:r>
          </w:p>
        </w:tc>
        <w:tc>
          <w:tcPr>
            <w:tcW w:w="1545" w:type="dxa"/>
            <w:shd w:val="clear" w:color="auto" w:fill="auto"/>
            <w:noWrap w:val="0"/>
            <w:vAlign w:val="center"/>
          </w:tcPr>
          <w:p w14:paraId="2DECF14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气瓶试压</w:t>
            </w:r>
          </w:p>
        </w:tc>
        <w:tc>
          <w:tcPr>
            <w:tcW w:w="2040" w:type="dxa"/>
            <w:shd w:val="clear" w:color="auto" w:fill="auto"/>
            <w:noWrap w:val="0"/>
            <w:vAlign w:val="center"/>
          </w:tcPr>
          <w:p w14:paraId="0493575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3L-40L</w:t>
            </w:r>
          </w:p>
        </w:tc>
        <w:tc>
          <w:tcPr>
            <w:tcW w:w="1690" w:type="dxa"/>
            <w:shd w:val="clear" w:color="auto" w:fill="auto"/>
            <w:noWrap w:val="0"/>
            <w:vAlign w:val="center"/>
          </w:tcPr>
          <w:p w14:paraId="5EC6348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p>
        </w:tc>
        <w:tc>
          <w:tcPr>
            <w:tcW w:w="530" w:type="dxa"/>
            <w:shd w:val="clear" w:color="auto" w:fill="auto"/>
            <w:noWrap w:val="0"/>
            <w:vAlign w:val="center"/>
          </w:tcPr>
          <w:p w14:paraId="56F9552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3167913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20</w:t>
            </w:r>
          </w:p>
        </w:tc>
        <w:tc>
          <w:tcPr>
            <w:tcW w:w="1035" w:type="dxa"/>
            <w:shd w:val="clear" w:color="auto" w:fill="FFFFFF"/>
            <w:noWrap w:val="0"/>
            <w:vAlign w:val="center"/>
          </w:tcPr>
          <w:p w14:paraId="7BC2CB28">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27A91F9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223BC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jc w:val="center"/>
        </w:trPr>
        <w:tc>
          <w:tcPr>
            <w:tcW w:w="606" w:type="dxa"/>
            <w:shd w:val="clear" w:color="auto" w:fill="auto"/>
            <w:noWrap w:val="0"/>
            <w:vAlign w:val="center"/>
          </w:tcPr>
          <w:p w14:paraId="62901BF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30</w:t>
            </w:r>
          </w:p>
        </w:tc>
        <w:tc>
          <w:tcPr>
            <w:tcW w:w="1545" w:type="dxa"/>
            <w:shd w:val="clear" w:color="auto" w:fill="auto"/>
            <w:noWrap w:val="0"/>
            <w:vAlign w:val="center"/>
          </w:tcPr>
          <w:p w14:paraId="7946D2A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气瓶清洗</w:t>
            </w:r>
          </w:p>
        </w:tc>
        <w:tc>
          <w:tcPr>
            <w:tcW w:w="2040" w:type="dxa"/>
            <w:shd w:val="clear" w:color="auto" w:fill="auto"/>
            <w:noWrap w:val="0"/>
            <w:vAlign w:val="center"/>
          </w:tcPr>
          <w:p w14:paraId="1ED7B92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3L-40L</w:t>
            </w:r>
          </w:p>
        </w:tc>
        <w:tc>
          <w:tcPr>
            <w:tcW w:w="1690" w:type="dxa"/>
            <w:shd w:val="clear" w:color="auto" w:fill="auto"/>
            <w:noWrap w:val="0"/>
            <w:vAlign w:val="center"/>
          </w:tcPr>
          <w:p w14:paraId="63AFAE7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p>
        </w:tc>
        <w:tc>
          <w:tcPr>
            <w:tcW w:w="530" w:type="dxa"/>
            <w:shd w:val="clear" w:color="auto" w:fill="auto"/>
            <w:noWrap w:val="0"/>
            <w:vAlign w:val="center"/>
          </w:tcPr>
          <w:p w14:paraId="34C3010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6C9E1F7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30</w:t>
            </w:r>
          </w:p>
        </w:tc>
        <w:tc>
          <w:tcPr>
            <w:tcW w:w="1035" w:type="dxa"/>
            <w:shd w:val="clear" w:color="auto" w:fill="FFFFFF"/>
            <w:noWrap w:val="0"/>
            <w:vAlign w:val="center"/>
          </w:tcPr>
          <w:p w14:paraId="3D621F26">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5D14B71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0A5A4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jc w:val="center"/>
        </w:trPr>
        <w:tc>
          <w:tcPr>
            <w:tcW w:w="606" w:type="dxa"/>
            <w:shd w:val="clear" w:color="auto" w:fill="auto"/>
            <w:noWrap w:val="0"/>
            <w:vAlign w:val="center"/>
          </w:tcPr>
          <w:p w14:paraId="106F6F2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31</w:t>
            </w:r>
          </w:p>
        </w:tc>
        <w:tc>
          <w:tcPr>
            <w:tcW w:w="1545" w:type="dxa"/>
            <w:shd w:val="clear" w:color="auto" w:fill="auto"/>
            <w:noWrap w:val="0"/>
            <w:vAlign w:val="center"/>
          </w:tcPr>
          <w:p w14:paraId="23CB68E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气瓶除锈、油漆</w:t>
            </w:r>
          </w:p>
        </w:tc>
        <w:tc>
          <w:tcPr>
            <w:tcW w:w="2040" w:type="dxa"/>
            <w:shd w:val="clear" w:color="auto" w:fill="auto"/>
            <w:noWrap w:val="0"/>
            <w:vAlign w:val="center"/>
          </w:tcPr>
          <w:p w14:paraId="05A5008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3L-40L</w:t>
            </w:r>
          </w:p>
        </w:tc>
        <w:tc>
          <w:tcPr>
            <w:tcW w:w="1690" w:type="dxa"/>
            <w:shd w:val="clear" w:color="auto" w:fill="auto"/>
            <w:noWrap w:val="0"/>
            <w:vAlign w:val="center"/>
          </w:tcPr>
          <w:p w14:paraId="4DF7087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p>
        </w:tc>
        <w:tc>
          <w:tcPr>
            <w:tcW w:w="530" w:type="dxa"/>
            <w:shd w:val="clear" w:color="auto" w:fill="auto"/>
            <w:noWrap w:val="0"/>
            <w:vAlign w:val="center"/>
          </w:tcPr>
          <w:p w14:paraId="2335CAA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7246A26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5</w:t>
            </w:r>
          </w:p>
        </w:tc>
        <w:tc>
          <w:tcPr>
            <w:tcW w:w="1035" w:type="dxa"/>
            <w:shd w:val="clear" w:color="auto" w:fill="FFFFFF"/>
            <w:noWrap w:val="0"/>
            <w:vAlign w:val="center"/>
          </w:tcPr>
          <w:p w14:paraId="7D514D20">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38103BF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30406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jc w:val="center"/>
        </w:trPr>
        <w:tc>
          <w:tcPr>
            <w:tcW w:w="606" w:type="dxa"/>
            <w:shd w:val="clear" w:color="auto" w:fill="auto"/>
            <w:noWrap w:val="0"/>
            <w:vAlign w:val="center"/>
          </w:tcPr>
          <w:p w14:paraId="7529B57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32</w:t>
            </w:r>
          </w:p>
        </w:tc>
        <w:tc>
          <w:tcPr>
            <w:tcW w:w="1545" w:type="dxa"/>
            <w:shd w:val="clear" w:color="auto" w:fill="auto"/>
            <w:noWrap w:val="0"/>
            <w:vAlign w:val="center"/>
          </w:tcPr>
          <w:p w14:paraId="7F15BBD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lang w:eastAsia="zh-CN"/>
              </w:rPr>
              <w:t>氧气瓶阀总阀</w:t>
            </w:r>
          </w:p>
        </w:tc>
        <w:tc>
          <w:tcPr>
            <w:tcW w:w="2040" w:type="dxa"/>
            <w:shd w:val="clear" w:color="auto" w:fill="auto"/>
            <w:noWrap w:val="0"/>
            <w:vAlign w:val="center"/>
          </w:tcPr>
          <w:p w14:paraId="5EB23EA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lang w:val="en-US" w:eastAsia="zh-CN"/>
              </w:rPr>
              <w:t>QF-2</w:t>
            </w:r>
          </w:p>
        </w:tc>
        <w:tc>
          <w:tcPr>
            <w:tcW w:w="1690" w:type="dxa"/>
            <w:shd w:val="clear" w:color="auto" w:fill="auto"/>
            <w:noWrap w:val="0"/>
            <w:vAlign w:val="center"/>
          </w:tcPr>
          <w:p w14:paraId="64B64AD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lang w:val="en-US" w:eastAsia="zh-CN"/>
              </w:rPr>
            </w:pPr>
          </w:p>
        </w:tc>
        <w:tc>
          <w:tcPr>
            <w:tcW w:w="530" w:type="dxa"/>
            <w:shd w:val="clear" w:color="auto" w:fill="auto"/>
            <w:noWrap w:val="0"/>
            <w:vAlign w:val="center"/>
          </w:tcPr>
          <w:p w14:paraId="6A26B20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lang w:val="en-US" w:eastAsia="zh-CN"/>
              </w:rPr>
              <w:t>只</w:t>
            </w:r>
          </w:p>
        </w:tc>
        <w:tc>
          <w:tcPr>
            <w:tcW w:w="1200" w:type="dxa"/>
            <w:shd w:val="clear" w:color="auto" w:fill="FFFFFF"/>
            <w:noWrap w:val="0"/>
            <w:vAlign w:val="center"/>
          </w:tcPr>
          <w:p w14:paraId="02379DF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w:t>
            </w:r>
          </w:p>
        </w:tc>
        <w:tc>
          <w:tcPr>
            <w:tcW w:w="1035" w:type="dxa"/>
            <w:shd w:val="clear" w:color="auto" w:fill="FFFFFF"/>
            <w:noWrap w:val="0"/>
            <w:vAlign w:val="center"/>
          </w:tcPr>
          <w:p w14:paraId="6AE4751B">
            <w:pPr>
              <w:spacing w:line="360" w:lineRule="exact"/>
              <w:jc w:val="center"/>
              <w:rPr>
                <w:rFonts w:hint="eastAsia" w:ascii="仿宋_GB2312" w:hAnsi="仿宋_GB2312" w:eastAsia="仿宋_GB2312" w:cs="仿宋_GB2312"/>
                <w:b w:val="0"/>
                <w:bCs w:val="0"/>
                <w:snapToGrid w:val="0"/>
                <w:color w:val="auto"/>
                <w:kern w:val="0"/>
                <w:sz w:val="21"/>
                <w:szCs w:val="21"/>
                <w:lang w:val="en-US" w:eastAsia="zh-CN" w:bidi="ar-SA"/>
              </w:rPr>
            </w:pPr>
          </w:p>
        </w:tc>
        <w:tc>
          <w:tcPr>
            <w:tcW w:w="1085" w:type="dxa"/>
            <w:shd w:val="clear" w:color="auto" w:fill="FFFFFF"/>
            <w:noWrap w:val="0"/>
            <w:vAlign w:val="center"/>
          </w:tcPr>
          <w:p w14:paraId="64253F1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39974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7" w:hRule="atLeast"/>
          <w:jc w:val="center"/>
        </w:trPr>
        <w:tc>
          <w:tcPr>
            <w:tcW w:w="606" w:type="dxa"/>
            <w:shd w:val="clear" w:color="auto" w:fill="auto"/>
            <w:noWrap w:val="0"/>
            <w:vAlign w:val="center"/>
          </w:tcPr>
          <w:p w14:paraId="32F6A2D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33</w:t>
            </w:r>
          </w:p>
        </w:tc>
        <w:tc>
          <w:tcPr>
            <w:tcW w:w="1545" w:type="dxa"/>
            <w:shd w:val="clear" w:color="auto" w:fill="auto"/>
            <w:noWrap w:val="0"/>
            <w:vAlign w:val="center"/>
          </w:tcPr>
          <w:p w14:paraId="69334F9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lang w:val="en-US" w:eastAsia="zh-CN" w:bidi="ar-SA"/>
              </w:rPr>
            </w:pPr>
            <w:r>
              <w:rPr>
                <w:rFonts w:hint="eastAsia" w:ascii="仿宋_GB2312" w:hAnsi="仿宋_GB2312" w:eastAsia="仿宋_GB2312" w:cs="仿宋_GB2312"/>
                <w:b w:val="0"/>
                <w:bCs w:val="0"/>
                <w:color w:val="auto"/>
                <w:kern w:val="0"/>
                <w:sz w:val="21"/>
                <w:szCs w:val="21"/>
              </w:rPr>
              <w:t>搬运费</w:t>
            </w:r>
          </w:p>
        </w:tc>
        <w:tc>
          <w:tcPr>
            <w:tcW w:w="2040" w:type="dxa"/>
            <w:shd w:val="clear" w:color="auto" w:fill="auto"/>
            <w:noWrap w:val="0"/>
            <w:vAlign w:val="center"/>
          </w:tcPr>
          <w:p w14:paraId="1D39652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lang w:val="en-US" w:eastAsia="zh-CN" w:bidi="ar-SA"/>
              </w:rPr>
            </w:pPr>
            <w:r>
              <w:rPr>
                <w:rFonts w:hint="eastAsia" w:ascii="仿宋_GB2312" w:hAnsi="仿宋_GB2312" w:eastAsia="仿宋_GB2312" w:cs="仿宋_GB2312"/>
                <w:b w:val="0"/>
                <w:bCs w:val="0"/>
                <w:color w:val="auto"/>
                <w:kern w:val="0"/>
                <w:sz w:val="21"/>
                <w:szCs w:val="21"/>
              </w:rPr>
              <w:t>液氮杜瓦罐</w:t>
            </w:r>
          </w:p>
        </w:tc>
        <w:tc>
          <w:tcPr>
            <w:tcW w:w="1690" w:type="dxa"/>
            <w:shd w:val="clear" w:color="auto" w:fill="auto"/>
            <w:noWrap w:val="0"/>
            <w:vAlign w:val="center"/>
          </w:tcPr>
          <w:p w14:paraId="2FAA1DE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p>
        </w:tc>
        <w:tc>
          <w:tcPr>
            <w:tcW w:w="530" w:type="dxa"/>
            <w:shd w:val="clear" w:color="auto" w:fill="auto"/>
            <w:noWrap w:val="0"/>
            <w:vAlign w:val="center"/>
          </w:tcPr>
          <w:p w14:paraId="5664F65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lang w:val="en-US" w:eastAsia="zh-CN" w:bidi="ar-SA"/>
              </w:rPr>
            </w:pPr>
            <w:r>
              <w:rPr>
                <w:rFonts w:hint="eastAsia" w:ascii="仿宋_GB2312" w:hAnsi="仿宋_GB2312" w:eastAsia="仿宋_GB2312" w:cs="仿宋_GB2312"/>
                <w:b w:val="0"/>
                <w:bCs w:val="0"/>
                <w:color w:val="auto"/>
                <w:kern w:val="0"/>
                <w:sz w:val="21"/>
                <w:szCs w:val="21"/>
              </w:rPr>
              <w:t>次</w:t>
            </w:r>
          </w:p>
        </w:tc>
        <w:tc>
          <w:tcPr>
            <w:tcW w:w="1200" w:type="dxa"/>
            <w:shd w:val="clear" w:color="auto" w:fill="FFFFFF"/>
            <w:noWrap w:val="0"/>
            <w:vAlign w:val="center"/>
          </w:tcPr>
          <w:p w14:paraId="6A647EE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30</w:t>
            </w:r>
          </w:p>
        </w:tc>
        <w:tc>
          <w:tcPr>
            <w:tcW w:w="1035" w:type="dxa"/>
            <w:shd w:val="clear" w:color="auto" w:fill="FFFFFF"/>
            <w:noWrap w:val="0"/>
            <w:vAlign w:val="center"/>
          </w:tcPr>
          <w:p w14:paraId="4022F166">
            <w:pPr>
              <w:spacing w:line="360" w:lineRule="exact"/>
              <w:jc w:val="center"/>
              <w:rPr>
                <w:rFonts w:hint="eastAsia" w:ascii="仿宋_GB2312" w:hAnsi="仿宋_GB2312" w:eastAsia="仿宋_GB2312" w:cs="仿宋_GB2312"/>
                <w:b w:val="0"/>
                <w:bCs w:val="0"/>
                <w:snapToGrid w:val="0"/>
                <w:color w:val="auto"/>
                <w:kern w:val="0"/>
                <w:sz w:val="21"/>
                <w:szCs w:val="21"/>
                <w:lang w:val="en-US" w:eastAsia="zh-CN" w:bidi="ar-SA"/>
              </w:rPr>
            </w:pPr>
          </w:p>
        </w:tc>
        <w:tc>
          <w:tcPr>
            <w:tcW w:w="1085" w:type="dxa"/>
            <w:shd w:val="clear" w:color="auto" w:fill="FFFFFF"/>
            <w:noWrap w:val="0"/>
            <w:vAlign w:val="center"/>
          </w:tcPr>
          <w:p w14:paraId="79D5C19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31D29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7" w:hRule="atLeast"/>
          <w:jc w:val="center"/>
        </w:trPr>
        <w:tc>
          <w:tcPr>
            <w:tcW w:w="7611" w:type="dxa"/>
            <w:gridSpan w:val="6"/>
            <w:shd w:val="clear" w:color="auto" w:fill="auto"/>
            <w:noWrap w:val="0"/>
            <w:vAlign w:val="center"/>
          </w:tcPr>
          <w:p w14:paraId="41FB60A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合计</w:t>
            </w:r>
          </w:p>
        </w:tc>
        <w:tc>
          <w:tcPr>
            <w:tcW w:w="1035" w:type="dxa"/>
            <w:shd w:val="clear" w:color="auto" w:fill="FFFFFF"/>
            <w:noWrap w:val="0"/>
            <w:vAlign w:val="center"/>
          </w:tcPr>
          <w:p w14:paraId="0F5DDA1B">
            <w:pPr>
              <w:spacing w:line="360" w:lineRule="exact"/>
              <w:jc w:val="center"/>
              <w:rPr>
                <w:rFonts w:hint="eastAsia" w:ascii="仿宋_GB2312" w:hAnsi="仿宋_GB2312" w:eastAsia="仿宋_GB2312" w:cs="仿宋_GB2312"/>
                <w:b w:val="0"/>
                <w:bCs w:val="0"/>
                <w:snapToGrid w:val="0"/>
                <w:color w:val="auto"/>
                <w:kern w:val="0"/>
                <w:sz w:val="21"/>
                <w:szCs w:val="21"/>
                <w:lang w:val="en-US" w:eastAsia="zh-CN" w:bidi="ar-SA"/>
              </w:rPr>
            </w:pPr>
          </w:p>
        </w:tc>
        <w:tc>
          <w:tcPr>
            <w:tcW w:w="1085" w:type="dxa"/>
            <w:shd w:val="clear" w:color="auto" w:fill="FFFFFF"/>
            <w:noWrap w:val="0"/>
            <w:vAlign w:val="center"/>
          </w:tcPr>
          <w:p w14:paraId="44AB46C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bl>
    <w:p w14:paraId="6ED43F96">
      <w:pPr>
        <w:pStyle w:val="6"/>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三、</w:t>
      </w:r>
      <w:r>
        <w:rPr>
          <w:rFonts w:hint="eastAsia" w:ascii="仿宋_GB2312" w:hAnsi="仿宋_GB2312" w:eastAsia="仿宋_GB2312" w:cs="仿宋_GB2312"/>
          <w:b/>
          <w:bCs/>
          <w:sz w:val="32"/>
          <w:szCs w:val="32"/>
          <w:lang w:val="en-US" w:eastAsia="zh-CN"/>
        </w:rPr>
        <w:t>服务期限：1年</w:t>
      </w:r>
    </w:p>
    <w:p w14:paraId="11EF3D71">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四、医用氧质量标准</w:t>
      </w:r>
    </w:p>
    <w:p w14:paraId="4C6B38F3">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1.按《中国</w:t>
      </w:r>
      <w:r>
        <w:rPr>
          <w:rFonts w:hint="eastAsia" w:ascii="仿宋_GB2312" w:hAnsi="仿宋_GB2312" w:eastAsia="仿宋_GB2312" w:cs="仿宋_GB2312"/>
          <w:sz w:val="32"/>
          <w:szCs w:val="32"/>
          <w:highlight w:val="none"/>
          <w:lang w:val="en-US" w:eastAsia="zh-CN"/>
        </w:rPr>
        <w:t>药典》2025年版二部“氧”、《药品生产质量管理规范》2010年的标准执行，如合同履行期间有新标准按新标准执行。</w:t>
      </w:r>
    </w:p>
    <w:p w14:paraId="1CD0CBE6">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2.医用氧性状为无色气体：无臭、无味。</w:t>
      </w:r>
    </w:p>
    <w:p w14:paraId="108B27F3">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3.配送的医用氧纯度≥99.5%（根据铜氨吸收法或顺磁式氧分析仪检测）、一氧化碳含量≤0.0005%；二氧化碳含量≤0.03%；水分含量≤0.0067%，要符合《中国药典》2025</w:t>
      </w:r>
      <w:r>
        <w:rPr>
          <w:rFonts w:hint="eastAsia" w:ascii="仿宋_GB2312" w:hAnsi="仿宋_GB2312" w:eastAsia="仿宋_GB2312" w:cs="仿宋_GB2312"/>
          <w:sz w:val="32"/>
          <w:szCs w:val="32"/>
          <w:lang w:val="en-US" w:eastAsia="zh-CN"/>
        </w:rPr>
        <w:t>版二部氧质量要求。</w:t>
      </w:r>
    </w:p>
    <w:p w14:paraId="5547000F">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4.产品有效期1年。</w:t>
      </w:r>
    </w:p>
    <w:p w14:paraId="3DD46D7B">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五、医用氧专用设备要求</w:t>
      </w:r>
    </w:p>
    <w:p w14:paraId="450A40D9">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合同供氧期间，响应供应商负责提供医用氧专用设备供医院方使用，投入有全套设备及施工，并负责该设备的日常维护、检验，保持有效使用，不再收取任何费用（如需免费对液氧站内所有设备进行日常维护和检验）。</w:t>
      </w:r>
    </w:p>
    <w:p w14:paraId="00F7DC3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二</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sz w:val="32"/>
          <w:szCs w:val="32"/>
          <w:lang w:val="en-US" w:eastAsia="zh-CN"/>
        </w:rPr>
        <w:t>响应供应商成交后在合同期内须为医院提供以下设备</w:t>
      </w:r>
      <w:r>
        <w:rPr>
          <w:rFonts w:hint="eastAsia" w:ascii="仿宋_GB2312" w:hAnsi="仿宋_GB2312" w:eastAsia="仿宋_GB2312" w:cs="仿宋_GB2312"/>
          <w:color w:val="auto"/>
          <w:kern w:val="0"/>
          <w:sz w:val="32"/>
          <w:szCs w:val="32"/>
          <w:highlight w:val="none"/>
        </w:rPr>
        <w:t>供医院使用</w:t>
      </w:r>
      <w:r>
        <w:rPr>
          <w:rFonts w:hint="eastAsia" w:ascii="仿宋_GB2312" w:hAnsi="仿宋_GB2312" w:eastAsia="仿宋_GB2312" w:cs="仿宋_GB2312"/>
          <w:color w:val="auto"/>
          <w:kern w:val="0"/>
          <w:sz w:val="32"/>
          <w:szCs w:val="32"/>
          <w:highlight w:val="none"/>
          <w:lang w:eastAsia="zh-CN"/>
        </w:rPr>
        <w:t>：</w:t>
      </w:r>
    </w:p>
    <w:p w14:paraId="4769F9F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b w:val="0"/>
          <w:bCs w:val="0"/>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spacing w:val="0"/>
          <w:kern w:val="2"/>
          <w:sz w:val="32"/>
          <w:szCs w:val="32"/>
          <w:highlight w:val="none"/>
          <w:lang w:val="en-US" w:eastAsia="zh-CN" w:bidi="ar-SA"/>
        </w:rPr>
        <w:t>响应供应商须向医院方免费提供液氧储罐及配套设施，</w:t>
      </w:r>
      <w:r>
        <w:rPr>
          <w:rFonts w:hint="eastAsia" w:ascii="仿宋_GB2312" w:hAnsi="仿宋_GB2312" w:eastAsia="仿宋_GB2312" w:cs="仿宋_GB2312"/>
          <w:color w:val="auto"/>
          <w:kern w:val="0"/>
          <w:sz w:val="32"/>
          <w:szCs w:val="32"/>
          <w:highlight w:val="none"/>
        </w:rPr>
        <w:t>按照</w:t>
      </w:r>
      <w:r>
        <w:rPr>
          <w:rFonts w:hint="eastAsia" w:ascii="仿宋_GB2312" w:hAnsi="仿宋_GB2312" w:eastAsia="仿宋_GB2312" w:cs="仿宋_GB2312"/>
          <w:color w:val="auto"/>
          <w:kern w:val="0"/>
          <w:sz w:val="32"/>
          <w:szCs w:val="32"/>
          <w:highlight w:val="none"/>
          <w:lang w:eastAsia="zh-CN"/>
        </w:rPr>
        <w:t>医院方</w:t>
      </w:r>
      <w:r>
        <w:rPr>
          <w:rFonts w:hint="eastAsia" w:ascii="仿宋_GB2312" w:hAnsi="仿宋_GB2312" w:eastAsia="仿宋_GB2312" w:cs="仿宋_GB2312"/>
          <w:color w:val="auto"/>
          <w:kern w:val="0"/>
          <w:sz w:val="32"/>
          <w:szCs w:val="32"/>
          <w:highlight w:val="none"/>
        </w:rPr>
        <w:t>的安全运行储量要求</w:t>
      </w:r>
      <w:r>
        <w:rPr>
          <w:rFonts w:hint="eastAsia" w:ascii="仿宋_GB2312" w:hAnsi="仿宋_GB2312" w:eastAsia="仿宋_GB2312" w:cs="仿宋_GB2312"/>
          <w:b w:val="0"/>
          <w:bCs w:val="0"/>
          <w:color w:val="auto"/>
          <w:kern w:val="0"/>
          <w:sz w:val="32"/>
          <w:szCs w:val="32"/>
          <w:highlight w:val="none"/>
        </w:rPr>
        <w:t>达</w:t>
      </w:r>
      <w:r>
        <w:rPr>
          <w:rFonts w:hint="eastAsia" w:ascii="仿宋_GB2312" w:hAnsi="仿宋_GB2312" w:eastAsia="仿宋_GB2312" w:cs="仿宋_GB2312"/>
          <w:b/>
          <w:bCs/>
          <w:color w:val="auto"/>
          <w:kern w:val="0"/>
          <w:sz w:val="32"/>
          <w:szCs w:val="32"/>
          <w:highlight w:val="none"/>
          <w:lang w:val="en-US" w:eastAsia="zh-CN"/>
        </w:rPr>
        <w:t xml:space="preserve"> 15</w:t>
      </w:r>
      <w:r>
        <w:rPr>
          <w:rFonts w:hint="eastAsia" w:ascii="仿宋_GB2312" w:hAnsi="仿宋_GB2312" w:eastAsia="仿宋_GB2312" w:cs="仿宋_GB2312"/>
          <w:b/>
          <w:bCs/>
          <w:color w:val="auto"/>
          <w:kern w:val="0"/>
          <w:sz w:val="32"/>
          <w:szCs w:val="32"/>
          <w:highlight w:val="none"/>
        </w:rPr>
        <w:t>m</w:t>
      </w:r>
      <w:r>
        <w:rPr>
          <w:rFonts w:hint="eastAsia" w:ascii="仿宋_GB2312" w:hAnsi="仿宋_GB2312" w:eastAsia="仿宋_GB2312" w:cs="仿宋_GB2312"/>
          <w:b/>
          <w:bCs/>
          <w:color w:val="auto"/>
          <w:kern w:val="0"/>
          <w:sz w:val="32"/>
          <w:szCs w:val="32"/>
          <w:highlight w:val="none"/>
          <w:vertAlign w:val="superscript"/>
        </w:rPr>
        <w:t>3</w:t>
      </w:r>
      <w:r>
        <w:rPr>
          <w:rFonts w:hint="eastAsia" w:ascii="仿宋_GB2312" w:hAnsi="仿宋_GB2312" w:eastAsia="仿宋_GB2312" w:cs="仿宋_GB2312"/>
          <w:b/>
          <w:bCs/>
          <w:color w:val="auto"/>
          <w:kern w:val="0"/>
          <w:sz w:val="32"/>
          <w:szCs w:val="32"/>
          <w:highlight w:val="none"/>
          <w:vertAlign w:val="superscript"/>
          <w:lang w:val="en-US" w:eastAsia="zh-CN"/>
        </w:rPr>
        <w:t xml:space="preserve"> </w:t>
      </w:r>
      <w:r>
        <w:rPr>
          <w:rFonts w:hint="eastAsia" w:ascii="仿宋_GB2312" w:hAnsi="仿宋_GB2312" w:eastAsia="仿宋_GB2312" w:cs="仿宋_GB2312"/>
          <w:color w:val="auto"/>
          <w:kern w:val="0"/>
          <w:sz w:val="32"/>
          <w:szCs w:val="32"/>
          <w:highlight w:val="none"/>
        </w:rPr>
        <w:t>及规范要求提供低温液氧储槽</w:t>
      </w:r>
      <w:r>
        <w:rPr>
          <w:rFonts w:hint="eastAsia" w:ascii="仿宋_GB2312" w:hAnsi="仿宋_GB2312" w:eastAsia="仿宋_GB2312" w:cs="仿宋_GB2312"/>
          <w:b w:val="0"/>
          <w:bCs w:val="0"/>
          <w:color w:val="auto"/>
          <w:kern w:val="0"/>
          <w:sz w:val="32"/>
          <w:szCs w:val="32"/>
          <w:highlight w:val="none"/>
          <w:lang w:eastAsia="zh-CN"/>
        </w:rPr>
        <w:t>：</w:t>
      </w:r>
    </w:p>
    <w:p w14:paraId="67010A3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（1）设计压力：</w:t>
      </w:r>
      <w:r>
        <w:rPr>
          <w:rFonts w:hint="eastAsia" w:ascii="仿宋_GB2312" w:hAnsi="仿宋_GB2312" w:eastAsia="仿宋_GB2312" w:cs="仿宋_GB2312"/>
          <w:sz w:val="32"/>
          <w:szCs w:val="32"/>
          <w:lang w:val="en-US" w:eastAsia="zh-CN"/>
        </w:rPr>
        <w:t>0.8/-0.1MPa</w:t>
      </w:r>
    </w:p>
    <w:p w14:paraId="4BCCC11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（2）设计温度：-196/20℃</w:t>
      </w:r>
      <w:r>
        <w:rPr>
          <w:rFonts w:hint="eastAsia" w:ascii="仿宋_GB2312" w:hAnsi="仿宋_GB2312" w:eastAsia="仿宋_GB2312" w:cs="仿宋_GB2312"/>
          <w:color w:val="auto"/>
          <w:kern w:val="0"/>
          <w:sz w:val="32"/>
          <w:szCs w:val="32"/>
          <w:highlight w:val="none"/>
          <w:lang w:eastAsia="zh-CN"/>
        </w:rPr>
        <w:t>；</w:t>
      </w:r>
    </w:p>
    <w:p w14:paraId="1FECD39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（3）储槽要求液相、气相均为双阀，达到储槽和汽化器并联交替使用。</w:t>
      </w:r>
    </w:p>
    <w:p w14:paraId="02CDCAF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汽化器≥</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lang w:eastAsia="zh-CN"/>
        </w:rPr>
        <w:t>台</w:t>
      </w:r>
      <w:r>
        <w:rPr>
          <w:rFonts w:hint="eastAsia" w:ascii="仿宋_GB2312" w:hAnsi="仿宋_GB2312" w:eastAsia="仿宋_GB2312" w:cs="仿宋_GB2312"/>
          <w:color w:val="auto"/>
          <w:kern w:val="0"/>
          <w:sz w:val="32"/>
          <w:szCs w:val="32"/>
          <w:highlight w:val="none"/>
        </w:rPr>
        <w:t>（≥500m</w:t>
      </w:r>
      <w:r>
        <w:rPr>
          <w:rFonts w:hint="eastAsia" w:ascii="仿宋_GB2312" w:hAnsi="仿宋_GB2312" w:eastAsia="仿宋_GB2312" w:cs="仿宋_GB2312"/>
          <w:color w:val="auto"/>
          <w:kern w:val="0"/>
          <w:sz w:val="32"/>
          <w:szCs w:val="32"/>
          <w:highlight w:val="none"/>
          <w:vertAlign w:val="superscript"/>
        </w:rPr>
        <w:t>3</w:t>
      </w:r>
      <w:r>
        <w:rPr>
          <w:rFonts w:hint="eastAsia" w:ascii="仿宋_GB2312" w:hAnsi="仿宋_GB2312" w:eastAsia="仿宋_GB2312" w:cs="仿宋_GB2312"/>
          <w:color w:val="auto"/>
          <w:kern w:val="0"/>
          <w:sz w:val="32"/>
          <w:szCs w:val="32"/>
          <w:highlight w:val="none"/>
        </w:rPr>
        <w:t>/h）。</w:t>
      </w:r>
    </w:p>
    <w:p w14:paraId="3D6E284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三</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阀门</w:t>
      </w:r>
      <w:r>
        <w:rPr>
          <w:rFonts w:hint="eastAsia" w:ascii="仿宋_GB2312" w:hAnsi="仿宋_GB2312" w:eastAsia="仿宋_GB2312" w:cs="仿宋_GB2312"/>
          <w:color w:val="auto"/>
          <w:sz w:val="32"/>
          <w:szCs w:val="32"/>
          <w:highlight w:val="none"/>
        </w:rPr>
        <w:t>要求</w:t>
      </w:r>
    </w:p>
    <w:p w14:paraId="4B7C9B2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低温阀材质：不锈钢（CF8）；适应温度：-196～+80℃</w:t>
      </w:r>
      <w:r>
        <w:rPr>
          <w:rFonts w:hint="eastAsia" w:ascii="仿宋_GB2312" w:hAnsi="仿宋_GB2312" w:eastAsia="仿宋_GB2312" w:cs="仿宋_GB2312"/>
          <w:color w:val="auto"/>
          <w:sz w:val="32"/>
          <w:szCs w:val="32"/>
          <w:highlight w:val="none"/>
          <w:lang w:eastAsia="zh-CN"/>
        </w:rPr>
        <w:t>。</w:t>
      </w:r>
    </w:p>
    <w:p w14:paraId="1C2C02A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安全阀材质：不锈钢（CF8）</w:t>
      </w:r>
    </w:p>
    <w:p w14:paraId="1611CED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四</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安装要求</w:t>
      </w:r>
    </w:p>
    <w:p w14:paraId="2E677D91">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1.设备安装时配备供氧方的数显液位、压力远程监控装置，并接入系统。</w:t>
      </w:r>
    </w:p>
    <w:p w14:paraId="35788896">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2.安装氧浓度报警装置，并接入系统。</w:t>
      </w:r>
    </w:p>
    <w:p w14:paraId="398D25A8">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3.成交供应商投入有全套设备及施工，并办理低温液氧储槽的《特种设备使用证》。</w:t>
      </w:r>
    </w:p>
    <w:p w14:paraId="2A3255A8">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4.成交供应商负责该液氧储罐及配套设施的日常维护、检验，保持有效使用，不再收取任何费用。</w:t>
      </w:r>
    </w:p>
    <w:p w14:paraId="650BCBDE">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六、其它要求</w:t>
      </w:r>
    </w:p>
    <w:p w14:paraId="3EA076E1">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供货周期期间，成交供应商必须提供具备中华人民共和国特种设备安全管理和作业人员证（R2）的持证人员不少于2人为医院方提供保养和维护工作；持证人必须为本公司员工，必须提供为该员工缴纳6个月及以上社保的证明材料。</w:t>
      </w:r>
    </w:p>
    <w:p w14:paraId="20C7EA90">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检测气瓶的机构（可以是成交供应商或成交供应商委托的第三方机构）具有有效的《特种设备检验检测机构核准证（气瓶检验机构）》（核准项目为：无缝气瓶），交由医院方备案，且须保持供货周期内持续有效，否则医院方不予以验收通过。</w:t>
      </w:r>
    </w:p>
    <w:p w14:paraId="571D98EF">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3.供货周期期间，成交供应商提供不少于2辆载重量不小于25吨的医用氧低温配送车和不少于1辆小型单位紧急供气槽车，以满足各种状况下的使用需求。</w:t>
      </w:r>
    </w:p>
    <w:p w14:paraId="69FA5261">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运输的机构（可以是成交供应商或成交供应商委托的第三方机构）必须具备有效的《道路运输经营许可证》(经营范围包括危险品道路运输)，交由医院方备案，且须保持供货周期内持续有效，否则医院方不予以验收通过。</w:t>
      </w:r>
    </w:p>
    <w:p w14:paraId="2B56A33F">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气瓶充装的机构（可以是成交供应商或生产厂家）必须具备有效的充装机构的有效的《中华人民共和国移动式压力容器/气瓶充装许可证》，交由医院方备案，且须保持供货周期内持续有效，否则医院方不予以验收通过。</w:t>
      </w:r>
    </w:p>
    <w:p w14:paraId="3102D478">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6.具有液氧储罐气体监控装置。</w:t>
      </w:r>
    </w:p>
    <w:p w14:paraId="6214ADF7">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7.响应供应商储存基地医用氧储存量不得少于50吨。</w:t>
      </w:r>
    </w:p>
    <w:p w14:paraId="5F7463C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jc w:val="both"/>
        <w:textAlignment w:val="baseline"/>
        <w:outlineLvl w:val="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pacing w:val="0"/>
          <w:kern w:val="1"/>
          <w:sz w:val="32"/>
          <w:szCs w:val="32"/>
          <w:highlight w:val="none"/>
          <w:lang w:val="en-US" w:eastAsia="zh-CN"/>
        </w:rPr>
        <w:t>七、</w:t>
      </w:r>
      <w:r>
        <w:rPr>
          <w:rFonts w:hint="eastAsia" w:ascii="仿宋_GB2312" w:hAnsi="仿宋_GB2312" w:eastAsia="仿宋_GB2312" w:cs="仿宋_GB2312"/>
          <w:b/>
          <w:bCs/>
          <w:color w:val="auto"/>
          <w:spacing w:val="0"/>
          <w:kern w:val="1"/>
          <w:sz w:val="32"/>
          <w:szCs w:val="32"/>
          <w:highlight w:val="none"/>
        </w:rPr>
        <w:t>供货周期、交货期和地点</w:t>
      </w:r>
    </w:p>
    <w:p w14:paraId="1F08ACB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b w:val="0"/>
          <w:bCs w:val="0"/>
          <w:color w:val="auto"/>
          <w:spacing w:val="0"/>
          <w:kern w:val="1"/>
          <w:sz w:val="32"/>
          <w:szCs w:val="32"/>
          <w:highlight w:val="none"/>
        </w:rPr>
      </w:pPr>
      <w:r>
        <w:rPr>
          <w:rFonts w:hint="eastAsia" w:ascii="仿宋_GB2312" w:hAnsi="仿宋_GB2312" w:eastAsia="仿宋_GB2312" w:cs="仿宋_GB2312"/>
          <w:b w:val="0"/>
          <w:bCs w:val="0"/>
          <w:color w:val="auto"/>
          <w:spacing w:val="0"/>
          <w:kern w:val="1"/>
          <w:sz w:val="32"/>
          <w:szCs w:val="32"/>
          <w:highlight w:val="none"/>
          <w:lang w:val="en-US" w:eastAsia="zh-CN"/>
        </w:rPr>
        <w:t>1.</w:t>
      </w:r>
      <w:r>
        <w:rPr>
          <w:rFonts w:hint="eastAsia" w:ascii="仿宋_GB2312" w:hAnsi="仿宋_GB2312" w:eastAsia="仿宋_GB2312" w:cs="仿宋_GB2312"/>
          <w:b w:val="0"/>
          <w:bCs w:val="0"/>
          <w:color w:val="auto"/>
          <w:spacing w:val="0"/>
          <w:kern w:val="1"/>
          <w:sz w:val="32"/>
          <w:szCs w:val="32"/>
          <w:highlight w:val="none"/>
          <w:lang w:eastAsia="zh-CN"/>
        </w:rPr>
        <w:t>供货周期：</w:t>
      </w:r>
      <w:r>
        <w:rPr>
          <w:rFonts w:hint="eastAsia" w:ascii="仿宋_GB2312" w:hAnsi="仿宋_GB2312" w:eastAsia="仿宋_GB2312" w:cs="仿宋_GB2312"/>
          <w:b w:val="0"/>
          <w:bCs w:val="0"/>
          <w:color w:val="auto"/>
          <w:spacing w:val="0"/>
          <w:kern w:val="1"/>
          <w:sz w:val="32"/>
          <w:szCs w:val="32"/>
          <w:highlight w:val="none"/>
        </w:rPr>
        <w:t>自合同签订之日起</w:t>
      </w:r>
      <w:r>
        <w:rPr>
          <w:rFonts w:hint="eastAsia" w:ascii="仿宋_GB2312" w:hAnsi="仿宋_GB2312" w:eastAsia="仿宋_GB2312" w:cs="仿宋_GB2312"/>
          <w:b w:val="0"/>
          <w:bCs w:val="0"/>
          <w:color w:val="auto"/>
          <w:spacing w:val="0"/>
          <w:kern w:val="1"/>
          <w:sz w:val="32"/>
          <w:szCs w:val="32"/>
          <w:highlight w:val="none"/>
          <w:lang w:val="en-US" w:eastAsia="zh-CN"/>
        </w:rPr>
        <w:t>1</w:t>
      </w:r>
      <w:r>
        <w:rPr>
          <w:rFonts w:hint="eastAsia" w:ascii="仿宋_GB2312" w:hAnsi="仿宋_GB2312" w:eastAsia="仿宋_GB2312" w:cs="仿宋_GB2312"/>
          <w:b w:val="0"/>
          <w:bCs w:val="0"/>
          <w:color w:val="auto"/>
          <w:spacing w:val="0"/>
          <w:kern w:val="1"/>
          <w:sz w:val="32"/>
          <w:szCs w:val="32"/>
          <w:highlight w:val="none"/>
        </w:rPr>
        <w:t>年。</w:t>
      </w:r>
    </w:p>
    <w:p w14:paraId="25E0DD7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b w:val="0"/>
          <w:bCs w:val="0"/>
          <w:color w:val="auto"/>
          <w:spacing w:val="0"/>
          <w:kern w:val="1"/>
          <w:sz w:val="32"/>
          <w:szCs w:val="32"/>
          <w:highlight w:val="none"/>
        </w:rPr>
      </w:pPr>
      <w:r>
        <w:rPr>
          <w:rFonts w:hint="eastAsia" w:ascii="仿宋_GB2312" w:hAnsi="仿宋_GB2312" w:eastAsia="仿宋_GB2312" w:cs="仿宋_GB2312"/>
          <w:b w:val="0"/>
          <w:bCs w:val="0"/>
          <w:color w:val="auto"/>
          <w:spacing w:val="0"/>
          <w:kern w:val="1"/>
          <w:sz w:val="32"/>
          <w:szCs w:val="32"/>
          <w:highlight w:val="none"/>
          <w:lang w:val="en-US" w:eastAsia="zh-CN"/>
        </w:rPr>
        <w:t>2.</w:t>
      </w:r>
      <w:r>
        <w:rPr>
          <w:rFonts w:hint="eastAsia" w:ascii="仿宋_GB2312" w:hAnsi="仿宋_GB2312" w:eastAsia="仿宋_GB2312" w:cs="仿宋_GB2312"/>
          <w:b w:val="0"/>
          <w:bCs w:val="0"/>
          <w:color w:val="auto"/>
          <w:spacing w:val="0"/>
          <w:kern w:val="1"/>
          <w:sz w:val="32"/>
          <w:szCs w:val="32"/>
          <w:highlight w:val="none"/>
          <w:lang w:eastAsia="zh-CN"/>
        </w:rPr>
        <w:t>交货期：</w:t>
      </w:r>
      <w:r>
        <w:rPr>
          <w:rFonts w:hint="eastAsia" w:ascii="仿宋_GB2312" w:hAnsi="仿宋_GB2312" w:eastAsia="仿宋_GB2312" w:cs="仿宋_GB2312"/>
          <w:b w:val="0"/>
          <w:bCs w:val="0"/>
          <w:color w:val="auto"/>
          <w:spacing w:val="0"/>
          <w:kern w:val="1"/>
          <w:sz w:val="32"/>
          <w:szCs w:val="32"/>
          <w:highlight w:val="none"/>
        </w:rPr>
        <w:t>供货时间按医院使用计划分批次交货，</w:t>
      </w:r>
      <w:r>
        <w:rPr>
          <w:rFonts w:hint="eastAsia" w:ascii="仿宋_GB2312" w:hAnsi="仿宋_GB2312" w:eastAsia="仿宋_GB2312" w:cs="仿宋_GB2312"/>
          <w:b w:val="0"/>
          <w:bCs w:val="0"/>
          <w:color w:val="auto"/>
          <w:spacing w:val="0"/>
          <w:kern w:val="1"/>
          <w:sz w:val="32"/>
          <w:szCs w:val="32"/>
          <w:highlight w:val="none"/>
          <w:lang w:eastAsia="zh-CN"/>
        </w:rPr>
        <w:t>医院方</w:t>
      </w:r>
      <w:r>
        <w:rPr>
          <w:rFonts w:hint="eastAsia" w:ascii="仿宋_GB2312" w:hAnsi="仿宋_GB2312" w:eastAsia="仿宋_GB2312" w:cs="仿宋_GB2312"/>
          <w:b w:val="0"/>
          <w:bCs w:val="0"/>
          <w:color w:val="auto"/>
          <w:spacing w:val="0"/>
          <w:kern w:val="1"/>
          <w:sz w:val="32"/>
          <w:szCs w:val="32"/>
          <w:highlight w:val="none"/>
        </w:rPr>
        <w:t>提前向</w:t>
      </w:r>
      <w:r>
        <w:rPr>
          <w:rFonts w:hint="eastAsia" w:ascii="仿宋_GB2312" w:hAnsi="仿宋_GB2312" w:eastAsia="仿宋_GB2312" w:cs="仿宋_GB2312"/>
          <w:sz w:val="32"/>
          <w:szCs w:val="32"/>
          <w:lang w:val="en-US" w:eastAsia="zh-CN"/>
        </w:rPr>
        <w:t>成交供应商</w:t>
      </w:r>
      <w:r>
        <w:rPr>
          <w:rFonts w:hint="eastAsia" w:ascii="仿宋_GB2312" w:hAnsi="仿宋_GB2312" w:eastAsia="仿宋_GB2312" w:cs="仿宋_GB2312"/>
          <w:b w:val="0"/>
          <w:bCs w:val="0"/>
          <w:color w:val="auto"/>
          <w:spacing w:val="0"/>
          <w:kern w:val="1"/>
          <w:sz w:val="32"/>
          <w:szCs w:val="32"/>
          <w:highlight w:val="none"/>
        </w:rPr>
        <w:t>致电或以传真的方式向</w:t>
      </w:r>
      <w:r>
        <w:rPr>
          <w:rFonts w:hint="eastAsia" w:ascii="仿宋_GB2312" w:hAnsi="仿宋_GB2312" w:eastAsia="仿宋_GB2312" w:cs="仿宋_GB2312"/>
          <w:sz w:val="32"/>
          <w:szCs w:val="32"/>
          <w:lang w:val="en-US" w:eastAsia="zh-CN"/>
        </w:rPr>
        <w:t>成交供应商</w:t>
      </w:r>
      <w:r>
        <w:rPr>
          <w:rFonts w:hint="eastAsia" w:ascii="仿宋_GB2312" w:hAnsi="仿宋_GB2312" w:eastAsia="仿宋_GB2312" w:cs="仿宋_GB2312"/>
          <w:b w:val="0"/>
          <w:bCs w:val="0"/>
          <w:color w:val="auto"/>
          <w:spacing w:val="0"/>
          <w:kern w:val="1"/>
          <w:sz w:val="32"/>
          <w:szCs w:val="32"/>
          <w:highlight w:val="none"/>
        </w:rPr>
        <w:t>发出订单，</w:t>
      </w:r>
      <w:r>
        <w:rPr>
          <w:rFonts w:hint="eastAsia" w:ascii="仿宋_GB2312" w:hAnsi="仿宋_GB2312" w:eastAsia="仿宋_GB2312" w:cs="仿宋_GB2312"/>
          <w:sz w:val="32"/>
          <w:szCs w:val="32"/>
          <w:lang w:val="en-US" w:eastAsia="zh-CN"/>
        </w:rPr>
        <w:t>成交供应商</w:t>
      </w:r>
      <w:r>
        <w:rPr>
          <w:rFonts w:hint="eastAsia" w:ascii="仿宋_GB2312" w:hAnsi="仿宋_GB2312" w:eastAsia="仿宋_GB2312" w:cs="仿宋_GB2312"/>
          <w:b w:val="0"/>
          <w:bCs w:val="0"/>
          <w:color w:val="auto"/>
          <w:spacing w:val="0"/>
          <w:kern w:val="1"/>
          <w:sz w:val="32"/>
          <w:szCs w:val="32"/>
          <w:highlight w:val="none"/>
        </w:rPr>
        <w:t>在接到</w:t>
      </w:r>
      <w:r>
        <w:rPr>
          <w:rFonts w:hint="eastAsia" w:ascii="仿宋_GB2312" w:hAnsi="仿宋_GB2312" w:eastAsia="仿宋_GB2312" w:cs="仿宋_GB2312"/>
          <w:b w:val="0"/>
          <w:bCs w:val="0"/>
          <w:color w:val="auto"/>
          <w:spacing w:val="0"/>
          <w:kern w:val="1"/>
          <w:sz w:val="32"/>
          <w:szCs w:val="32"/>
          <w:highlight w:val="none"/>
          <w:lang w:eastAsia="zh-CN"/>
        </w:rPr>
        <w:t>医院方</w:t>
      </w:r>
      <w:r>
        <w:rPr>
          <w:rFonts w:hint="eastAsia" w:ascii="仿宋_GB2312" w:hAnsi="仿宋_GB2312" w:eastAsia="仿宋_GB2312" w:cs="仿宋_GB2312"/>
          <w:b w:val="0"/>
          <w:bCs w:val="0"/>
          <w:color w:val="auto"/>
          <w:spacing w:val="0"/>
          <w:kern w:val="1"/>
          <w:sz w:val="32"/>
          <w:szCs w:val="32"/>
          <w:highlight w:val="none"/>
        </w:rPr>
        <w:t>的</w:t>
      </w:r>
      <w:r>
        <w:rPr>
          <w:rFonts w:hint="eastAsia" w:ascii="仿宋_GB2312" w:hAnsi="仿宋_GB2312" w:eastAsia="仿宋_GB2312" w:cs="仿宋_GB2312"/>
          <w:b w:val="0"/>
          <w:bCs w:val="0"/>
          <w:color w:val="auto"/>
          <w:spacing w:val="0"/>
          <w:kern w:val="1"/>
          <w:sz w:val="32"/>
          <w:szCs w:val="32"/>
          <w:highlight w:val="none"/>
          <w:lang w:eastAsia="zh-CN"/>
        </w:rPr>
        <w:t>使用计划</w:t>
      </w:r>
      <w:r>
        <w:rPr>
          <w:rFonts w:hint="eastAsia" w:ascii="仿宋_GB2312" w:hAnsi="仿宋_GB2312" w:eastAsia="仿宋_GB2312" w:cs="仿宋_GB2312"/>
          <w:b w:val="0"/>
          <w:bCs w:val="0"/>
          <w:color w:val="auto"/>
          <w:spacing w:val="0"/>
          <w:kern w:val="1"/>
          <w:sz w:val="32"/>
          <w:szCs w:val="32"/>
          <w:highlight w:val="none"/>
        </w:rPr>
        <w:t>后保证在</w:t>
      </w:r>
      <w:r>
        <w:rPr>
          <w:rFonts w:hint="eastAsia" w:ascii="仿宋_GB2312" w:hAnsi="仿宋_GB2312" w:eastAsia="仿宋_GB2312" w:cs="仿宋_GB2312"/>
          <w:b w:val="0"/>
          <w:bCs w:val="0"/>
          <w:color w:val="auto"/>
          <w:spacing w:val="0"/>
          <w:kern w:val="1"/>
          <w:sz w:val="32"/>
          <w:szCs w:val="32"/>
          <w:highlight w:val="none"/>
          <w:lang w:val="en-US" w:eastAsia="zh-CN"/>
        </w:rPr>
        <w:t>3个日历日</w:t>
      </w:r>
      <w:r>
        <w:rPr>
          <w:rFonts w:hint="eastAsia" w:ascii="仿宋_GB2312" w:hAnsi="仿宋_GB2312" w:eastAsia="仿宋_GB2312" w:cs="仿宋_GB2312"/>
          <w:b w:val="0"/>
          <w:bCs w:val="0"/>
          <w:color w:val="auto"/>
          <w:spacing w:val="0"/>
          <w:kern w:val="1"/>
          <w:sz w:val="32"/>
          <w:szCs w:val="32"/>
          <w:highlight w:val="none"/>
        </w:rPr>
        <w:t>内按时按量把产品运到</w:t>
      </w:r>
      <w:r>
        <w:rPr>
          <w:rFonts w:hint="eastAsia" w:ascii="仿宋_GB2312" w:hAnsi="仿宋_GB2312" w:eastAsia="仿宋_GB2312" w:cs="仿宋_GB2312"/>
          <w:b w:val="0"/>
          <w:bCs w:val="0"/>
          <w:color w:val="auto"/>
          <w:spacing w:val="0"/>
          <w:kern w:val="1"/>
          <w:sz w:val="32"/>
          <w:szCs w:val="32"/>
          <w:highlight w:val="none"/>
          <w:lang w:eastAsia="zh-CN"/>
        </w:rPr>
        <w:t>医院方</w:t>
      </w:r>
      <w:r>
        <w:rPr>
          <w:rFonts w:hint="eastAsia" w:ascii="仿宋_GB2312" w:hAnsi="仿宋_GB2312" w:eastAsia="仿宋_GB2312" w:cs="仿宋_GB2312"/>
          <w:b w:val="0"/>
          <w:bCs w:val="0"/>
          <w:color w:val="auto"/>
          <w:spacing w:val="0"/>
          <w:kern w:val="1"/>
          <w:sz w:val="32"/>
          <w:szCs w:val="32"/>
          <w:highlight w:val="none"/>
        </w:rPr>
        <w:t>指定场地。</w:t>
      </w:r>
    </w:p>
    <w:p w14:paraId="46090A4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color w:val="auto"/>
          <w:spacing w:val="0"/>
          <w:kern w:val="1"/>
          <w:sz w:val="32"/>
          <w:szCs w:val="32"/>
          <w:highlight w:val="none"/>
          <w:lang w:val="en-US" w:eastAsia="zh-CN"/>
        </w:rPr>
        <w:t>3.</w:t>
      </w:r>
      <w:r>
        <w:rPr>
          <w:rFonts w:hint="eastAsia" w:ascii="仿宋_GB2312" w:hAnsi="仿宋_GB2312" w:eastAsia="仿宋_GB2312" w:cs="仿宋_GB2312"/>
          <w:b w:val="0"/>
          <w:bCs w:val="0"/>
          <w:color w:val="auto"/>
          <w:spacing w:val="0"/>
          <w:kern w:val="1"/>
          <w:sz w:val="32"/>
          <w:szCs w:val="32"/>
          <w:highlight w:val="none"/>
          <w:lang w:eastAsia="zh-CN"/>
        </w:rPr>
        <w:t>交货地点：</w:t>
      </w:r>
      <w:r>
        <w:rPr>
          <w:rFonts w:hint="eastAsia" w:ascii="仿宋_GB2312" w:hAnsi="仿宋_GB2312" w:eastAsia="仿宋_GB2312" w:cs="仿宋_GB2312"/>
          <w:color w:val="auto"/>
          <w:spacing w:val="0"/>
          <w:sz w:val="32"/>
          <w:szCs w:val="32"/>
          <w:highlight w:val="none"/>
          <w:lang w:eastAsia="zh-CN"/>
        </w:rPr>
        <w:t>医院方</w:t>
      </w:r>
      <w:r>
        <w:rPr>
          <w:rFonts w:hint="eastAsia" w:ascii="仿宋_GB2312" w:hAnsi="仿宋_GB2312" w:eastAsia="仿宋_GB2312" w:cs="仿宋_GB2312"/>
          <w:color w:val="auto"/>
          <w:spacing w:val="0"/>
          <w:sz w:val="32"/>
          <w:szCs w:val="32"/>
          <w:highlight w:val="none"/>
        </w:rPr>
        <w:t>指定地点</w:t>
      </w:r>
    </w:p>
    <w:p w14:paraId="615965D5">
      <w:pPr>
        <w:pStyle w:val="2"/>
        <w:keepNext w:val="0"/>
        <w:keepLines w:val="0"/>
        <w:pageBreakBefore w:val="0"/>
        <w:widowControl/>
        <w:kinsoku w:val="0"/>
        <w:wordWrap/>
        <w:overflowPunct/>
        <w:topLinePunct w:val="0"/>
        <w:autoSpaceDE w:val="0"/>
        <w:autoSpaceDN w:val="0"/>
        <w:bidi w:val="0"/>
        <w:adjustRightInd w:val="0"/>
        <w:snapToGrid w:val="0"/>
        <w:spacing w:after="0" w:line="560" w:lineRule="exact"/>
        <w:ind w:firstLine="643" w:firstLineChars="200"/>
        <w:textAlignment w:val="baseline"/>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color w:val="auto"/>
          <w:sz w:val="32"/>
          <w:szCs w:val="32"/>
          <w:highlight w:val="none"/>
          <w:lang w:val="en-US" w:eastAsia="zh-CN"/>
        </w:rPr>
        <w:t>售后服务要求</w:t>
      </w:r>
    </w:p>
    <w:p w14:paraId="4E6964D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（一）</w:t>
      </w:r>
      <w:r>
        <w:rPr>
          <w:rFonts w:hint="eastAsia" w:ascii="仿宋_GB2312" w:hAnsi="仿宋_GB2312" w:eastAsia="仿宋_GB2312" w:cs="仿宋_GB2312"/>
          <w:bCs/>
          <w:sz w:val="32"/>
          <w:szCs w:val="32"/>
        </w:rPr>
        <w:t>质保期除特别注明外，最短不得少于1年（自交付使用并验收合格之日起计），若厂家质保期超过此年限</w:t>
      </w:r>
      <w:r>
        <w:rPr>
          <w:rFonts w:hint="eastAsia" w:ascii="仿宋_GB2312" w:hAnsi="仿宋_GB2312" w:eastAsia="仿宋_GB2312" w:cs="仿宋_GB2312"/>
          <w:bCs/>
          <w:sz w:val="32"/>
          <w:szCs w:val="32"/>
          <w:lang w:val="en-US" w:eastAsia="zh-CN"/>
        </w:rPr>
        <w:t>的，</w:t>
      </w:r>
      <w:r>
        <w:rPr>
          <w:rFonts w:hint="eastAsia" w:ascii="仿宋_GB2312" w:hAnsi="仿宋_GB2312" w:eastAsia="仿宋_GB2312" w:cs="仿宋_GB2312"/>
          <w:bCs/>
          <w:sz w:val="32"/>
          <w:szCs w:val="32"/>
        </w:rPr>
        <w:t>按厂家规定执行；质保期内完全上门维修、更换配件。</w:t>
      </w:r>
    </w:p>
    <w:p w14:paraId="2023F8A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二</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成交</w:t>
      </w:r>
      <w:r>
        <w:rPr>
          <w:rFonts w:hint="eastAsia" w:ascii="仿宋_GB2312" w:hAnsi="仿宋_GB2312" w:eastAsia="仿宋_GB2312" w:cs="仿宋_GB2312"/>
          <w:bCs/>
          <w:sz w:val="32"/>
          <w:szCs w:val="32"/>
          <w:lang w:eastAsia="zh-CN"/>
        </w:rPr>
        <w:t>供应商</w:t>
      </w:r>
      <w:r>
        <w:rPr>
          <w:rFonts w:hint="eastAsia" w:ascii="仿宋_GB2312" w:hAnsi="仿宋_GB2312" w:eastAsia="仿宋_GB2312" w:cs="仿宋_GB2312"/>
          <w:bCs/>
          <w:sz w:val="32"/>
          <w:szCs w:val="32"/>
        </w:rPr>
        <w:t>负责送货上门、安装调试合格，须派出有相应资格的技术人员到现场负责安装调试，直至正常使用。按国家有关产品“三包”规定执行“三包”，以上产品必须是具备厂家合法渠道的。同时承诺配套供应</w:t>
      </w:r>
      <w:r>
        <w:rPr>
          <w:rFonts w:hint="eastAsia" w:ascii="仿宋_GB2312" w:hAnsi="仿宋_GB2312" w:eastAsia="仿宋_GB2312" w:cs="仿宋_GB2312"/>
          <w:bCs/>
          <w:sz w:val="32"/>
          <w:szCs w:val="32"/>
          <w:lang w:eastAsia="zh-CN"/>
        </w:rPr>
        <w:t>医院方</w:t>
      </w:r>
      <w:r>
        <w:rPr>
          <w:rFonts w:hint="eastAsia" w:ascii="仿宋_GB2312" w:hAnsi="仿宋_GB2312" w:eastAsia="仿宋_GB2312" w:cs="仿宋_GB2312"/>
          <w:bCs/>
          <w:sz w:val="32"/>
          <w:szCs w:val="32"/>
        </w:rPr>
        <w:t>科室使用的瓶装医用气体。如医院因业务发展需要对氧站储罐进行院内迁移，</w:t>
      </w:r>
      <w:r>
        <w:rPr>
          <w:rFonts w:hint="eastAsia" w:ascii="仿宋_GB2312" w:hAnsi="仿宋_GB2312" w:eastAsia="仿宋_GB2312" w:cs="仿宋_GB2312"/>
          <w:bCs/>
          <w:sz w:val="32"/>
          <w:szCs w:val="32"/>
          <w:lang w:val="en-US" w:eastAsia="zh-CN"/>
        </w:rPr>
        <w:t>成交</w:t>
      </w:r>
      <w:r>
        <w:rPr>
          <w:rFonts w:hint="eastAsia" w:ascii="仿宋_GB2312" w:hAnsi="仿宋_GB2312" w:eastAsia="仿宋_GB2312" w:cs="仿宋_GB2312"/>
          <w:bCs/>
          <w:sz w:val="32"/>
          <w:szCs w:val="32"/>
          <w:lang w:eastAsia="zh-CN"/>
        </w:rPr>
        <w:t>供应商</w:t>
      </w:r>
      <w:r>
        <w:rPr>
          <w:rFonts w:hint="eastAsia" w:ascii="仿宋_GB2312" w:hAnsi="仿宋_GB2312" w:eastAsia="仿宋_GB2312" w:cs="仿宋_GB2312"/>
          <w:bCs/>
          <w:sz w:val="32"/>
          <w:szCs w:val="32"/>
        </w:rPr>
        <w:t>须按</w:t>
      </w:r>
      <w:r>
        <w:rPr>
          <w:rFonts w:hint="eastAsia" w:ascii="仿宋_GB2312" w:hAnsi="仿宋_GB2312" w:eastAsia="仿宋_GB2312" w:cs="仿宋_GB2312"/>
          <w:bCs/>
          <w:sz w:val="32"/>
          <w:szCs w:val="32"/>
          <w:lang w:eastAsia="zh-CN"/>
        </w:rPr>
        <w:t>医院方</w:t>
      </w:r>
      <w:r>
        <w:rPr>
          <w:rFonts w:hint="eastAsia" w:ascii="仿宋_GB2312" w:hAnsi="仿宋_GB2312" w:eastAsia="仿宋_GB2312" w:cs="仿宋_GB2312"/>
          <w:bCs/>
          <w:sz w:val="32"/>
          <w:szCs w:val="32"/>
        </w:rPr>
        <w:t>要求对医用氧站进行搬迁。</w:t>
      </w:r>
    </w:p>
    <w:p w14:paraId="4AEB84B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三</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应急承诺：</w:t>
      </w:r>
      <w:r>
        <w:rPr>
          <w:rFonts w:hint="eastAsia" w:ascii="仿宋_GB2312" w:hAnsi="仿宋_GB2312" w:eastAsia="仿宋_GB2312" w:cs="仿宋_GB2312"/>
          <w:bCs/>
          <w:sz w:val="32"/>
          <w:szCs w:val="32"/>
          <w:lang w:val="en-US" w:eastAsia="zh-CN"/>
        </w:rPr>
        <w:t>成交</w:t>
      </w:r>
      <w:r>
        <w:rPr>
          <w:rFonts w:hint="eastAsia" w:ascii="仿宋_GB2312" w:hAnsi="仿宋_GB2312" w:eastAsia="仿宋_GB2312" w:cs="仿宋_GB2312"/>
          <w:bCs/>
          <w:sz w:val="32"/>
          <w:szCs w:val="32"/>
          <w:lang w:eastAsia="zh-CN"/>
        </w:rPr>
        <w:t>供应商</w:t>
      </w:r>
      <w:r>
        <w:rPr>
          <w:rFonts w:hint="eastAsia" w:ascii="仿宋_GB2312" w:hAnsi="仿宋_GB2312" w:eastAsia="仿宋_GB2312" w:cs="仿宋_GB2312"/>
          <w:bCs/>
          <w:sz w:val="32"/>
          <w:szCs w:val="32"/>
        </w:rPr>
        <w:t>按</w:t>
      </w:r>
      <w:r>
        <w:rPr>
          <w:rFonts w:hint="eastAsia" w:ascii="仿宋_GB2312" w:hAnsi="仿宋_GB2312" w:eastAsia="仿宋_GB2312" w:cs="仿宋_GB2312"/>
          <w:bCs/>
          <w:sz w:val="32"/>
          <w:szCs w:val="32"/>
          <w:lang w:eastAsia="zh-CN"/>
        </w:rPr>
        <w:t>医院方</w:t>
      </w:r>
      <w:r>
        <w:rPr>
          <w:rFonts w:hint="eastAsia" w:ascii="仿宋_GB2312" w:hAnsi="仿宋_GB2312" w:eastAsia="仿宋_GB2312" w:cs="仿宋_GB2312"/>
          <w:bCs/>
          <w:sz w:val="32"/>
          <w:szCs w:val="32"/>
        </w:rPr>
        <w:t>要求定期到客户现场进行专业性安全供气检查和供气技术指导；并承诺贮气罐和其它供气设施出现故障时，公司客服人员能在24小时内及时到供气现场解决供气故障。</w:t>
      </w:r>
    </w:p>
    <w:p w14:paraId="5B74215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四</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定期将</w:t>
      </w:r>
      <w:r>
        <w:rPr>
          <w:rFonts w:hint="eastAsia" w:ascii="仿宋_GB2312" w:hAnsi="仿宋_GB2312" w:eastAsia="仿宋_GB2312" w:cs="仿宋_GB2312"/>
          <w:bCs/>
          <w:sz w:val="32"/>
          <w:szCs w:val="32"/>
          <w:lang w:eastAsia="zh-CN"/>
        </w:rPr>
        <w:t>医院方</w:t>
      </w:r>
      <w:r>
        <w:rPr>
          <w:rFonts w:hint="eastAsia" w:ascii="仿宋_GB2312" w:hAnsi="仿宋_GB2312" w:eastAsia="仿宋_GB2312" w:cs="仿宋_GB2312"/>
          <w:bCs/>
          <w:sz w:val="32"/>
          <w:szCs w:val="32"/>
        </w:rPr>
        <w:t>的氧气瓶按医用氧气瓶的标准做处理工作。氧气瓶定期检验、试压、试压清洗、内部除锈、加温吹干、抽真空、气体置换由供应商承担。</w:t>
      </w:r>
    </w:p>
    <w:p w14:paraId="0AD187F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五</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低温储罐供气系统在合同期内的设备维修、维护费用以及贮氧罐（瓶）、压力表、安全阀等设备的检测申报及费用由</w:t>
      </w:r>
      <w:r>
        <w:rPr>
          <w:rFonts w:hint="eastAsia" w:ascii="仿宋_GB2312" w:hAnsi="仿宋_GB2312" w:eastAsia="仿宋_GB2312" w:cs="仿宋_GB2312"/>
          <w:bCs/>
          <w:sz w:val="32"/>
          <w:szCs w:val="32"/>
          <w:lang w:val="en-US" w:eastAsia="zh-CN"/>
        </w:rPr>
        <w:t>成交</w:t>
      </w:r>
      <w:r>
        <w:rPr>
          <w:rFonts w:hint="eastAsia" w:ascii="仿宋_GB2312" w:hAnsi="仿宋_GB2312" w:eastAsia="仿宋_GB2312" w:cs="仿宋_GB2312"/>
          <w:bCs/>
          <w:sz w:val="32"/>
          <w:szCs w:val="32"/>
          <w:lang w:eastAsia="zh-CN"/>
        </w:rPr>
        <w:t>供应商</w:t>
      </w:r>
      <w:r>
        <w:rPr>
          <w:rFonts w:hint="eastAsia" w:ascii="仿宋_GB2312" w:hAnsi="仿宋_GB2312" w:eastAsia="仿宋_GB2312" w:cs="仿宋_GB2312"/>
          <w:bCs/>
          <w:sz w:val="32"/>
          <w:szCs w:val="32"/>
        </w:rPr>
        <w:t>承担，并提供检测报告供</w:t>
      </w:r>
      <w:r>
        <w:rPr>
          <w:rFonts w:hint="eastAsia" w:ascii="仿宋_GB2312" w:hAnsi="仿宋_GB2312" w:eastAsia="仿宋_GB2312" w:cs="仿宋_GB2312"/>
          <w:bCs/>
          <w:sz w:val="32"/>
          <w:szCs w:val="32"/>
          <w:lang w:eastAsia="zh-CN"/>
        </w:rPr>
        <w:t>医院方</w:t>
      </w:r>
      <w:r>
        <w:rPr>
          <w:rFonts w:hint="eastAsia" w:ascii="仿宋_GB2312" w:hAnsi="仿宋_GB2312" w:eastAsia="仿宋_GB2312" w:cs="仿宋_GB2312"/>
          <w:bCs/>
          <w:sz w:val="32"/>
          <w:szCs w:val="32"/>
        </w:rPr>
        <w:t>存档。</w:t>
      </w:r>
    </w:p>
    <w:p w14:paraId="25D0C2E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六</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成交</w:t>
      </w:r>
      <w:r>
        <w:rPr>
          <w:rFonts w:hint="eastAsia" w:ascii="仿宋_GB2312" w:hAnsi="仿宋_GB2312" w:eastAsia="仿宋_GB2312" w:cs="仿宋_GB2312"/>
          <w:bCs/>
          <w:sz w:val="32"/>
          <w:szCs w:val="32"/>
          <w:lang w:eastAsia="zh-CN"/>
        </w:rPr>
        <w:t>供应商</w:t>
      </w:r>
      <w:r>
        <w:rPr>
          <w:rFonts w:hint="eastAsia" w:ascii="仿宋_GB2312" w:hAnsi="仿宋_GB2312" w:eastAsia="仿宋_GB2312" w:cs="仿宋_GB2312"/>
          <w:bCs/>
          <w:sz w:val="32"/>
          <w:szCs w:val="32"/>
        </w:rPr>
        <w:t>应建立包括供货方档案、用户档案在内的医用氧质量管理制度，并有完整真实的购进、销售和退货记录，针对医用氧储存有效期问题，有严防过期医用氧被临床使用的措施，严禁提供过期不合格的医用氧。</w:t>
      </w:r>
    </w:p>
    <w:p w14:paraId="7190B76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为保证液氧供应能够及时、储罐等配套设施能安全运行，</w:t>
      </w:r>
      <w:r>
        <w:rPr>
          <w:rFonts w:hint="eastAsia" w:ascii="仿宋_GB2312" w:hAnsi="仿宋_GB2312" w:eastAsia="仿宋_GB2312" w:cs="仿宋_GB2312"/>
          <w:bCs/>
          <w:sz w:val="32"/>
          <w:szCs w:val="32"/>
          <w:lang w:val="en-US" w:eastAsia="zh-CN"/>
        </w:rPr>
        <w:t>成交</w:t>
      </w:r>
      <w:r>
        <w:rPr>
          <w:rFonts w:hint="eastAsia" w:ascii="仿宋_GB2312" w:hAnsi="仿宋_GB2312" w:eastAsia="仿宋_GB2312" w:cs="仿宋_GB2312"/>
          <w:bCs/>
          <w:sz w:val="32"/>
          <w:szCs w:val="32"/>
          <w:lang w:eastAsia="zh-CN"/>
        </w:rPr>
        <w:t>供应商</w:t>
      </w:r>
      <w:r>
        <w:rPr>
          <w:rFonts w:hint="eastAsia" w:ascii="仿宋_GB2312" w:hAnsi="仿宋_GB2312" w:eastAsia="仿宋_GB2312" w:cs="仿宋_GB2312"/>
          <w:bCs/>
          <w:sz w:val="32"/>
          <w:szCs w:val="32"/>
        </w:rPr>
        <w:t>备充足的全方面售后服务人员作为保障</w:t>
      </w:r>
      <w:r>
        <w:rPr>
          <w:rFonts w:hint="eastAsia" w:ascii="仿宋_GB2312" w:hAnsi="仿宋_GB2312" w:eastAsia="仿宋_GB2312" w:cs="仿宋_GB2312"/>
          <w:bCs/>
          <w:sz w:val="32"/>
          <w:szCs w:val="32"/>
          <w:lang w:eastAsia="zh-CN"/>
        </w:rPr>
        <w:t>。</w:t>
      </w:r>
    </w:p>
    <w:p w14:paraId="7243AEA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八</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成交</w:t>
      </w:r>
      <w:r>
        <w:rPr>
          <w:rFonts w:hint="eastAsia" w:ascii="仿宋_GB2312" w:hAnsi="仿宋_GB2312" w:eastAsia="仿宋_GB2312" w:cs="仿宋_GB2312"/>
          <w:bCs/>
          <w:sz w:val="32"/>
          <w:szCs w:val="32"/>
          <w:lang w:eastAsia="zh-CN"/>
        </w:rPr>
        <w:t>供应商</w:t>
      </w:r>
      <w:r>
        <w:rPr>
          <w:rFonts w:hint="eastAsia" w:ascii="仿宋_GB2312" w:hAnsi="仿宋_GB2312" w:eastAsia="仿宋_GB2312" w:cs="仿宋_GB2312"/>
          <w:bCs/>
          <w:sz w:val="32"/>
          <w:szCs w:val="32"/>
        </w:rPr>
        <w:t>应建立相应应急供氧和故障排除</w:t>
      </w:r>
      <w:r>
        <w:rPr>
          <w:rFonts w:hint="eastAsia" w:ascii="仿宋_GB2312" w:hAnsi="仿宋_GB2312" w:eastAsia="仿宋_GB2312" w:cs="仿宋_GB2312"/>
          <w:bCs/>
          <w:sz w:val="32"/>
          <w:szCs w:val="32"/>
          <w:lang w:val="en-US" w:eastAsia="zh-CN"/>
        </w:rPr>
        <w:t>预案，</w:t>
      </w:r>
      <w:r>
        <w:rPr>
          <w:rFonts w:hint="eastAsia" w:ascii="仿宋_GB2312" w:hAnsi="仿宋_GB2312" w:eastAsia="仿宋_GB2312" w:cs="仿宋_GB2312"/>
          <w:bCs/>
          <w:sz w:val="32"/>
          <w:szCs w:val="32"/>
        </w:rPr>
        <w:t>能做到24小时*7天应急紧急抢修和故障处理，遇紧急情况能采取控制措施，避免事态恶化。</w:t>
      </w:r>
    </w:p>
    <w:p w14:paraId="6E57C68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九</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医用氧出厂时应附有合格证；验收时需出具合格证及批次信息。</w:t>
      </w:r>
    </w:p>
    <w:p w14:paraId="4087468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十</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接故障通知2小时内响应，一般问题在2小时内通过远程方式解决；遇到大的问题，在接到报修通知后12小时内派技术人员到达现场维修；如预计维修时间超过24小时提供备品使用。</w:t>
      </w:r>
    </w:p>
    <w:p w14:paraId="43F70B6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十一</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响应</w:t>
      </w:r>
      <w:r>
        <w:rPr>
          <w:rFonts w:hint="eastAsia" w:ascii="仿宋_GB2312" w:hAnsi="仿宋_GB2312" w:eastAsia="仿宋_GB2312" w:cs="仿宋_GB2312"/>
          <w:bCs/>
          <w:sz w:val="32"/>
          <w:szCs w:val="32"/>
        </w:rPr>
        <w:t>文件中必须承诺设备验收合格后对</w:t>
      </w:r>
      <w:r>
        <w:rPr>
          <w:rFonts w:hint="eastAsia" w:ascii="仿宋_GB2312" w:hAnsi="仿宋_GB2312" w:eastAsia="仿宋_GB2312" w:cs="仿宋_GB2312"/>
          <w:bCs/>
          <w:sz w:val="32"/>
          <w:szCs w:val="32"/>
          <w:lang w:eastAsia="zh-CN"/>
        </w:rPr>
        <w:t>医院方</w:t>
      </w:r>
      <w:r>
        <w:rPr>
          <w:rFonts w:hint="eastAsia" w:ascii="仿宋_GB2312" w:hAnsi="仿宋_GB2312" w:eastAsia="仿宋_GB2312" w:cs="仿宋_GB2312"/>
          <w:bCs/>
          <w:sz w:val="32"/>
          <w:szCs w:val="32"/>
        </w:rPr>
        <w:t>使用人员（2-3名）进行操作技术及相关知识培训，内容包括系统操作、日常维护、常见问题及应对措施，确保熟练掌握全部功能为止，并负责承担一切费用；培训对象包括系统总管、管理人员、操作员。系统总管培训内容为系统中涉及的相关技术内容；管理人员培训内容为系统流程和相关管理事项；操作员为系统的操作培训。期间应派驻有相应的技术员指导、解决使用过程中遇到的问题。</w:t>
      </w:r>
    </w:p>
    <w:p w14:paraId="3F06233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供应商签订合同时必须提供</w:t>
      </w:r>
      <w:r>
        <w:rPr>
          <w:rFonts w:hint="eastAsia" w:ascii="仿宋_GB2312" w:hAnsi="仿宋_GB2312" w:eastAsia="仿宋_GB2312" w:cs="仿宋_GB2312"/>
          <w:sz w:val="32"/>
          <w:szCs w:val="32"/>
          <w:lang w:val="en-US" w:eastAsia="zh-CN"/>
        </w:rPr>
        <w:t>过渡</w:t>
      </w:r>
      <w:r>
        <w:rPr>
          <w:rFonts w:hint="eastAsia" w:ascii="仿宋_GB2312" w:hAnsi="仿宋_GB2312" w:eastAsia="仿宋_GB2312" w:cs="仿宋_GB2312"/>
          <w:sz w:val="32"/>
          <w:szCs w:val="32"/>
        </w:rPr>
        <w:t>交接方案，包含但不仅限于设备进场、设备办证、人员资质、设备交接方案、交接安排表等内容，保证与原服务公司就本项目所有工作顺利交接。</w:t>
      </w:r>
    </w:p>
    <w:p w14:paraId="2A6C569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合同期内，如出现因</w:t>
      </w:r>
      <w:r>
        <w:rPr>
          <w:rFonts w:hint="eastAsia" w:ascii="仿宋_GB2312" w:hAnsi="仿宋_GB2312" w:eastAsia="仿宋_GB2312" w:cs="仿宋_GB2312"/>
          <w:bCs/>
          <w:sz w:val="32"/>
          <w:szCs w:val="32"/>
          <w:lang w:val="en-US" w:eastAsia="zh-CN"/>
        </w:rPr>
        <w:t>成交</w:t>
      </w:r>
      <w:r>
        <w:rPr>
          <w:rFonts w:hint="eastAsia" w:ascii="仿宋_GB2312" w:hAnsi="仿宋_GB2312" w:eastAsia="仿宋_GB2312" w:cs="仿宋_GB2312"/>
          <w:bCs/>
          <w:sz w:val="32"/>
          <w:szCs w:val="32"/>
          <w:lang w:eastAsia="zh-CN"/>
        </w:rPr>
        <w:t>供应商</w:t>
      </w:r>
      <w:r>
        <w:rPr>
          <w:rFonts w:hint="eastAsia" w:ascii="仿宋_GB2312" w:hAnsi="仿宋_GB2312" w:eastAsia="仿宋_GB2312" w:cs="仿宋_GB2312"/>
          <w:sz w:val="32"/>
          <w:szCs w:val="32"/>
        </w:rPr>
        <w:t>原因造成液氧断货或质量问题，</w:t>
      </w:r>
      <w:r>
        <w:rPr>
          <w:rFonts w:hint="eastAsia" w:ascii="仿宋_GB2312" w:hAnsi="仿宋_GB2312" w:eastAsia="仿宋_GB2312" w:cs="仿宋_GB2312"/>
          <w:sz w:val="32"/>
          <w:szCs w:val="32"/>
          <w:lang w:eastAsia="zh-CN"/>
        </w:rPr>
        <w:t>医院方</w:t>
      </w:r>
      <w:r>
        <w:rPr>
          <w:rFonts w:hint="eastAsia" w:ascii="仿宋_GB2312" w:hAnsi="仿宋_GB2312" w:eastAsia="仿宋_GB2312" w:cs="仿宋_GB2312"/>
          <w:sz w:val="32"/>
          <w:szCs w:val="32"/>
        </w:rPr>
        <w:t>有权终止合同，由于</w:t>
      </w:r>
      <w:r>
        <w:rPr>
          <w:rFonts w:hint="eastAsia" w:ascii="仿宋_GB2312" w:hAnsi="仿宋_GB2312" w:eastAsia="仿宋_GB2312" w:cs="仿宋_GB2312"/>
          <w:bCs/>
          <w:sz w:val="32"/>
          <w:szCs w:val="32"/>
          <w:lang w:val="en-US" w:eastAsia="zh-CN"/>
        </w:rPr>
        <w:t>成交</w:t>
      </w:r>
      <w:r>
        <w:rPr>
          <w:rFonts w:hint="eastAsia" w:ascii="仿宋_GB2312" w:hAnsi="仿宋_GB2312" w:eastAsia="仿宋_GB2312" w:cs="仿宋_GB2312"/>
          <w:bCs/>
          <w:sz w:val="32"/>
          <w:szCs w:val="32"/>
          <w:lang w:eastAsia="zh-CN"/>
        </w:rPr>
        <w:t>供应商</w:t>
      </w:r>
      <w:r>
        <w:rPr>
          <w:rFonts w:hint="eastAsia" w:ascii="仿宋_GB2312" w:hAnsi="仿宋_GB2312" w:eastAsia="仿宋_GB2312" w:cs="仿宋_GB2312"/>
          <w:sz w:val="32"/>
          <w:szCs w:val="32"/>
        </w:rPr>
        <w:t>的原因给医院造成损失的由</w:t>
      </w:r>
      <w:r>
        <w:rPr>
          <w:rFonts w:hint="eastAsia" w:ascii="仿宋_GB2312" w:hAnsi="仿宋_GB2312" w:eastAsia="仿宋_GB2312" w:cs="仿宋_GB2312"/>
          <w:sz w:val="32"/>
          <w:szCs w:val="32"/>
          <w:lang w:eastAsia="zh-CN"/>
        </w:rPr>
        <w:t>响应供应商</w:t>
      </w:r>
      <w:r>
        <w:rPr>
          <w:rFonts w:hint="eastAsia" w:ascii="仿宋_GB2312" w:hAnsi="仿宋_GB2312" w:eastAsia="仿宋_GB2312" w:cs="仿宋_GB2312"/>
          <w:sz w:val="32"/>
          <w:szCs w:val="32"/>
        </w:rPr>
        <w:t>负责承担。</w:t>
      </w:r>
    </w:p>
    <w:p w14:paraId="6FA8ED5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承诺合同签订时提供以下证明材料且保持供货周期内持续有效，否则</w:t>
      </w:r>
      <w:r>
        <w:rPr>
          <w:rFonts w:hint="eastAsia" w:ascii="仿宋_GB2312" w:hAnsi="仿宋_GB2312" w:eastAsia="仿宋_GB2312" w:cs="仿宋_GB2312"/>
          <w:sz w:val="32"/>
          <w:szCs w:val="32"/>
          <w:lang w:eastAsia="zh-CN"/>
        </w:rPr>
        <w:t>医院方</w:t>
      </w:r>
      <w:r>
        <w:rPr>
          <w:rFonts w:hint="eastAsia" w:ascii="仿宋_GB2312" w:hAnsi="仿宋_GB2312" w:eastAsia="仿宋_GB2312" w:cs="仿宋_GB2312"/>
          <w:sz w:val="32"/>
          <w:szCs w:val="32"/>
        </w:rPr>
        <w:t>不予以验收通过：</w:t>
      </w:r>
    </w:p>
    <w:p w14:paraId="3D808FA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医用氧(液态)产品</w:t>
      </w:r>
      <w:r>
        <w:rPr>
          <w:rFonts w:hint="eastAsia" w:ascii="仿宋_GB2312" w:hAnsi="仿宋_GB2312" w:eastAsia="仿宋_GB2312" w:cs="仿宋_GB2312"/>
          <w:sz w:val="32"/>
          <w:szCs w:val="32"/>
          <w:lang w:val="en-US" w:eastAsia="zh-CN"/>
        </w:rPr>
        <w:t>的：</w:t>
      </w:r>
    </w:p>
    <w:p w14:paraId="638BF05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提供生产厂家有效的《药品生产许可证》〔生产范围：含医用氧（液态）〕</w:t>
      </w:r>
    </w:p>
    <w:p w14:paraId="0DC2DD2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提供生产厂家的销售授权书。</w:t>
      </w:r>
    </w:p>
    <w:p w14:paraId="4571D40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医用氧(气态)产品的：</w:t>
      </w:r>
    </w:p>
    <w:p w14:paraId="7F62F33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提供生产厂家有效的《药品生产许可证》〔生产范围：含医用氧（气态）〕</w:t>
      </w:r>
    </w:p>
    <w:p w14:paraId="704FD95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提供生产厂家的销售授权书。</w:t>
      </w:r>
    </w:p>
    <w:p w14:paraId="5252A3EB">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九、其他要求</w:t>
      </w:r>
    </w:p>
    <w:p w14:paraId="497FFD1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响应供应商</w:t>
      </w:r>
      <w:r>
        <w:rPr>
          <w:rFonts w:hint="eastAsia" w:ascii="仿宋_GB2312" w:hAnsi="仿宋_GB2312" w:eastAsia="仿宋_GB2312" w:cs="仿宋_GB2312"/>
          <w:sz w:val="32"/>
          <w:szCs w:val="32"/>
        </w:rPr>
        <w:t>根据自身情况提供项目实施方案，内容包括但不限于</w:t>
      </w:r>
      <w:r>
        <w:rPr>
          <w:rFonts w:hint="eastAsia" w:ascii="仿宋_GB2312" w:hAnsi="仿宋_GB2312" w:eastAsia="仿宋_GB2312" w:cs="仿宋_GB2312"/>
          <w:sz w:val="32"/>
          <w:szCs w:val="32"/>
          <w:lang w:val="en-US" w:eastAsia="zh-CN"/>
        </w:rPr>
        <w:t>以下要求</w:t>
      </w:r>
      <w:r>
        <w:rPr>
          <w:rFonts w:hint="eastAsia" w:ascii="仿宋_GB2312" w:hAnsi="仿宋_GB2312" w:eastAsia="仿宋_GB2312" w:cs="仿宋_GB2312"/>
          <w:sz w:val="32"/>
          <w:szCs w:val="32"/>
        </w:rPr>
        <w:t>：</w:t>
      </w:r>
    </w:p>
    <w:p w14:paraId="43F5B46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一</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配送、集中供氧服务实施方案</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包含但不限于配送、集中供氧服务实施方案，供氧方案及要求、系统试验、主要指标、总体动态安全措施、采用履约相关的压缩气体用量管理系统、可以为</w:t>
      </w:r>
      <w:r>
        <w:rPr>
          <w:rFonts w:hint="eastAsia" w:ascii="仿宋_GB2312" w:hAnsi="仿宋_GB2312" w:eastAsia="仿宋_GB2312" w:cs="仿宋_GB2312"/>
          <w:sz w:val="32"/>
          <w:szCs w:val="32"/>
          <w:lang w:eastAsia="zh-CN"/>
        </w:rPr>
        <w:t>医院方</w:t>
      </w:r>
      <w:r>
        <w:rPr>
          <w:rFonts w:hint="eastAsia" w:ascii="仿宋_GB2312" w:hAnsi="仿宋_GB2312" w:eastAsia="仿宋_GB2312" w:cs="仿宋_GB2312"/>
          <w:sz w:val="32"/>
          <w:szCs w:val="32"/>
        </w:rPr>
        <w:t>提供后续技术支持的内容、其它对项目实施有利的措施和内容等</w:t>
      </w:r>
      <w:r>
        <w:rPr>
          <w:rFonts w:hint="eastAsia" w:ascii="仿宋_GB2312" w:hAnsi="仿宋_GB2312" w:eastAsia="仿宋_GB2312" w:cs="仿宋_GB2312"/>
          <w:sz w:val="32"/>
          <w:szCs w:val="32"/>
          <w:lang w:eastAsia="zh-CN"/>
        </w:rPr>
        <w:t>。</w:t>
      </w:r>
    </w:p>
    <w:p w14:paraId="56873B8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二</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充装操作实施</w:t>
      </w:r>
      <w:r>
        <w:rPr>
          <w:rFonts w:hint="eastAsia" w:ascii="仿宋_GB2312" w:hAnsi="仿宋_GB2312" w:eastAsia="仿宋_GB2312" w:cs="仿宋_GB2312"/>
          <w:bCs/>
          <w:sz w:val="32"/>
          <w:szCs w:val="32"/>
          <w:lang w:val="en-US" w:eastAsia="zh-CN"/>
        </w:rPr>
        <w:t>方案：</w:t>
      </w:r>
      <w:r>
        <w:rPr>
          <w:rFonts w:hint="eastAsia" w:ascii="仿宋_GB2312" w:hAnsi="仿宋_GB2312" w:eastAsia="仿宋_GB2312" w:cs="仿宋_GB2312"/>
          <w:sz w:val="32"/>
          <w:szCs w:val="32"/>
        </w:rPr>
        <w:t>包含但不限于容器充装前、后检查操作规程，容器充装操作规程，气、液体分析操作规程，低温液体罐车操作液体注意事项与操作规程，装卸用管面耐压试验操作规程，事故应急处理操作规程、有其它对项目实施有利的措施和内容等</w:t>
      </w:r>
      <w:r>
        <w:rPr>
          <w:rFonts w:hint="eastAsia" w:ascii="仿宋_GB2312" w:hAnsi="仿宋_GB2312" w:eastAsia="仿宋_GB2312" w:cs="仿宋_GB2312"/>
          <w:sz w:val="32"/>
          <w:szCs w:val="32"/>
          <w:lang w:eastAsia="zh-CN"/>
        </w:rPr>
        <w:t>。</w:t>
      </w:r>
    </w:p>
    <w:p w14:paraId="1380455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三</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日常安全管理实施</w:t>
      </w:r>
      <w:r>
        <w:rPr>
          <w:rFonts w:hint="eastAsia" w:ascii="仿宋_GB2312" w:hAnsi="仿宋_GB2312" w:eastAsia="仿宋_GB2312" w:cs="仿宋_GB2312"/>
          <w:sz w:val="32"/>
          <w:szCs w:val="32"/>
        </w:rPr>
        <w:t>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含但不限于主要管理人员及操作人员的职责，设备安全保障措施，质量安全保证措施，设备维护及维修措施，采用气体仓储安全的日常监测系统、氧浓度实时安全监测系统，压缩气体储罐状态监控、安全排放、防泄漏装置内容、有其它对项目实施有利的措施和内容等</w:t>
      </w:r>
      <w:r>
        <w:rPr>
          <w:rFonts w:hint="eastAsia" w:ascii="仿宋_GB2312" w:hAnsi="仿宋_GB2312" w:eastAsia="仿宋_GB2312" w:cs="仿宋_GB2312"/>
          <w:sz w:val="32"/>
          <w:szCs w:val="32"/>
          <w:lang w:eastAsia="zh-CN"/>
        </w:rPr>
        <w:t>。</w:t>
      </w:r>
    </w:p>
    <w:p w14:paraId="5E27AE4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四</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售后服务方案</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包含但不限于意外应急状况服务或现场抢险指导，遇到紧急情况到达故障现场时间；故障出现解决方案；定期维护（注明时间）承诺；技术培训方案（不额外收费）；售后服务技术人员名单和联系方式、其它对项目实施有利的保障措施和内容等。</w:t>
      </w:r>
    </w:p>
    <w:p w14:paraId="5FE730D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响应供应商</w:t>
      </w:r>
      <w:r>
        <w:rPr>
          <w:rFonts w:hint="eastAsia" w:ascii="仿宋_GB2312" w:hAnsi="仿宋_GB2312" w:eastAsia="仿宋_GB2312" w:cs="仿宋_GB2312"/>
          <w:sz w:val="32"/>
          <w:szCs w:val="32"/>
        </w:rPr>
        <w:t>实施本项目的履约保障方面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在医用气体存量管理、气体仓储安全监测方面能够采用信息化技术进行管理并投入本项目的履约执行，提供相关软件著作权登记证书复印件（或扫描件）。</w:t>
      </w:r>
    </w:p>
    <w:p w14:paraId="722EFB3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合</w:t>
      </w:r>
      <w:r>
        <w:rPr>
          <w:rFonts w:hint="eastAsia" w:ascii="仿宋_GB2312" w:hAnsi="仿宋_GB2312" w:eastAsia="仿宋_GB2312" w:cs="仿宋_GB2312"/>
          <w:sz w:val="32"/>
          <w:szCs w:val="32"/>
        </w:rPr>
        <w:t>同期内，如出现因</w:t>
      </w:r>
      <w:r>
        <w:rPr>
          <w:rFonts w:hint="eastAsia" w:ascii="仿宋_GB2312" w:hAnsi="仿宋_GB2312" w:eastAsia="仿宋_GB2312" w:cs="仿宋_GB2312"/>
          <w:sz w:val="32"/>
          <w:szCs w:val="32"/>
          <w:lang w:val="en-US" w:eastAsia="zh-CN"/>
        </w:rPr>
        <w:t>成交方</w:t>
      </w:r>
      <w:r>
        <w:rPr>
          <w:rFonts w:hint="eastAsia" w:ascii="仿宋_GB2312" w:hAnsi="仿宋_GB2312" w:eastAsia="仿宋_GB2312" w:cs="仿宋_GB2312"/>
          <w:sz w:val="32"/>
          <w:szCs w:val="32"/>
        </w:rPr>
        <w:t>原因造成液氧断货或质量问题，院方有权终止合同，由于</w:t>
      </w:r>
      <w:r>
        <w:rPr>
          <w:rFonts w:hint="eastAsia" w:ascii="仿宋_GB2312" w:hAnsi="仿宋_GB2312" w:eastAsia="仿宋_GB2312" w:cs="仿宋_GB2312"/>
          <w:sz w:val="32"/>
          <w:szCs w:val="32"/>
          <w:lang w:val="en-US" w:eastAsia="zh-CN"/>
        </w:rPr>
        <w:t>成交方</w:t>
      </w:r>
      <w:r>
        <w:rPr>
          <w:rFonts w:hint="eastAsia" w:ascii="仿宋_GB2312" w:hAnsi="仿宋_GB2312" w:eastAsia="仿宋_GB2312" w:cs="仿宋_GB2312"/>
          <w:sz w:val="32"/>
          <w:szCs w:val="32"/>
        </w:rPr>
        <w:t>的原因给医院造成损失的由</w:t>
      </w:r>
      <w:r>
        <w:rPr>
          <w:rFonts w:hint="eastAsia" w:ascii="仿宋_GB2312" w:hAnsi="仿宋_GB2312" w:eastAsia="仿宋_GB2312" w:cs="仿宋_GB2312"/>
          <w:sz w:val="32"/>
          <w:szCs w:val="32"/>
          <w:lang w:val="en-US" w:eastAsia="zh-CN"/>
        </w:rPr>
        <w:t>成交方</w:t>
      </w:r>
      <w:r>
        <w:rPr>
          <w:rFonts w:hint="eastAsia" w:ascii="仿宋_GB2312" w:hAnsi="仿宋_GB2312" w:eastAsia="仿宋_GB2312" w:cs="仿宋_GB2312"/>
          <w:sz w:val="32"/>
          <w:szCs w:val="32"/>
        </w:rPr>
        <w:t>负责承担。</w:t>
      </w:r>
    </w:p>
    <w:p w14:paraId="12F4BFF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成交方</w:t>
      </w:r>
      <w:r>
        <w:rPr>
          <w:rFonts w:hint="eastAsia" w:ascii="仿宋_GB2312" w:hAnsi="仿宋_GB2312" w:eastAsia="仿宋_GB2312" w:cs="仿宋_GB2312"/>
          <w:sz w:val="32"/>
          <w:szCs w:val="32"/>
        </w:rPr>
        <w:t>必须提供符合安全生产标准的压力容器(液氧容器不得超过五立方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10D694C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十</w:t>
      </w:r>
      <w:r>
        <w:rPr>
          <w:rFonts w:hint="eastAsia" w:ascii="仿宋_GB2312" w:hAnsi="仿宋_GB2312" w:eastAsia="仿宋_GB2312" w:cs="仿宋_GB2312"/>
          <w:b/>
          <w:bCs/>
          <w:sz w:val="32"/>
          <w:szCs w:val="32"/>
        </w:rPr>
        <w:t>、付款方式</w:t>
      </w:r>
      <w:bookmarkStart w:id="0" w:name="_GoBack"/>
      <w:bookmarkEnd w:id="0"/>
    </w:p>
    <w:p w14:paraId="07DEB11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按月结算。当采购数量与实际使用数量不一致时，</w:t>
      </w:r>
      <w:r>
        <w:rPr>
          <w:rFonts w:hint="eastAsia" w:ascii="仿宋_GB2312" w:hAnsi="仿宋_GB2312" w:eastAsia="仿宋_GB2312" w:cs="仿宋_GB2312"/>
          <w:sz w:val="32"/>
          <w:szCs w:val="32"/>
          <w:lang w:val="en-US" w:eastAsia="zh-CN"/>
        </w:rPr>
        <w:t>成交方</w:t>
      </w:r>
      <w:r>
        <w:rPr>
          <w:rFonts w:hint="eastAsia" w:ascii="仿宋_GB2312" w:hAnsi="仿宋_GB2312" w:eastAsia="仿宋_GB2312" w:cs="仿宋_GB2312"/>
          <w:sz w:val="32"/>
          <w:szCs w:val="32"/>
        </w:rPr>
        <w:t>应根据实际使用量供货，合同的最终结算金额按实际使用量乘以</w:t>
      </w:r>
      <w:r>
        <w:rPr>
          <w:rFonts w:hint="eastAsia" w:ascii="仿宋_GB2312" w:hAnsi="仿宋_GB2312" w:eastAsia="仿宋_GB2312" w:cs="仿宋_GB2312"/>
          <w:sz w:val="32"/>
          <w:szCs w:val="32"/>
          <w:lang w:val="en-US" w:eastAsia="zh-CN"/>
        </w:rPr>
        <w:t>成交</w:t>
      </w:r>
      <w:r>
        <w:rPr>
          <w:rFonts w:hint="eastAsia" w:ascii="仿宋_GB2312" w:hAnsi="仿宋_GB2312" w:eastAsia="仿宋_GB2312" w:cs="仿宋_GB2312"/>
          <w:sz w:val="32"/>
          <w:szCs w:val="32"/>
        </w:rPr>
        <w:t>单价进行计算。如最终结算金额超过本合同约定合计金额的，双方应在不改变本合同其他条款的情况下签订补充合同，否则</w:t>
      </w:r>
      <w:r>
        <w:rPr>
          <w:rFonts w:hint="eastAsia" w:ascii="仿宋_GB2312" w:hAnsi="仿宋_GB2312" w:eastAsia="仿宋_GB2312" w:cs="仿宋_GB2312"/>
          <w:sz w:val="32"/>
          <w:szCs w:val="32"/>
          <w:lang w:val="en-US" w:eastAsia="zh-CN"/>
        </w:rPr>
        <w:t>院方</w:t>
      </w:r>
      <w:r>
        <w:rPr>
          <w:rFonts w:hint="eastAsia" w:ascii="仿宋_GB2312" w:hAnsi="仿宋_GB2312" w:eastAsia="仿宋_GB2312" w:cs="仿宋_GB2312"/>
          <w:sz w:val="32"/>
          <w:szCs w:val="32"/>
        </w:rPr>
        <w:t>有权拒绝支付超过部分的合同款且无须承担违约责任，但所有补充合同的采购金额不得超过本合同约定合计金额的10%。且</w:t>
      </w:r>
      <w:r>
        <w:rPr>
          <w:rFonts w:hint="eastAsia" w:ascii="仿宋_GB2312" w:hAnsi="仿宋_GB2312" w:eastAsia="仿宋_GB2312" w:cs="仿宋_GB2312"/>
          <w:sz w:val="32"/>
          <w:szCs w:val="32"/>
          <w:lang w:val="en-US" w:eastAsia="zh-CN"/>
        </w:rPr>
        <w:t>成交方</w:t>
      </w:r>
      <w:r>
        <w:rPr>
          <w:rFonts w:hint="eastAsia" w:ascii="仿宋_GB2312" w:hAnsi="仿宋_GB2312" w:eastAsia="仿宋_GB2312" w:cs="仿宋_GB2312"/>
          <w:sz w:val="32"/>
          <w:szCs w:val="32"/>
        </w:rPr>
        <w:t>应向</w:t>
      </w:r>
      <w:r>
        <w:rPr>
          <w:rFonts w:hint="eastAsia" w:ascii="仿宋_GB2312" w:hAnsi="仿宋_GB2312" w:eastAsia="仿宋_GB2312" w:cs="仿宋_GB2312"/>
          <w:sz w:val="32"/>
          <w:szCs w:val="32"/>
          <w:lang w:val="en-US" w:eastAsia="zh-CN"/>
        </w:rPr>
        <w:t>院方</w:t>
      </w:r>
      <w:r>
        <w:rPr>
          <w:rFonts w:hint="eastAsia" w:ascii="仿宋_GB2312" w:hAnsi="仿宋_GB2312" w:eastAsia="仿宋_GB2312" w:cs="仿宋_GB2312"/>
          <w:sz w:val="32"/>
          <w:szCs w:val="32"/>
        </w:rPr>
        <w:t>提供完整、准确的付款材料（包括但不限于请款函、供货单或验收单等），</w:t>
      </w:r>
      <w:r>
        <w:rPr>
          <w:rFonts w:hint="eastAsia" w:ascii="仿宋_GB2312" w:hAnsi="仿宋_GB2312" w:eastAsia="仿宋_GB2312" w:cs="仿宋_GB2312"/>
          <w:sz w:val="32"/>
          <w:szCs w:val="32"/>
          <w:lang w:val="en-US" w:eastAsia="zh-CN"/>
        </w:rPr>
        <w:t>成交方</w:t>
      </w:r>
      <w:r>
        <w:rPr>
          <w:rFonts w:hint="eastAsia" w:ascii="仿宋_GB2312" w:hAnsi="仿宋_GB2312" w:eastAsia="仿宋_GB2312" w:cs="仿宋_GB2312"/>
          <w:sz w:val="32"/>
          <w:szCs w:val="32"/>
        </w:rPr>
        <w:t>当月所有产品验收合格后，</w:t>
      </w:r>
      <w:r>
        <w:rPr>
          <w:rFonts w:hint="eastAsia" w:ascii="仿宋_GB2312" w:hAnsi="仿宋_GB2312" w:eastAsia="仿宋_GB2312" w:cs="仿宋_GB2312"/>
          <w:sz w:val="32"/>
          <w:szCs w:val="32"/>
          <w:lang w:val="en-US" w:eastAsia="zh-CN"/>
        </w:rPr>
        <w:t>院方</w:t>
      </w:r>
      <w:r>
        <w:rPr>
          <w:rFonts w:hint="eastAsia" w:ascii="仿宋_GB2312" w:hAnsi="仿宋_GB2312" w:eastAsia="仿宋_GB2312" w:cs="仿宋_GB2312"/>
          <w:sz w:val="32"/>
          <w:szCs w:val="32"/>
        </w:rPr>
        <w:t>凭</w:t>
      </w:r>
      <w:r>
        <w:rPr>
          <w:rFonts w:hint="eastAsia" w:ascii="仿宋_GB2312" w:hAnsi="仿宋_GB2312" w:eastAsia="仿宋_GB2312" w:cs="仿宋_GB2312"/>
          <w:sz w:val="32"/>
          <w:szCs w:val="32"/>
          <w:lang w:val="en-US" w:eastAsia="zh-CN"/>
        </w:rPr>
        <w:t>成交方</w:t>
      </w:r>
      <w:r>
        <w:rPr>
          <w:rFonts w:hint="eastAsia" w:ascii="仿宋_GB2312" w:hAnsi="仿宋_GB2312" w:eastAsia="仿宋_GB2312" w:cs="仿宋_GB2312"/>
          <w:sz w:val="32"/>
          <w:szCs w:val="32"/>
        </w:rPr>
        <w:t>开具的合法有效的全额发票一次性支付当月的货款。</w:t>
      </w:r>
      <w:r>
        <w:rPr>
          <w:rFonts w:hint="eastAsia" w:ascii="仿宋_GB2312" w:hAnsi="仿宋_GB2312" w:eastAsia="仿宋_GB2312" w:cs="仿宋_GB2312"/>
          <w:sz w:val="32"/>
          <w:szCs w:val="32"/>
          <w:lang w:val="en-US" w:eastAsia="zh-CN"/>
        </w:rPr>
        <w:t>成交方</w:t>
      </w:r>
      <w:r>
        <w:rPr>
          <w:rFonts w:hint="eastAsia" w:ascii="仿宋_GB2312" w:hAnsi="仿宋_GB2312" w:eastAsia="仿宋_GB2312" w:cs="仿宋_GB2312"/>
          <w:sz w:val="32"/>
          <w:szCs w:val="32"/>
        </w:rPr>
        <w:t>未开具全额发票或请款材料未按</w:t>
      </w:r>
      <w:r>
        <w:rPr>
          <w:rFonts w:hint="eastAsia" w:ascii="仿宋_GB2312" w:hAnsi="仿宋_GB2312" w:eastAsia="仿宋_GB2312" w:cs="仿宋_GB2312"/>
          <w:sz w:val="32"/>
          <w:szCs w:val="32"/>
          <w:lang w:val="en-US" w:eastAsia="zh-CN"/>
        </w:rPr>
        <w:t>院方</w:t>
      </w:r>
      <w:r>
        <w:rPr>
          <w:rFonts w:hint="eastAsia" w:ascii="仿宋_GB2312" w:hAnsi="仿宋_GB2312" w:eastAsia="仿宋_GB2312" w:cs="仿宋_GB2312"/>
          <w:sz w:val="32"/>
          <w:szCs w:val="32"/>
        </w:rPr>
        <w:t>要求准备的，</w:t>
      </w:r>
      <w:r>
        <w:rPr>
          <w:rFonts w:hint="eastAsia" w:ascii="仿宋_GB2312" w:hAnsi="仿宋_GB2312" w:eastAsia="仿宋_GB2312" w:cs="仿宋_GB2312"/>
          <w:sz w:val="32"/>
          <w:szCs w:val="32"/>
          <w:lang w:val="en-US" w:eastAsia="zh-CN"/>
        </w:rPr>
        <w:t>院方</w:t>
      </w:r>
      <w:r>
        <w:rPr>
          <w:rFonts w:hint="eastAsia" w:ascii="仿宋_GB2312" w:hAnsi="仿宋_GB2312" w:eastAsia="仿宋_GB2312" w:cs="仿宋_GB2312"/>
          <w:sz w:val="32"/>
          <w:szCs w:val="32"/>
        </w:rPr>
        <w:t>有权不支付货款。</w:t>
      </w:r>
    </w:p>
    <w:p w14:paraId="0D7242D9">
      <w:pPr>
        <w:pStyle w:val="2"/>
        <w:rPr>
          <w:rFonts w:hint="eastAsia"/>
        </w:rPr>
      </w:pPr>
    </w:p>
    <w:sectPr>
      <w:footerReference r:id="rId5" w:type="default"/>
      <w:pgSz w:w="11906" w:h="16838"/>
      <w:pgMar w:top="1440" w:right="1800" w:bottom="1440" w:left="1800" w:header="851" w:footer="85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4319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1C87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41C87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jU2MzMxMTIyNzIyYTQyZjg1OTZhMmRkYzhlY2QifQ=="/>
  </w:docVars>
  <w:rsids>
    <w:rsidRoot w:val="0DD632AF"/>
    <w:rsid w:val="003577A2"/>
    <w:rsid w:val="00534564"/>
    <w:rsid w:val="00D20B4D"/>
    <w:rsid w:val="0179546C"/>
    <w:rsid w:val="017F6F67"/>
    <w:rsid w:val="01A11117"/>
    <w:rsid w:val="01C36057"/>
    <w:rsid w:val="02F474A0"/>
    <w:rsid w:val="034244F7"/>
    <w:rsid w:val="035937A7"/>
    <w:rsid w:val="039B780B"/>
    <w:rsid w:val="03AE3AF3"/>
    <w:rsid w:val="046248DD"/>
    <w:rsid w:val="046A17A1"/>
    <w:rsid w:val="04733C90"/>
    <w:rsid w:val="04A07D4E"/>
    <w:rsid w:val="04AE6738"/>
    <w:rsid w:val="058676CD"/>
    <w:rsid w:val="066A1827"/>
    <w:rsid w:val="06865A57"/>
    <w:rsid w:val="06F37A6F"/>
    <w:rsid w:val="079C0106"/>
    <w:rsid w:val="09164C99"/>
    <w:rsid w:val="0978425B"/>
    <w:rsid w:val="098A46BA"/>
    <w:rsid w:val="09D45935"/>
    <w:rsid w:val="0A03621B"/>
    <w:rsid w:val="0A6319DD"/>
    <w:rsid w:val="0B297F03"/>
    <w:rsid w:val="0B377C26"/>
    <w:rsid w:val="0B550CF8"/>
    <w:rsid w:val="0C060244"/>
    <w:rsid w:val="0C1D3CC4"/>
    <w:rsid w:val="0CB506A3"/>
    <w:rsid w:val="0D5E2043"/>
    <w:rsid w:val="0D8633EB"/>
    <w:rsid w:val="0DD632AF"/>
    <w:rsid w:val="0E2941CB"/>
    <w:rsid w:val="0E2F3A82"/>
    <w:rsid w:val="0F6A2898"/>
    <w:rsid w:val="10073833"/>
    <w:rsid w:val="105A2DDD"/>
    <w:rsid w:val="120A0758"/>
    <w:rsid w:val="12972056"/>
    <w:rsid w:val="12FD414F"/>
    <w:rsid w:val="13EB3FA7"/>
    <w:rsid w:val="14BE487B"/>
    <w:rsid w:val="162649DE"/>
    <w:rsid w:val="1647748F"/>
    <w:rsid w:val="168E3310"/>
    <w:rsid w:val="16A9014A"/>
    <w:rsid w:val="173F6B92"/>
    <w:rsid w:val="17F65611"/>
    <w:rsid w:val="18345F44"/>
    <w:rsid w:val="183A72AB"/>
    <w:rsid w:val="18CD6371"/>
    <w:rsid w:val="19526409"/>
    <w:rsid w:val="19B23A8B"/>
    <w:rsid w:val="19B85026"/>
    <w:rsid w:val="1A6D6405"/>
    <w:rsid w:val="1A8C5DB8"/>
    <w:rsid w:val="1AC6529E"/>
    <w:rsid w:val="1C314E69"/>
    <w:rsid w:val="1C9B4DAF"/>
    <w:rsid w:val="1CBF4E5C"/>
    <w:rsid w:val="1D092789"/>
    <w:rsid w:val="1DC6338F"/>
    <w:rsid w:val="1E721E5B"/>
    <w:rsid w:val="1E9646DD"/>
    <w:rsid w:val="1EAB0F03"/>
    <w:rsid w:val="1EBA5D21"/>
    <w:rsid w:val="1F6D440A"/>
    <w:rsid w:val="1FAF2E31"/>
    <w:rsid w:val="20125FC6"/>
    <w:rsid w:val="202D76F6"/>
    <w:rsid w:val="203171E6"/>
    <w:rsid w:val="206969D4"/>
    <w:rsid w:val="21246E7F"/>
    <w:rsid w:val="216F013D"/>
    <w:rsid w:val="21B07388"/>
    <w:rsid w:val="21DA5F3C"/>
    <w:rsid w:val="226D462F"/>
    <w:rsid w:val="23563407"/>
    <w:rsid w:val="237827E2"/>
    <w:rsid w:val="23AD1388"/>
    <w:rsid w:val="245623CD"/>
    <w:rsid w:val="24E25F88"/>
    <w:rsid w:val="24F8352F"/>
    <w:rsid w:val="257E3163"/>
    <w:rsid w:val="25837E60"/>
    <w:rsid w:val="25BB51B7"/>
    <w:rsid w:val="268C786C"/>
    <w:rsid w:val="27226C58"/>
    <w:rsid w:val="28212236"/>
    <w:rsid w:val="288F53F1"/>
    <w:rsid w:val="29A62EB3"/>
    <w:rsid w:val="29DD218D"/>
    <w:rsid w:val="2A0F3E4A"/>
    <w:rsid w:val="2A380BEB"/>
    <w:rsid w:val="2B1B11BE"/>
    <w:rsid w:val="2B5F689C"/>
    <w:rsid w:val="2C027C88"/>
    <w:rsid w:val="2D031F0A"/>
    <w:rsid w:val="2D625F22"/>
    <w:rsid w:val="2EA74B17"/>
    <w:rsid w:val="2F223BD8"/>
    <w:rsid w:val="2F591726"/>
    <w:rsid w:val="304545E8"/>
    <w:rsid w:val="31061FC9"/>
    <w:rsid w:val="3127714C"/>
    <w:rsid w:val="313034EA"/>
    <w:rsid w:val="31653AAF"/>
    <w:rsid w:val="31B25CAD"/>
    <w:rsid w:val="31EE13DB"/>
    <w:rsid w:val="31FD5A66"/>
    <w:rsid w:val="32847649"/>
    <w:rsid w:val="32AC094E"/>
    <w:rsid w:val="32AE46C6"/>
    <w:rsid w:val="33152997"/>
    <w:rsid w:val="332400CB"/>
    <w:rsid w:val="337E3ABF"/>
    <w:rsid w:val="33A60B65"/>
    <w:rsid w:val="351F4856"/>
    <w:rsid w:val="37CD6645"/>
    <w:rsid w:val="38AA5E5E"/>
    <w:rsid w:val="38FF4879"/>
    <w:rsid w:val="3A3D0F80"/>
    <w:rsid w:val="3A601606"/>
    <w:rsid w:val="3B5A1EB7"/>
    <w:rsid w:val="3B7B35B3"/>
    <w:rsid w:val="3BBD3A9B"/>
    <w:rsid w:val="3D24131B"/>
    <w:rsid w:val="3D9D3825"/>
    <w:rsid w:val="3DC72AE0"/>
    <w:rsid w:val="3DEE4511"/>
    <w:rsid w:val="3DF26ABA"/>
    <w:rsid w:val="3DF315D1"/>
    <w:rsid w:val="3E4B54BF"/>
    <w:rsid w:val="3E5F540E"/>
    <w:rsid w:val="3E9230EE"/>
    <w:rsid w:val="3EA66B99"/>
    <w:rsid w:val="3ECD5406"/>
    <w:rsid w:val="3ED731F7"/>
    <w:rsid w:val="3F5123FA"/>
    <w:rsid w:val="3FAA090B"/>
    <w:rsid w:val="403A3BAE"/>
    <w:rsid w:val="40C41559"/>
    <w:rsid w:val="40D914A8"/>
    <w:rsid w:val="40EF2A79"/>
    <w:rsid w:val="414508EB"/>
    <w:rsid w:val="4152600E"/>
    <w:rsid w:val="41811BF5"/>
    <w:rsid w:val="419D4ED4"/>
    <w:rsid w:val="445950D3"/>
    <w:rsid w:val="451C1963"/>
    <w:rsid w:val="45CA701F"/>
    <w:rsid w:val="4659239C"/>
    <w:rsid w:val="47970899"/>
    <w:rsid w:val="47F60B91"/>
    <w:rsid w:val="484F25B3"/>
    <w:rsid w:val="48896C4D"/>
    <w:rsid w:val="489A0F95"/>
    <w:rsid w:val="48D16D59"/>
    <w:rsid w:val="48E41853"/>
    <w:rsid w:val="4984719E"/>
    <w:rsid w:val="49A14B2D"/>
    <w:rsid w:val="49C93A81"/>
    <w:rsid w:val="49E27234"/>
    <w:rsid w:val="49E47FC2"/>
    <w:rsid w:val="4A05330E"/>
    <w:rsid w:val="4AEE3DA2"/>
    <w:rsid w:val="4B14555D"/>
    <w:rsid w:val="4B2E23F0"/>
    <w:rsid w:val="4BCB08F3"/>
    <w:rsid w:val="4C1023D8"/>
    <w:rsid w:val="4C6C329B"/>
    <w:rsid w:val="4C995F8F"/>
    <w:rsid w:val="4CC052CA"/>
    <w:rsid w:val="4CE46A96"/>
    <w:rsid w:val="4D851618"/>
    <w:rsid w:val="4DAE4FD7"/>
    <w:rsid w:val="4E1F24C4"/>
    <w:rsid w:val="4EDA55B2"/>
    <w:rsid w:val="4F0466C4"/>
    <w:rsid w:val="50303B6F"/>
    <w:rsid w:val="50840068"/>
    <w:rsid w:val="50F8411B"/>
    <w:rsid w:val="52494E7D"/>
    <w:rsid w:val="524C3B97"/>
    <w:rsid w:val="52F12681"/>
    <w:rsid w:val="52F60580"/>
    <w:rsid w:val="52F932E4"/>
    <w:rsid w:val="531719BC"/>
    <w:rsid w:val="53257079"/>
    <w:rsid w:val="53BD6A07"/>
    <w:rsid w:val="53E90A64"/>
    <w:rsid w:val="54106B37"/>
    <w:rsid w:val="542361F0"/>
    <w:rsid w:val="549E4143"/>
    <w:rsid w:val="54D73513"/>
    <w:rsid w:val="55016556"/>
    <w:rsid w:val="5560764A"/>
    <w:rsid w:val="563C3EE5"/>
    <w:rsid w:val="56B339B4"/>
    <w:rsid w:val="5766453C"/>
    <w:rsid w:val="57AE6D93"/>
    <w:rsid w:val="57E9314E"/>
    <w:rsid w:val="583D55F8"/>
    <w:rsid w:val="58533496"/>
    <w:rsid w:val="587A7C86"/>
    <w:rsid w:val="59350DEE"/>
    <w:rsid w:val="5A2E04F8"/>
    <w:rsid w:val="5BD40D92"/>
    <w:rsid w:val="5C471564"/>
    <w:rsid w:val="5D904324"/>
    <w:rsid w:val="5E0B4F10"/>
    <w:rsid w:val="5E316028"/>
    <w:rsid w:val="5E9860A7"/>
    <w:rsid w:val="5F4A19E8"/>
    <w:rsid w:val="5F4C37A5"/>
    <w:rsid w:val="60251BBC"/>
    <w:rsid w:val="608E60AD"/>
    <w:rsid w:val="60917251"/>
    <w:rsid w:val="61447E20"/>
    <w:rsid w:val="62744735"/>
    <w:rsid w:val="62EC076F"/>
    <w:rsid w:val="639D4BE0"/>
    <w:rsid w:val="63CE60C7"/>
    <w:rsid w:val="63D138C2"/>
    <w:rsid w:val="652305F7"/>
    <w:rsid w:val="656C5B97"/>
    <w:rsid w:val="656F6EAA"/>
    <w:rsid w:val="65921AA2"/>
    <w:rsid w:val="66652D12"/>
    <w:rsid w:val="66ED2D08"/>
    <w:rsid w:val="67284C27"/>
    <w:rsid w:val="673277AA"/>
    <w:rsid w:val="673E0622"/>
    <w:rsid w:val="6784575E"/>
    <w:rsid w:val="67E70D23"/>
    <w:rsid w:val="67F5000A"/>
    <w:rsid w:val="67FC76A6"/>
    <w:rsid w:val="67FD6F7B"/>
    <w:rsid w:val="68025236"/>
    <w:rsid w:val="6881195A"/>
    <w:rsid w:val="688B60CC"/>
    <w:rsid w:val="69225685"/>
    <w:rsid w:val="69272501"/>
    <w:rsid w:val="69CA13F4"/>
    <w:rsid w:val="6A0E7201"/>
    <w:rsid w:val="6A1C407C"/>
    <w:rsid w:val="6BC73847"/>
    <w:rsid w:val="6C0F54CE"/>
    <w:rsid w:val="6CFC1EF7"/>
    <w:rsid w:val="6DEC51A8"/>
    <w:rsid w:val="6E3B07FD"/>
    <w:rsid w:val="6E5813AF"/>
    <w:rsid w:val="6E9A5523"/>
    <w:rsid w:val="6EBC4192"/>
    <w:rsid w:val="6EDC3D8E"/>
    <w:rsid w:val="6F2F65B3"/>
    <w:rsid w:val="6F886252"/>
    <w:rsid w:val="70B0102E"/>
    <w:rsid w:val="71535B1B"/>
    <w:rsid w:val="722A12B4"/>
    <w:rsid w:val="724063E2"/>
    <w:rsid w:val="7278201F"/>
    <w:rsid w:val="72A42E14"/>
    <w:rsid w:val="72C708B1"/>
    <w:rsid w:val="72FE6618"/>
    <w:rsid w:val="73A11102"/>
    <w:rsid w:val="73D94061"/>
    <w:rsid w:val="752124FA"/>
    <w:rsid w:val="75826D11"/>
    <w:rsid w:val="75CD30AD"/>
    <w:rsid w:val="772269FE"/>
    <w:rsid w:val="77244531"/>
    <w:rsid w:val="775C524E"/>
    <w:rsid w:val="77974740"/>
    <w:rsid w:val="78DE0702"/>
    <w:rsid w:val="790F0AA9"/>
    <w:rsid w:val="79A16C9B"/>
    <w:rsid w:val="79CB5E03"/>
    <w:rsid w:val="7A513882"/>
    <w:rsid w:val="7A8D23E0"/>
    <w:rsid w:val="7AF20495"/>
    <w:rsid w:val="7B5B0730"/>
    <w:rsid w:val="7BBD0AA3"/>
    <w:rsid w:val="7C9F2586"/>
    <w:rsid w:val="7CE7227B"/>
    <w:rsid w:val="7D365B85"/>
    <w:rsid w:val="7D5E2796"/>
    <w:rsid w:val="7D7D3F4B"/>
    <w:rsid w:val="7ED04D85"/>
    <w:rsid w:val="7ED56104"/>
    <w:rsid w:val="7EF96296"/>
    <w:rsid w:val="7F565E23"/>
    <w:rsid w:val="7F610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5">
    <w:name w:val="index 8"/>
    <w:basedOn w:val="1"/>
    <w:next w:val="1"/>
    <w:qFormat/>
    <w:uiPriority w:val="0"/>
    <w:pPr>
      <w:ind w:left="2940"/>
    </w:pPr>
  </w:style>
  <w:style w:type="paragraph" w:styleId="6">
    <w:name w:val="annotation text"/>
    <w:basedOn w:val="1"/>
    <w:unhideWhenUsed/>
    <w:qFormat/>
    <w:uiPriority w:val="99"/>
    <w:pPr>
      <w:jc w:val="left"/>
    </w:pPr>
  </w:style>
  <w:style w:type="paragraph" w:styleId="7">
    <w:name w:val="Body Text Indent"/>
    <w:basedOn w:val="1"/>
    <w:unhideWhenUsed/>
    <w:qFormat/>
    <w:uiPriority w:val="99"/>
    <w:pPr>
      <w:spacing w:line="200" w:lineRule="exact"/>
      <w:ind w:firstLine="301"/>
    </w:pPr>
    <w:rPr>
      <w:rFonts w:ascii="宋体" w:hAnsi="Courier New"/>
      <w:spacing w:val="-4"/>
      <w:sz w:val="18"/>
      <w:szCs w:val="20"/>
    </w:rPr>
  </w:style>
  <w:style w:type="paragraph" w:styleId="8">
    <w:name w:val="Plain Text"/>
    <w:basedOn w:val="1"/>
    <w:next w:val="5"/>
    <w:unhideWhenUsed/>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3">
    <w:name w:val="楷标样式"/>
    <w:basedOn w:val="3"/>
    <w:next w:val="1"/>
    <w:autoRedefine/>
    <w:qFormat/>
    <w:uiPriority w:val="0"/>
    <w:pPr>
      <w:jc w:val="center"/>
    </w:pPr>
    <w:rPr>
      <w:rFonts w:hint="eastAsia" w:ascii="楷体" w:hAnsi="楷体" w:eastAsia="楷体" w:cs="楷体"/>
      <w:bCs/>
      <w:sz w:val="36"/>
      <w:szCs w:val="40"/>
    </w:rPr>
  </w:style>
  <w:style w:type="paragraph" w:customStyle="1" w:styleId="14">
    <w:name w:val="表格文字"/>
    <w:basedOn w:val="7"/>
    <w:next w:val="2"/>
    <w:qFormat/>
    <w:uiPriority w:val="0"/>
    <w:pPr>
      <w:adjustRightInd w:val="0"/>
      <w:spacing w:line="420" w:lineRule="atLeast"/>
      <w:jc w:val="left"/>
      <w:textAlignment w:val="baseline"/>
    </w:pPr>
    <w:rPr>
      <w:kern w:val="0"/>
    </w:rPr>
  </w:style>
  <w:style w:type="paragraph" w:customStyle="1" w:styleId="15">
    <w:name w:val="Table Text"/>
    <w:basedOn w:val="1"/>
    <w:semiHidden/>
    <w:qFormat/>
    <w:uiPriority w:val="0"/>
    <w:rPr>
      <w:rFonts w:ascii="宋体" w:hAnsi="宋体" w:eastAsia="宋体" w:cs="宋体"/>
      <w:sz w:val="20"/>
      <w:szCs w:val="20"/>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4184</Words>
  <Characters>4571</Characters>
  <Lines>0</Lines>
  <Paragraphs>0</Paragraphs>
  <TotalTime>52</TotalTime>
  <ScaleCrop>false</ScaleCrop>
  <LinksUpToDate>false</LinksUpToDate>
  <CharactersWithSpaces>4585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2024-08-19T01:23:00Z</dcterms:created>
  <dc:creator>缺口</dc:creator>
  <cp:lastModifiedBy>秋秋</cp:lastModifiedBy>
  <cp:lastPrinted>2025-10-21T07:44:00Z</cp:lastPrinted>
  <dcterms:modified xsi:type="dcterms:W3CDTF">2025-10-22T09:27:27Z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3390C3514875412CBAF3B3C189B47713_13</vt:lpwstr>
  </property>
  <property fmtid="{D5CDD505-2E9C-101B-9397-08002B2CF9AE}" pid="4" name="KSOTemplateDocerSaveRecord">
    <vt:lpwstr>eyJoZGlkIjoiY2Q2MjU2MzMxMTIyNzIyYTQyZjg1OTZhMmRkYzhlY2QiLCJ1c2VySWQiOiI0MTcxNjY3MTMifQ==</vt:lpwstr>
  </property>
</Properties>
</file>