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5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中山大学附属第一医院广西医院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电梯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维护保养服务市场调研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需求</w:t>
      </w:r>
    </w:p>
    <w:p w14:paraId="29953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一、对响应人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资格要求</w:t>
      </w:r>
    </w:p>
    <w:p w14:paraId="77CEE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1.营业执照：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须具有在中华人民共和国正式注册的独立法人或其他组织，具有有效的营业执照（三证合一），营业范围包含本项目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内容；</w:t>
      </w:r>
    </w:p>
    <w:p w14:paraId="5CFD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.资格要求：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必须有中华人民共和国特种设备生产许可证（电梯安装含修理）B级或以上资质(许可内容：曳引驱动乘客电梯)；</w:t>
      </w:r>
    </w:p>
    <w:p w14:paraId="0DA9659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3.拟投入人员配置满足服务开展需要，同等条件，优选经验丰富，信誉好的企业。（人员配置：项目负责人，具有中高级电气专业工程师职称且具备10年以上从业经验。维修人员具有5-15年以上工作经验，人数不少于2人。提供响应人连续缴纳1年以上的社保证明。）</w:t>
      </w:r>
    </w:p>
    <w:p w14:paraId="05AA8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付款条件：本项目无预付款，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按每季度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。每次付款前，成交方提供相关维保工作记录，并经院方确认后，开具相应同等金额增值税普通发票给院方，院方按成交人实际完成量并按合同中相关约定支付费用。</w:t>
      </w:r>
    </w:p>
    <w:p w14:paraId="60297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1.报价包含：维保费、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电梯年检费，以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及单价200元以下的免费配件。</w:t>
      </w:r>
    </w:p>
    <w:p w14:paraId="3B54A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2.报价不包括（按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实际发生结算，不计入总价）</w:t>
      </w:r>
    </w:p>
    <w:p w14:paraId="6AD79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（1）200元以上的配件按照下列附表7.3结算，若不在该附表中，则价格按照双方谈价结果结算。</w:t>
      </w:r>
    </w:p>
    <w:p w14:paraId="67A002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（2）电梯年检整改费、变频器、轿顶控制板、轿厢控制板、显示板、外呼板、通讯板、钢带检测装置、导靴、截短钢丝绳、安全钳调整、软件调试费等。</w:t>
      </w:r>
    </w:p>
    <w:p w14:paraId="710190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（3）拆装停用电梯代用配件及院方提供配件材料费、人工费、调试费。</w:t>
      </w:r>
    </w:p>
    <w:p w14:paraId="7B8700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（4）任何由外力损坏，人为造成、泡水、不可抗力（包括战争、地震、火灾、雷击、水浸、化学腐蚀）等其它不属于保养责任所引起的费用。</w:t>
      </w:r>
    </w:p>
    <w:p w14:paraId="02126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三、服务要求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全年24小时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现场驻点服务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46BD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四、服务期限：合同签订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3年。</w:t>
      </w:r>
    </w:p>
    <w:p w14:paraId="60A32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五、保养方式及服务范围</w:t>
      </w:r>
    </w:p>
    <w:p w14:paraId="461AC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1、合同履行期间，每15天派专业技术人员，根据国家标准结合成交方的工艺和规范，对设备进行调整、检查、润滑、清洁等维护保养工作，以保持设备的正常运行。</w:t>
      </w:r>
    </w:p>
    <w:p w14:paraId="083B0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2、每次保养前必须通知院方现场负责人，取其同意后方可进行保养工作。</w:t>
      </w:r>
    </w:p>
    <w:p w14:paraId="20623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3、停止设备运行维修保养时，应有明显的检修标志。</w:t>
      </w:r>
    </w:p>
    <w:p w14:paraId="6E39F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4、发现设备存在安全隐患时，应及时通知院方负责人，必要时可以停止使用。</w:t>
      </w:r>
    </w:p>
    <w:p w14:paraId="37662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5、每次保养完毕后填写保养记录，由院方负责人签字认可，院方自留一份存档，作为提供给(质监局和特检所)对该设备随时抽查和年检时的必备资料。</w:t>
      </w:r>
    </w:p>
    <w:p w14:paraId="4EEDC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6、该设备的定期检测(年检)时间将到时，成交方应提前30日内通知院方。提供检测申请单，在院方填写盖章后将其送达检测部门，完成申请通知。</w:t>
      </w:r>
    </w:p>
    <w:p w14:paraId="38547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、配合国家执法部门(质监局和特检所)对该设备的随时抽查和定期检测(年检)工作，整改检测时提出属于院方工作范围内的不合格项目，合格后将其合格证置于设备内明显位置，其检测报告书交院方负责人存档保管。</w:t>
      </w:r>
    </w:p>
    <w:p w14:paraId="7371A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成交方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对设备提供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24小时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驻点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值班和应急处理服务，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院方检查发现成交方人员不在岗按1000元/次从维保费用中扣除，如成交方发生此类事件超过3次及以上，院方有权解约合同且成交方需向院方缴纳10000元违约金。 </w:t>
      </w:r>
    </w:p>
    <w:p w14:paraId="5E34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接到电梯困人故障报告后，维保人员及时抵达所维保电梯所在地实施现场救援，抵达时间不超过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分钟。(24小时服务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未及时处置按 500元/次从维保费用中扣除，若超时30分钟及以上，按 1000元/次从维保费用中扣除。如因成交方处置不及时，由此造成的人员伤害等一切后果由成交方负责。如成交方发生此类超时事件超过3次及以上仍拒不整改，院方有权解约合同且成交方需向院方缴纳10000元违约金。 </w:t>
      </w:r>
    </w:p>
    <w:p w14:paraId="3E70D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9、维修人员必须持上岗证，每次维修结束后填写院方的维修任务单，由院方指定人签字认可，院方存档，作为提供给(质监局和特检所)对该设备随时抽查和年检时的必备资料。</w:t>
      </w:r>
    </w:p>
    <w:p w14:paraId="2D9E9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10、对院方值班人员的基本培训，基本操作培训和安全知识培训，但不承担任何责任。当发生困人故障时，第一时间解救被困人员。</w:t>
      </w:r>
    </w:p>
    <w:p w14:paraId="71D3D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11、设备在正常运行中发生故障或设备损坏。成交方应及时维修或更换。如该故障在12小时不能修复，成交方应将设备故障以及原因以书面形式告知院方，并明确修复的时间。</w:t>
      </w:r>
    </w:p>
    <w:p w14:paraId="54653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12、如有主要设备损坏或发生安全事故，应另作事故记录，双方存档备查。</w:t>
      </w:r>
    </w:p>
    <w:p w14:paraId="7F3BC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13、设备运行三至五年需进行一次中修或大修，成交方应配合院方对设备的大修工作，若由成交方负责大修工作，费用另计，具体事宜由双方另行协商。</w:t>
      </w:r>
    </w:p>
    <w:p w14:paraId="2F909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14、成交人向院方有偿提供本合同不包含项目的部件更换。</w:t>
      </w:r>
    </w:p>
    <w:p w14:paraId="7AC83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响应人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本合同所涉及的相关产品和服务，均须符合国家、行业各项法律、法规以及标准规范，如存在多个标准、规范的，以最高要求的标准、规范为准。如没有国家标准、行业标准和企业标准的，按照通常标准或符合协议目的的特定标准、招投标文件中要求的功能及技术参数为准。</w:t>
      </w:r>
    </w:p>
    <w:p w14:paraId="7C11C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成交方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院方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提供的产品应当符合《TSGT5002-2017电梯维护保养规则》。</w:t>
      </w:r>
    </w:p>
    <w:p w14:paraId="07040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17、成交方需全权去帮助院方办理所有电梯的年检手续（具体收费见第六点），并提供符合国家规范的年检材料，并不再收取额外费用。</w:t>
      </w:r>
    </w:p>
    <w:p w14:paraId="6D7F5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18、凡合同期内的设备，如因维保质量未能通过定期检查（年检）的，发生的复检费用由成交方负责。</w:t>
      </w:r>
    </w:p>
    <w:p w14:paraId="01EB2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19、在成交方保养或维修中因重大过失给院方造成的损失由成交方负责。</w:t>
      </w:r>
    </w:p>
    <w:p w14:paraId="2BF3B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20、成交方应每天巡查所有运行电梯并做好巡查记录,维修。</w:t>
      </w:r>
    </w:p>
    <w:p w14:paraId="761D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D2104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直梯和扶梯参数及报价表</w:t>
      </w:r>
    </w:p>
    <w:tbl>
      <w:tblPr>
        <w:tblStyle w:val="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"/>
        <w:gridCol w:w="547"/>
        <w:gridCol w:w="667"/>
        <w:gridCol w:w="441"/>
        <w:gridCol w:w="892"/>
        <w:gridCol w:w="1005"/>
        <w:gridCol w:w="779"/>
        <w:gridCol w:w="441"/>
        <w:gridCol w:w="667"/>
        <w:gridCol w:w="892"/>
        <w:gridCol w:w="667"/>
        <w:gridCol w:w="1610"/>
        <w:gridCol w:w="124"/>
        <w:gridCol w:w="222"/>
      </w:tblGrid>
      <w:tr w14:paraId="04C2E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932" w:type="pct"/>
            <w:gridSpan w:val="1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2F1CE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附件1：直梯参数表及报价表</w:t>
            </w:r>
          </w:p>
        </w:tc>
      </w:tr>
      <w:tr w14:paraId="510B6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82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楼号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9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载重（kg）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速度（m/s）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层站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维保费(元/年/台）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7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3年合计（元）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2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年检费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(元/年/台）</w:t>
            </w: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6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3年合计（元）</w:t>
            </w:r>
          </w:p>
        </w:tc>
      </w:tr>
      <w:tr w14:paraId="66D1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C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C940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B73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BC85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DE6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93CC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B8BB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15BB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A776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E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B51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51E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6079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28F1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0723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CDAF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5044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A74B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8C0C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4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FE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YT6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5906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8EAE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4468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AAB5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DF1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9AA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E641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1936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32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F7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C084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CE01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BCAA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430D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AC2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72F0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5CDF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F1BD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19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7F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7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4753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A458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56DA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305C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E511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C484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7955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8738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F9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D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0F3C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F9C8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FD4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FB3D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43D2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3776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E298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BA0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D80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63C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2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A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YT9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43F1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FEBA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23D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3CF5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508D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EEE3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254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157F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4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63B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7646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4BFA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2319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4EB9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971F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A3EA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3EB5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BB85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3F3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8B0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D790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8393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F723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A3DD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14FF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299F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F080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B2CF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AB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9E3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4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970E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61DB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5756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1A87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5083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315C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7F5B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9C5E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0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B1A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B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YT7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ED01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1FEE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28AB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CEED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1E42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5D7D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F41E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FF69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3B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95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9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YT8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0B1E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0099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FC89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BDED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80D5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27FE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2FBD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4F9C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BD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602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2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585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0F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E464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2C2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6D58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14B4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7934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9F5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C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90A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4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9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5ECA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A295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1954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592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273E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C854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C0C6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C2D4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CB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84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D63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1C5C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BD5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8FBD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690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A665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D7D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6D50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1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A9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F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D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KT6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9153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392C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67C3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66B6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9701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733C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36D0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F170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2F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93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KT7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67B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52B2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8E9C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14E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8267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D2C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3E97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9AF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07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D5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KT8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C10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164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3A30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6A7A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F33E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041F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6101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918F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1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81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KT9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BF1F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6B32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4500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516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6/3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175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EC89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6491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6D2A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C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3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2A1A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C61E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4BA7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7250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B90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DDD8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A195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A838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EC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15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2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DE7C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4A7C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AD0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B854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F646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09C6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0EF4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BE3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4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9A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5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C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BC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10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AE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020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53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5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3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D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5B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AD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D1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8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83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F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E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B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F9F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66F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8A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A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62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8FD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7C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27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6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C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1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D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53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AEB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A6C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3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B10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9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00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2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66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8F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0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C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7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1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8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5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CA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A8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10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2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49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2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A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B94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38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CB4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93C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0F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61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8E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BA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6D9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7" w:type="pct"/>
          <w:trHeight w:val="315" w:hRule="atLeast"/>
        </w:trPr>
        <w:tc>
          <w:tcPr>
            <w:tcW w:w="451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5C829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8D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FB0D89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8"/>
        <w:tblW w:w="9721" w:type="dxa"/>
        <w:tblInd w:w="-4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800"/>
        <w:gridCol w:w="1013"/>
        <w:gridCol w:w="733"/>
        <w:gridCol w:w="640"/>
        <w:gridCol w:w="720"/>
        <w:gridCol w:w="600"/>
        <w:gridCol w:w="480"/>
        <w:gridCol w:w="880"/>
        <w:gridCol w:w="987"/>
        <w:gridCol w:w="920"/>
        <w:gridCol w:w="1508"/>
      </w:tblGrid>
      <w:tr w14:paraId="62102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C1EF6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扶梯参数表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85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17B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E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0C0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楼号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32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08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6F3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名义</w:t>
            </w:r>
          </w:p>
          <w:p w14:paraId="12247F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2F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</w:t>
            </w:r>
          </w:p>
          <w:p w14:paraId="0A32F7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3E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倾斜角度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34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4F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维保费(元/年/台）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0D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3年合计（元）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482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年检费(元/年/台）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3年合计（元）</w:t>
            </w:r>
          </w:p>
        </w:tc>
      </w:tr>
      <w:tr w14:paraId="2355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FT1a(右)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70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2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5400mm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30º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A62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A4A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3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98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7E0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FT2a(左)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3E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3D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1B0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75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6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9E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52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7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FT1b(右)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1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0E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CD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B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ED1A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0E8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E5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6E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3C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7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FT2b(左)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1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9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24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CD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8DD1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2D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AC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9AC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1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FT3a(右)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8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4500mm</w:t>
            </w: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5F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2C7E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BB5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C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93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C86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FT4b(左)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1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F89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D6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B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F217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38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C2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F3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63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0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4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FT4b(右)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4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4B7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AE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2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E724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2D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4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F80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7E9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C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FT3a(左)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A7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8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4C29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B3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B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3D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28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4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14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064D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2C98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8F5B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E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054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21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备注：1、直梯和扶梯的维保费都按季度结算，年检费在提供年检相关文件后结算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2、上述费用包含一切人工费、安装费、税费、运费等费用，不再额外收费。</w:t>
            </w:r>
          </w:p>
        </w:tc>
      </w:tr>
      <w:tr w14:paraId="0559A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21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48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B2535A1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BCFA172">
      <w:pPr>
        <w:numPr>
          <w:ilvl w:val="0"/>
          <w:numId w:val="2"/>
        </w:num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电梯配件明细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表</w:t>
      </w:r>
    </w:p>
    <w:p w14:paraId="7C3CF128">
      <w:pPr>
        <w:numPr>
          <w:ilvl w:val="-1"/>
          <w:numId w:val="0"/>
        </w:numPr>
        <w:spacing w:line="320" w:lineRule="exact"/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附表7.1</w:t>
      </w:r>
    </w:p>
    <w:tbl>
      <w:tblPr>
        <w:tblStyle w:val="8"/>
        <w:tblW w:w="53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"/>
        <w:gridCol w:w="3589"/>
        <w:gridCol w:w="1372"/>
        <w:gridCol w:w="1946"/>
        <w:gridCol w:w="2097"/>
      </w:tblGrid>
      <w:tr w14:paraId="5201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5" w:hRule="atLeast"/>
          <w:jc w:val="center"/>
        </w:trPr>
        <w:tc>
          <w:tcPr>
            <w:tcW w:w="260" w:type="pct"/>
            <w:vAlign w:val="center"/>
          </w:tcPr>
          <w:p w14:paraId="0159F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88" w:type="pct"/>
            <w:vAlign w:val="center"/>
          </w:tcPr>
          <w:p w14:paraId="18BB1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22" w:type="pct"/>
            <w:vAlign w:val="center"/>
          </w:tcPr>
          <w:p w14:paraId="07B1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024" w:type="pct"/>
            <w:vAlign w:val="center"/>
          </w:tcPr>
          <w:p w14:paraId="57966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103" w:type="pct"/>
            <w:vAlign w:val="center"/>
          </w:tcPr>
          <w:p w14:paraId="498AE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备注</w:t>
            </w:r>
          </w:p>
        </w:tc>
      </w:tr>
      <w:tr w14:paraId="00A5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  <w:jc w:val="center"/>
        </w:trPr>
        <w:tc>
          <w:tcPr>
            <w:tcW w:w="260" w:type="pct"/>
            <w:vAlign w:val="center"/>
          </w:tcPr>
          <w:p w14:paraId="29D08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8" w:type="pct"/>
            <w:vAlign w:val="center"/>
          </w:tcPr>
          <w:p w14:paraId="601C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按钮指示灯</w:t>
            </w:r>
          </w:p>
        </w:tc>
        <w:tc>
          <w:tcPr>
            <w:tcW w:w="722" w:type="pct"/>
            <w:vAlign w:val="center"/>
          </w:tcPr>
          <w:p w14:paraId="46E43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DDB3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restart"/>
            <w:vAlign w:val="center"/>
          </w:tcPr>
          <w:p w14:paraId="7BD92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200元以内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免费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配件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包含但不限于表内配件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7C2A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55EE1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8" w:type="pct"/>
            <w:vAlign w:val="center"/>
          </w:tcPr>
          <w:p w14:paraId="15838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棉纱</w:t>
            </w:r>
          </w:p>
        </w:tc>
        <w:tc>
          <w:tcPr>
            <w:tcW w:w="722" w:type="pct"/>
            <w:vAlign w:val="center"/>
          </w:tcPr>
          <w:p w14:paraId="16E9D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175E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斤</w:t>
            </w:r>
          </w:p>
        </w:tc>
        <w:tc>
          <w:tcPr>
            <w:tcW w:w="1103" w:type="pct"/>
            <w:vMerge w:val="continue"/>
          </w:tcPr>
          <w:p w14:paraId="3B44E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0C4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41F50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8" w:type="pct"/>
            <w:vAlign w:val="center"/>
          </w:tcPr>
          <w:p w14:paraId="5DAE8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油棉</w:t>
            </w:r>
          </w:p>
        </w:tc>
        <w:tc>
          <w:tcPr>
            <w:tcW w:w="722" w:type="pct"/>
            <w:vAlign w:val="center"/>
          </w:tcPr>
          <w:p w14:paraId="62915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7828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斤</w:t>
            </w:r>
          </w:p>
        </w:tc>
        <w:tc>
          <w:tcPr>
            <w:tcW w:w="1103" w:type="pct"/>
            <w:vMerge w:val="continue"/>
          </w:tcPr>
          <w:p w14:paraId="64F20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2D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6095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8" w:type="pct"/>
            <w:vAlign w:val="center"/>
          </w:tcPr>
          <w:p w14:paraId="6B830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砂纸</w:t>
            </w:r>
          </w:p>
        </w:tc>
        <w:tc>
          <w:tcPr>
            <w:tcW w:w="722" w:type="pct"/>
            <w:vAlign w:val="center"/>
          </w:tcPr>
          <w:p w14:paraId="31074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BDB3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张</w:t>
            </w:r>
          </w:p>
        </w:tc>
        <w:tc>
          <w:tcPr>
            <w:tcW w:w="1103" w:type="pct"/>
            <w:vMerge w:val="continue"/>
          </w:tcPr>
          <w:p w14:paraId="12060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B6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4EE5A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8" w:type="pct"/>
            <w:vAlign w:val="center"/>
          </w:tcPr>
          <w:p w14:paraId="6C7E7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细铁丝</w:t>
            </w:r>
          </w:p>
        </w:tc>
        <w:tc>
          <w:tcPr>
            <w:tcW w:w="722" w:type="pct"/>
            <w:vAlign w:val="center"/>
          </w:tcPr>
          <w:p w14:paraId="5DC4D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54C6D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5B884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FEF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B176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8" w:type="pct"/>
            <w:vAlign w:val="center"/>
          </w:tcPr>
          <w:p w14:paraId="3C1B0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油绳</w:t>
            </w:r>
          </w:p>
        </w:tc>
        <w:tc>
          <w:tcPr>
            <w:tcW w:w="722" w:type="pct"/>
            <w:vAlign w:val="center"/>
          </w:tcPr>
          <w:p w14:paraId="0D522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047A7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7C509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6B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74B8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8" w:type="pct"/>
            <w:vAlign w:val="center"/>
          </w:tcPr>
          <w:p w14:paraId="1AA2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刹车皮铆钉</w:t>
            </w:r>
          </w:p>
        </w:tc>
        <w:tc>
          <w:tcPr>
            <w:tcW w:w="722" w:type="pct"/>
            <w:vAlign w:val="center"/>
          </w:tcPr>
          <w:p w14:paraId="6572C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16E75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3AEF0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A89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C684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8" w:type="pct"/>
            <w:vAlign w:val="center"/>
          </w:tcPr>
          <w:p w14:paraId="39DC0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磁环</w:t>
            </w:r>
          </w:p>
        </w:tc>
        <w:tc>
          <w:tcPr>
            <w:tcW w:w="722" w:type="pct"/>
            <w:vAlign w:val="center"/>
          </w:tcPr>
          <w:p w14:paraId="31D92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08D3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6CA8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FFB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05DFE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88" w:type="pct"/>
            <w:vAlign w:val="center"/>
          </w:tcPr>
          <w:p w14:paraId="46509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隔磁板</w:t>
            </w:r>
          </w:p>
        </w:tc>
        <w:tc>
          <w:tcPr>
            <w:tcW w:w="722" w:type="pct"/>
            <w:vAlign w:val="center"/>
          </w:tcPr>
          <w:p w14:paraId="291B3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32F45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3A0C6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F8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42EB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8" w:type="pct"/>
            <w:vAlign w:val="center"/>
          </w:tcPr>
          <w:p w14:paraId="16FEB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磁条</w:t>
            </w:r>
          </w:p>
        </w:tc>
        <w:tc>
          <w:tcPr>
            <w:tcW w:w="722" w:type="pct"/>
            <w:vAlign w:val="center"/>
          </w:tcPr>
          <w:p w14:paraId="6FFD1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0068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63E2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02B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1DCF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8" w:type="pct"/>
            <w:vAlign w:val="center"/>
          </w:tcPr>
          <w:p w14:paraId="6D7CA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保险管</w:t>
            </w:r>
          </w:p>
        </w:tc>
        <w:tc>
          <w:tcPr>
            <w:tcW w:w="722" w:type="pct"/>
            <w:vAlign w:val="center"/>
          </w:tcPr>
          <w:p w14:paraId="0EA97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145C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4B139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B35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DA1B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8" w:type="pct"/>
            <w:vAlign w:val="center"/>
          </w:tcPr>
          <w:p w14:paraId="0DCBD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厅门门滑块</w:t>
            </w:r>
          </w:p>
        </w:tc>
        <w:tc>
          <w:tcPr>
            <w:tcW w:w="722" w:type="pct"/>
            <w:vAlign w:val="center"/>
          </w:tcPr>
          <w:p w14:paraId="57563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D9D0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76D57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9C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CB40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8" w:type="pct"/>
            <w:vAlign w:val="center"/>
          </w:tcPr>
          <w:p w14:paraId="2F541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轿门门滑块</w:t>
            </w:r>
          </w:p>
        </w:tc>
        <w:tc>
          <w:tcPr>
            <w:tcW w:w="722" w:type="pct"/>
            <w:vAlign w:val="center"/>
          </w:tcPr>
          <w:p w14:paraId="72E13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5FA2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3DDB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407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  <w:jc w:val="center"/>
        </w:trPr>
        <w:tc>
          <w:tcPr>
            <w:tcW w:w="260" w:type="pct"/>
            <w:vAlign w:val="center"/>
          </w:tcPr>
          <w:p w14:paraId="3206F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8" w:type="pct"/>
            <w:vAlign w:val="center"/>
          </w:tcPr>
          <w:p w14:paraId="51151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按钮</w:t>
            </w:r>
          </w:p>
        </w:tc>
        <w:tc>
          <w:tcPr>
            <w:tcW w:w="722" w:type="pct"/>
            <w:vAlign w:val="center"/>
          </w:tcPr>
          <w:p w14:paraId="2A579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0F87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65734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8B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5DF01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88" w:type="pct"/>
            <w:vAlign w:val="center"/>
          </w:tcPr>
          <w:p w14:paraId="6A509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油杯</w:t>
            </w:r>
          </w:p>
        </w:tc>
        <w:tc>
          <w:tcPr>
            <w:tcW w:w="722" w:type="pct"/>
            <w:vAlign w:val="center"/>
          </w:tcPr>
          <w:p w14:paraId="2B6B9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4ABF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69A46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DBB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0776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88" w:type="pct"/>
            <w:vAlign w:val="center"/>
          </w:tcPr>
          <w:p w14:paraId="167A3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轿门锁开关</w:t>
            </w:r>
          </w:p>
        </w:tc>
        <w:tc>
          <w:tcPr>
            <w:tcW w:w="722" w:type="pct"/>
            <w:vAlign w:val="center"/>
          </w:tcPr>
          <w:p w14:paraId="77C38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8B25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4A91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8F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F825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88" w:type="pct"/>
            <w:vAlign w:val="center"/>
          </w:tcPr>
          <w:p w14:paraId="18DEC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副门锁开关</w:t>
            </w:r>
          </w:p>
        </w:tc>
        <w:tc>
          <w:tcPr>
            <w:tcW w:w="722" w:type="pct"/>
            <w:vAlign w:val="center"/>
          </w:tcPr>
          <w:p w14:paraId="13152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6812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1EAE7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B7AB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7635A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</w:t>
      </w:r>
    </w:p>
    <w:p w14:paraId="71014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附表7.2电梯试验项目报价清单</w:t>
      </w:r>
    </w:p>
    <w:tbl>
      <w:tblPr>
        <w:tblStyle w:val="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792"/>
        <w:gridCol w:w="1398"/>
        <w:gridCol w:w="1024"/>
        <w:gridCol w:w="877"/>
        <w:gridCol w:w="1417"/>
        <w:gridCol w:w="1828"/>
      </w:tblGrid>
      <w:tr w14:paraId="4488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291" w:type="pct"/>
          <w:trHeight w:val="375" w:hRule="atLeast"/>
        </w:trPr>
        <w:tc>
          <w:tcPr>
            <w:tcW w:w="27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4CC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4647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FE9E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C60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7AB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3年预计次数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A028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E4F8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4FCE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D36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4FCB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电梯制动试验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7740C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D06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7B7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531ED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12BB0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FE9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B30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限速器动作速度校验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91F6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02BD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C00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86F32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610B8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64C1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A6A1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制动器拆解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324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9DDD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3B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B257C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2929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1C29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1C54E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平衡系数校验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CAF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元/台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8DC2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D33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C01B8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6DE5F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88ACBC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B99B6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9B3AB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013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8A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D15E0">
            <w:pPr>
              <w:keepNext w:val="0"/>
              <w:keepLines w:val="0"/>
              <w:widowControl w:val="0"/>
              <w:suppressLineNumbers w:val="0"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备注：1、按实际试验次数结算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2、上述费用包含一切人工费、安装费、试验费、零配件费、税费、运费等费用，不再额外收费。</w:t>
            </w:r>
          </w:p>
        </w:tc>
      </w:tr>
    </w:tbl>
    <w:p w14:paraId="78D55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909"/>
        <w:gridCol w:w="2639"/>
        <w:gridCol w:w="1810"/>
      </w:tblGrid>
      <w:tr w14:paraId="35C53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B48FD">
            <w:pPr>
              <w:keepNext w:val="0"/>
              <w:keepLines w:val="0"/>
              <w:widowControl w:val="0"/>
              <w:suppressLineNumbers w:val="0"/>
              <w:spacing w:line="320" w:lineRule="exact"/>
              <w:jc w:val="left"/>
              <w:textAlignment w:val="auto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附表7.3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电梯常用配件更换费用报价清单</w:t>
            </w:r>
          </w:p>
        </w:tc>
      </w:tr>
      <w:tr w14:paraId="7A22E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4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FF4C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9DD3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C2BB7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F021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F794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滚轮导靴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2B68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FAAC8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16AF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B23D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对讲电源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5202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AC98F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405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CD0B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0AEA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D7D91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C5B8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852A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五方通话喇叭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6FAB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E85DC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701E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B2A4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对重缓冲器开关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5ADE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D7AFD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FD19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9B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29E4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橡胶卡板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87C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CCAAB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1715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7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AA0A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轿门传动轮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9E0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0BE9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8FE9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3D95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BDB2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8C3E6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4FD0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70EA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控制柜接触器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DBA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6CBEC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6337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9B2D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4FE2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AAA68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6E8D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707F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轿门传动轮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BB3F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2D6F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FA6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48D7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光幕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348F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7DEB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B98E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8C38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轿厢控制开关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00B0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F2433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7DA1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8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071A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补偿链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8A38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61FAE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4756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DB0E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电梯润滑油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A905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D16B9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3A49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E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77D0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1161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7FAFD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F6FE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607E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行程开关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B3EF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A52D2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DEE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6CF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保险管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97A5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9609F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34C8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6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9C4A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油壶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72E7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46FE3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14E0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F363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靴衬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794B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71E7D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4607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E0C5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油棉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9F8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E802B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F7A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6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DAF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0E09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E4E8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5AB2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F3B7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涨紧轮开关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E6B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FF294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092F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C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84F5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应急电池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E320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4E14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76BA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7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E588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9909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107CB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7C04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9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D8C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滑块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B36E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DB8BE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2B47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D303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3AB9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E4B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286C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1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DF28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回转链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AC2E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7892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69766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E704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手动救援装置电池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962B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AA627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4156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8192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风扇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86C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7AE1B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6235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3D0C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指示灯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BEB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860CB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B077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0691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照明灯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22DF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C08BC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19EB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11B3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梯梳齿板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473D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560E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76D2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E823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楼层感应器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DFF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77180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EBD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A42B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隔光板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561C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0A27D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8670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9A0A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弹簧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6EFB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5442E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40BE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0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8F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7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F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EE79">
            <w:pPr>
              <w:keepNext w:val="0"/>
              <w:keepLines w:val="0"/>
              <w:pageBreakBefore w:val="0"/>
              <w:widowControl w:val="0"/>
              <w:tabs>
                <w:tab w:val="left" w:pos="28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备注：1、按季度结算</w:t>
            </w:r>
          </w:p>
          <w:p w14:paraId="7A512ADB">
            <w:pPr>
              <w:ind w:firstLine="72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2、上述费用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包含一切人工费、安装费、税费、运费等费用，不再额外收费，按实际更换的数量结算。</w:t>
            </w:r>
          </w:p>
        </w:tc>
      </w:tr>
    </w:tbl>
    <w:p w14:paraId="6F33B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  <w:sectPr>
          <w:pgSz w:w="11900" w:h="16840"/>
          <w:pgMar w:top="980" w:right="1400" w:bottom="740" w:left="1680" w:header="0" w:footer="0" w:gutter="0"/>
          <w:cols w:space="720" w:num="1"/>
        </w:sectPr>
      </w:pPr>
    </w:p>
    <w:p w14:paraId="4601EE69">
      <w:pPr>
        <w:adjustRightInd w:val="0"/>
        <w:spacing w:line="360" w:lineRule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八、按电梯维护保养规则TSG T5002-2017要求进行维护保养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4170"/>
        <w:gridCol w:w="4289"/>
      </w:tblGrid>
      <w:tr w14:paraId="326FE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1C7209E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表A-1 半月维护保养项目（内容）和要求</w:t>
            </w:r>
          </w:p>
        </w:tc>
      </w:tr>
      <w:tr w14:paraId="0975E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9E2ED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348BA2A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19097F1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1312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CC4999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44D7CCB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机房、滑轮间环境</w:t>
            </w:r>
          </w:p>
        </w:tc>
        <w:tc>
          <w:tcPr>
            <w:tcW w:w="4289" w:type="dxa"/>
            <w:noWrap w:val="0"/>
            <w:vAlign w:val="center"/>
          </w:tcPr>
          <w:p w14:paraId="723B604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清洁，门窗完好，照明正常</w:t>
            </w:r>
          </w:p>
        </w:tc>
      </w:tr>
      <w:tr w14:paraId="18F7F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9D836B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509E663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手动紧急操作装置</w:t>
            </w:r>
          </w:p>
        </w:tc>
        <w:tc>
          <w:tcPr>
            <w:tcW w:w="4289" w:type="dxa"/>
            <w:noWrap w:val="0"/>
            <w:vAlign w:val="center"/>
          </w:tcPr>
          <w:p w14:paraId="1301EDB0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齐全，在指定位置</w:t>
            </w:r>
          </w:p>
        </w:tc>
      </w:tr>
      <w:tr w14:paraId="6F55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8F7951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2B8520C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驱动主机</w:t>
            </w:r>
          </w:p>
        </w:tc>
        <w:tc>
          <w:tcPr>
            <w:tcW w:w="4289" w:type="dxa"/>
            <w:noWrap w:val="0"/>
            <w:vAlign w:val="center"/>
          </w:tcPr>
          <w:p w14:paraId="19EA479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运行时无异常振动和异常声响</w:t>
            </w:r>
          </w:p>
        </w:tc>
      </w:tr>
      <w:tr w14:paraId="1285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AEDDB7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4E8FDFD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制动器各销轴部位</w:t>
            </w:r>
          </w:p>
        </w:tc>
        <w:tc>
          <w:tcPr>
            <w:tcW w:w="4289" w:type="dxa"/>
            <w:noWrap w:val="0"/>
            <w:vAlign w:val="center"/>
          </w:tcPr>
          <w:p w14:paraId="55EFD9B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动作灵活</w:t>
            </w:r>
          </w:p>
        </w:tc>
      </w:tr>
      <w:tr w14:paraId="1D70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719" w:type="dxa"/>
            <w:noWrap w:val="0"/>
            <w:vAlign w:val="center"/>
          </w:tcPr>
          <w:p w14:paraId="3D7AA03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2832B5CC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制动器间隙</w:t>
            </w:r>
          </w:p>
        </w:tc>
        <w:tc>
          <w:tcPr>
            <w:tcW w:w="4289" w:type="dxa"/>
            <w:noWrap w:val="0"/>
            <w:vAlign w:val="center"/>
          </w:tcPr>
          <w:p w14:paraId="2A93EF5D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打开时制动衬与制动轮不应发生摩擦，间隙值符合制造单位要求</w:t>
            </w:r>
          </w:p>
        </w:tc>
      </w:tr>
      <w:tr w14:paraId="5CA2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719" w:type="dxa"/>
            <w:noWrap w:val="0"/>
            <w:vAlign w:val="center"/>
          </w:tcPr>
          <w:p w14:paraId="04182E6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0C828B4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制动器作为轿厢意外移动保护装置制停子系统时的自监测</w:t>
            </w:r>
          </w:p>
        </w:tc>
        <w:tc>
          <w:tcPr>
            <w:tcW w:w="4289" w:type="dxa"/>
            <w:noWrap w:val="0"/>
            <w:vAlign w:val="center"/>
          </w:tcPr>
          <w:p w14:paraId="7B8CC46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制动力人工方式检测符合使用维护说明书要求；制动力自监测系统有记录</w:t>
            </w:r>
          </w:p>
        </w:tc>
      </w:tr>
      <w:tr w14:paraId="3F00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D26493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721DCCE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编码器</w:t>
            </w:r>
          </w:p>
        </w:tc>
        <w:tc>
          <w:tcPr>
            <w:tcW w:w="4289" w:type="dxa"/>
            <w:noWrap w:val="0"/>
            <w:vAlign w:val="center"/>
          </w:tcPr>
          <w:p w14:paraId="42C256A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清洁，安装牢固</w:t>
            </w:r>
          </w:p>
        </w:tc>
      </w:tr>
      <w:tr w14:paraId="69B0E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B35A33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7EB92A4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限速器各销轴部位</w:t>
            </w:r>
          </w:p>
        </w:tc>
        <w:tc>
          <w:tcPr>
            <w:tcW w:w="4289" w:type="dxa"/>
            <w:noWrap w:val="0"/>
            <w:vAlign w:val="center"/>
          </w:tcPr>
          <w:p w14:paraId="0C311F9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润滑，转动灵活；电气开关正常</w:t>
            </w:r>
          </w:p>
        </w:tc>
      </w:tr>
      <w:tr w14:paraId="1B32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8673CE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3638ABC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层门和轿门旁路装置</w:t>
            </w:r>
          </w:p>
        </w:tc>
        <w:tc>
          <w:tcPr>
            <w:tcW w:w="4289" w:type="dxa"/>
            <w:noWrap w:val="0"/>
            <w:vAlign w:val="center"/>
          </w:tcPr>
          <w:p w14:paraId="79A46B6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工作正常</w:t>
            </w:r>
          </w:p>
        </w:tc>
      </w:tr>
      <w:tr w14:paraId="3CF6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5F061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6F41DAA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紧急电动运行</w:t>
            </w:r>
          </w:p>
        </w:tc>
        <w:tc>
          <w:tcPr>
            <w:tcW w:w="4289" w:type="dxa"/>
            <w:noWrap w:val="0"/>
            <w:vAlign w:val="center"/>
          </w:tcPr>
          <w:p w14:paraId="49077EE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工作正常</w:t>
            </w:r>
          </w:p>
        </w:tc>
      </w:tr>
      <w:tr w14:paraId="7106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274E4D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36120704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轿顶</w:t>
            </w:r>
          </w:p>
        </w:tc>
        <w:tc>
          <w:tcPr>
            <w:tcW w:w="4289" w:type="dxa"/>
            <w:noWrap w:val="0"/>
            <w:vAlign w:val="center"/>
          </w:tcPr>
          <w:p w14:paraId="2B216E9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清洁，防护栏安全可靠</w:t>
            </w:r>
          </w:p>
        </w:tc>
      </w:tr>
      <w:tr w14:paraId="3AC6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A7468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5D464C4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轿顶检修开关、停止装置</w:t>
            </w:r>
          </w:p>
        </w:tc>
        <w:tc>
          <w:tcPr>
            <w:tcW w:w="4289" w:type="dxa"/>
            <w:noWrap w:val="0"/>
            <w:vAlign w:val="center"/>
          </w:tcPr>
          <w:p w14:paraId="258A9295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4DF9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C687C2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460D9D6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导靴上油杯</w:t>
            </w:r>
          </w:p>
        </w:tc>
        <w:tc>
          <w:tcPr>
            <w:tcW w:w="4289" w:type="dxa"/>
            <w:noWrap w:val="0"/>
            <w:vAlign w:val="center"/>
          </w:tcPr>
          <w:p w14:paraId="311561B2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吸油毛毡齐全，油量适宜，油杯无泄漏</w:t>
            </w:r>
          </w:p>
        </w:tc>
      </w:tr>
      <w:tr w14:paraId="6B4F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E060E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3CF807DF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对重/平衡重块及其压板</w:t>
            </w:r>
          </w:p>
        </w:tc>
        <w:tc>
          <w:tcPr>
            <w:tcW w:w="4289" w:type="dxa"/>
            <w:noWrap w:val="0"/>
            <w:vAlign w:val="center"/>
          </w:tcPr>
          <w:p w14:paraId="55DCFCB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对重/平衡重块无松动，压板紧固</w:t>
            </w:r>
          </w:p>
        </w:tc>
      </w:tr>
      <w:tr w14:paraId="43B6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470819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12F83D4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井道照明</w:t>
            </w:r>
          </w:p>
        </w:tc>
        <w:tc>
          <w:tcPr>
            <w:tcW w:w="4289" w:type="dxa"/>
            <w:noWrap w:val="0"/>
            <w:vAlign w:val="center"/>
          </w:tcPr>
          <w:p w14:paraId="18FC97C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齐全，正常</w:t>
            </w:r>
          </w:p>
        </w:tc>
      </w:tr>
      <w:tr w14:paraId="28A1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7E9F6E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170" w:type="dxa"/>
            <w:noWrap w:val="0"/>
            <w:vAlign w:val="center"/>
          </w:tcPr>
          <w:p w14:paraId="62591DC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轿厢照明、风扇、应急照明</w:t>
            </w:r>
          </w:p>
        </w:tc>
        <w:tc>
          <w:tcPr>
            <w:tcW w:w="4289" w:type="dxa"/>
            <w:noWrap w:val="0"/>
            <w:vAlign w:val="center"/>
          </w:tcPr>
          <w:p w14:paraId="092EE8D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6504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421B65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70" w:type="dxa"/>
            <w:noWrap w:val="0"/>
            <w:vAlign w:val="center"/>
          </w:tcPr>
          <w:p w14:paraId="52FD2DD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轿厢检修开关、停止装置</w:t>
            </w:r>
          </w:p>
        </w:tc>
        <w:tc>
          <w:tcPr>
            <w:tcW w:w="4289" w:type="dxa"/>
            <w:noWrap w:val="0"/>
            <w:vAlign w:val="center"/>
          </w:tcPr>
          <w:p w14:paraId="3ACA1B0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7820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B3365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170" w:type="dxa"/>
            <w:noWrap w:val="0"/>
            <w:vAlign w:val="center"/>
          </w:tcPr>
          <w:p w14:paraId="439AB86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轿内报警装置、对讲系统</w:t>
            </w:r>
          </w:p>
        </w:tc>
        <w:tc>
          <w:tcPr>
            <w:tcW w:w="4289" w:type="dxa"/>
            <w:noWrap w:val="0"/>
            <w:vAlign w:val="center"/>
          </w:tcPr>
          <w:p w14:paraId="2173597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0860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5E3ED95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170" w:type="dxa"/>
            <w:noWrap w:val="0"/>
            <w:vAlign w:val="center"/>
          </w:tcPr>
          <w:p w14:paraId="036898A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轿内显示、指令按钮、IC卡系统</w:t>
            </w:r>
          </w:p>
        </w:tc>
        <w:tc>
          <w:tcPr>
            <w:tcW w:w="4289" w:type="dxa"/>
            <w:noWrap w:val="0"/>
            <w:vAlign w:val="center"/>
          </w:tcPr>
          <w:p w14:paraId="1A308F0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齐全，有效</w:t>
            </w:r>
          </w:p>
        </w:tc>
      </w:tr>
      <w:tr w14:paraId="5F8E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719" w:type="dxa"/>
            <w:noWrap w:val="0"/>
            <w:vAlign w:val="center"/>
          </w:tcPr>
          <w:p w14:paraId="78DCA18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170" w:type="dxa"/>
            <w:noWrap w:val="0"/>
            <w:vAlign w:val="center"/>
          </w:tcPr>
          <w:p w14:paraId="12EEC78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轿门防撞击保护装置（安全触板，光幕、光电等）</w:t>
            </w:r>
          </w:p>
        </w:tc>
        <w:tc>
          <w:tcPr>
            <w:tcW w:w="4289" w:type="dxa"/>
            <w:noWrap w:val="0"/>
            <w:vAlign w:val="center"/>
          </w:tcPr>
          <w:p w14:paraId="3FDF7C2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功能有效</w:t>
            </w:r>
          </w:p>
        </w:tc>
      </w:tr>
      <w:tr w14:paraId="3236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585F4D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170" w:type="dxa"/>
            <w:noWrap w:val="0"/>
            <w:vAlign w:val="center"/>
          </w:tcPr>
          <w:p w14:paraId="68B40DC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轿门门锁电气触点</w:t>
            </w:r>
          </w:p>
        </w:tc>
        <w:tc>
          <w:tcPr>
            <w:tcW w:w="4289" w:type="dxa"/>
            <w:noWrap w:val="0"/>
            <w:vAlign w:val="center"/>
          </w:tcPr>
          <w:p w14:paraId="1849CA3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清洁，触点接触良好，接线可靠</w:t>
            </w:r>
          </w:p>
        </w:tc>
      </w:tr>
      <w:tr w14:paraId="6214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F0486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170" w:type="dxa"/>
            <w:noWrap w:val="0"/>
            <w:vAlign w:val="center"/>
          </w:tcPr>
          <w:p w14:paraId="6ACF6C1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轿门运行</w:t>
            </w:r>
          </w:p>
        </w:tc>
        <w:tc>
          <w:tcPr>
            <w:tcW w:w="4289" w:type="dxa"/>
            <w:noWrap w:val="0"/>
            <w:vAlign w:val="center"/>
          </w:tcPr>
          <w:p w14:paraId="0C621B8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 xml:space="preserve"> 开启和关闭工作正常</w:t>
            </w:r>
          </w:p>
        </w:tc>
      </w:tr>
      <w:tr w14:paraId="3D78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F21219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4170" w:type="dxa"/>
            <w:noWrap w:val="0"/>
            <w:vAlign w:val="center"/>
          </w:tcPr>
          <w:p w14:paraId="6BEB906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轿厢平层准确度</w:t>
            </w:r>
          </w:p>
        </w:tc>
        <w:tc>
          <w:tcPr>
            <w:tcW w:w="4289" w:type="dxa"/>
            <w:noWrap w:val="0"/>
            <w:vAlign w:val="center"/>
          </w:tcPr>
          <w:p w14:paraId="7DFE1A7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符合标准值</w:t>
            </w:r>
          </w:p>
        </w:tc>
      </w:tr>
      <w:tr w14:paraId="0518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FD2B87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170" w:type="dxa"/>
            <w:noWrap w:val="0"/>
            <w:vAlign w:val="center"/>
          </w:tcPr>
          <w:p w14:paraId="02B68A5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层站召唤、层楼显示</w:t>
            </w:r>
          </w:p>
        </w:tc>
        <w:tc>
          <w:tcPr>
            <w:tcW w:w="4289" w:type="dxa"/>
            <w:noWrap w:val="0"/>
            <w:vAlign w:val="center"/>
          </w:tcPr>
          <w:p w14:paraId="72C0A98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齐全，有效</w:t>
            </w:r>
          </w:p>
        </w:tc>
      </w:tr>
      <w:tr w14:paraId="4753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B410A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170" w:type="dxa"/>
            <w:noWrap w:val="0"/>
            <w:vAlign w:val="center"/>
          </w:tcPr>
          <w:p w14:paraId="78C11FA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层门地坎</w:t>
            </w:r>
          </w:p>
        </w:tc>
        <w:tc>
          <w:tcPr>
            <w:tcW w:w="4289" w:type="dxa"/>
            <w:noWrap w:val="0"/>
            <w:vAlign w:val="center"/>
          </w:tcPr>
          <w:p w14:paraId="75250A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</w:t>
            </w:r>
          </w:p>
        </w:tc>
      </w:tr>
      <w:tr w14:paraId="6C5FA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84E118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4170" w:type="dxa"/>
            <w:noWrap w:val="0"/>
            <w:vAlign w:val="center"/>
          </w:tcPr>
          <w:p w14:paraId="66FD459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层门自动关门装置</w:t>
            </w:r>
          </w:p>
        </w:tc>
        <w:tc>
          <w:tcPr>
            <w:tcW w:w="4289" w:type="dxa"/>
            <w:noWrap w:val="0"/>
            <w:vAlign w:val="center"/>
          </w:tcPr>
          <w:p w14:paraId="462B931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正常</w:t>
            </w:r>
          </w:p>
        </w:tc>
      </w:tr>
      <w:tr w14:paraId="0865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719" w:type="dxa"/>
            <w:noWrap w:val="0"/>
            <w:vAlign w:val="center"/>
          </w:tcPr>
          <w:p w14:paraId="2A2AB50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4170" w:type="dxa"/>
            <w:noWrap w:val="0"/>
            <w:vAlign w:val="center"/>
          </w:tcPr>
          <w:p w14:paraId="3E9A83D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层门门锁自动复位</w:t>
            </w:r>
          </w:p>
        </w:tc>
        <w:tc>
          <w:tcPr>
            <w:tcW w:w="4289" w:type="dxa"/>
            <w:noWrap w:val="0"/>
            <w:vAlign w:val="center"/>
          </w:tcPr>
          <w:p w14:paraId="082EEAE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用层门钥匙打开手动开锁装置释放后，层门门锁能自动复位</w:t>
            </w:r>
          </w:p>
        </w:tc>
      </w:tr>
      <w:tr w14:paraId="67C5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711738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170" w:type="dxa"/>
            <w:noWrap w:val="0"/>
            <w:vAlign w:val="center"/>
          </w:tcPr>
          <w:p w14:paraId="2387737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层门门锁电气触点</w:t>
            </w:r>
          </w:p>
        </w:tc>
        <w:tc>
          <w:tcPr>
            <w:tcW w:w="4289" w:type="dxa"/>
            <w:noWrap w:val="0"/>
            <w:vAlign w:val="center"/>
          </w:tcPr>
          <w:p w14:paraId="76E7E43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清洁，触点接触良好，接线可靠</w:t>
            </w:r>
          </w:p>
        </w:tc>
      </w:tr>
      <w:tr w14:paraId="0096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BEF345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170" w:type="dxa"/>
            <w:noWrap w:val="0"/>
            <w:vAlign w:val="center"/>
          </w:tcPr>
          <w:p w14:paraId="6049D77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层门锁紧元件啮合长度</w:t>
            </w:r>
          </w:p>
        </w:tc>
        <w:tc>
          <w:tcPr>
            <w:tcW w:w="4289" w:type="dxa"/>
            <w:noWrap w:val="0"/>
            <w:vAlign w:val="center"/>
          </w:tcPr>
          <w:p w14:paraId="73C281D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不小于7mm</w:t>
            </w:r>
          </w:p>
        </w:tc>
      </w:tr>
      <w:tr w14:paraId="7B1D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FCF490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170" w:type="dxa"/>
            <w:noWrap w:val="0"/>
            <w:vAlign w:val="center"/>
          </w:tcPr>
          <w:p w14:paraId="536FDC1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底坑环境</w:t>
            </w:r>
          </w:p>
        </w:tc>
        <w:tc>
          <w:tcPr>
            <w:tcW w:w="4289" w:type="dxa"/>
            <w:noWrap w:val="0"/>
            <w:vAlign w:val="center"/>
          </w:tcPr>
          <w:p w14:paraId="65CDDC0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清洁，无渗水、积水，照明正常</w:t>
            </w:r>
          </w:p>
        </w:tc>
      </w:tr>
      <w:tr w14:paraId="48E3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F8CEA0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4170" w:type="dxa"/>
            <w:noWrap w:val="0"/>
            <w:vAlign w:val="center"/>
          </w:tcPr>
          <w:p w14:paraId="0E9EB86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底坑停止装置</w:t>
            </w:r>
          </w:p>
        </w:tc>
        <w:tc>
          <w:tcPr>
            <w:tcW w:w="4289" w:type="dxa"/>
            <w:noWrap w:val="0"/>
            <w:vAlign w:val="center"/>
          </w:tcPr>
          <w:p w14:paraId="59DB4DD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3DD0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5994B65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表A-2 季度维护保养项目（内容）和要求</w:t>
            </w:r>
          </w:p>
        </w:tc>
      </w:tr>
      <w:tr w14:paraId="694B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ECA820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240527F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5C2E129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08F4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DB0B3B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0CD8005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减速机润滑油</w:t>
            </w:r>
          </w:p>
        </w:tc>
        <w:tc>
          <w:tcPr>
            <w:tcW w:w="4289" w:type="dxa"/>
            <w:noWrap w:val="0"/>
            <w:vAlign w:val="center"/>
          </w:tcPr>
          <w:p w14:paraId="5AC1B31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油量适宜，除蜗杆伸出端外均无渗漏</w:t>
            </w:r>
          </w:p>
        </w:tc>
      </w:tr>
      <w:tr w14:paraId="2586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C8C399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4481EB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制动衬</w:t>
            </w:r>
          </w:p>
        </w:tc>
        <w:tc>
          <w:tcPr>
            <w:tcW w:w="4289" w:type="dxa"/>
            <w:noWrap w:val="0"/>
            <w:vAlign w:val="center"/>
          </w:tcPr>
          <w:p w14:paraId="7024FF2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清洁，磨损量不超过制造单位要求</w:t>
            </w:r>
          </w:p>
        </w:tc>
      </w:tr>
      <w:tr w14:paraId="1AEF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92867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3ADB0D0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编码器</w:t>
            </w:r>
          </w:p>
        </w:tc>
        <w:tc>
          <w:tcPr>
            <w:tcW w:w="4289" w:type="dxa"/>
            <w:noWrap w:val="0"/>
            <w:vAlign w:val="center"/>
          </w:tcPr>
          <w:p w14:paraId="511C7D3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4EA4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8D39D8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1B5EE9F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选层器动静触点</w:t>
            </w:r>
          </w:p>
        </w:tc>
        <w:tc>
          <w:tcPr>
            <w:tcW w:w="4289" w:type="dxa"/>
            <w:noWrap w:val="0"/>
            <w:vAlign w:val="center"/>
          </w:tcPr>
          <w:p w14:paraId="63DED5A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清洁，无烧蚀</w:t>
            </w:r>
          </w:p>
        </w:tc>
      </w:tr>
      <w:tr w14:paraId="3CF7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719" w:type="dxa"/>
            <w:noWrap w:val="0"/>
            <w:vAlign w:val="center"/>
          </w:tcPr>
          <w:p w14:paraId="7B4DA5A5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1A47799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曳引轮槽、悬挂装置</w:t>
            </w:r>
          </w:p>
        </w:tc>
        <w:tc>
          <w:tcPr>
            <w:tcW w:w="4289" w:type="dxa"/>
            <w:noWrap w:val="0"/>
            <w:vAlign w:val="center"/>
          </w:tcPr>
          <w:p w14:paraId="2DC2C5F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清洁，钢丝绳无严重油腻，张力均匀，符合制造单位要求</w:t>
            </w:r>
          </w:p>
        </w:tc>
      </w:tr>
      <w:tr w14:paraId="2EB2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1B2F67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7D7E9A2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限速器轮槽、限速器钢丝绳</w:t>
            </w:r>
          </w:p>
        </w:tc>
        <w:tc>
          <w:tcPr>
            <w:tcW w:w="4289" w:type="dxa"/>
            <w:noWrap w:val="0"/>
            <w:vAlign w:val="center"/>
          </w:tcPr>
          <w:p w14:paraId="3AA2DD2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清洁，无严重油腻</w:t>
            </w:r>
          </w:p>
        </w:tc>
      </w:tr>
      <w:tr w14:paraId="2152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1EF2EC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2431852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靴衬、滚轮</w:t>
            </w:r>
          </w:p>
        </w:tc>
        <w:tc>
          <w:tcPr>
            <w:tcW w:w="4289" w:type="dxa"/>
            <w:noWrap w:val="0"/>
            <w:vAlign w:val="center"/>
          </w:tcPr>
          <w:p w14:paraId="3F26755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清洁，磨损量不超过制造单位要求</w:t>
            </w:r>
          </w:p>
        </w:tc>
      </w:tr>
      <w:tr w14:paraId="4359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44AFC0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5E5B081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验证轿门关闭的电气安全装置</w:t>
            </w:r>
          </w:p>
        </w:tc>
        <w:tc>
          <w:tcPr>
            <w:tcW w:w="4289" w:type="dxa"/>
            <w:noWrap w:val="0"/>
            <w:vAlign w:val="center"/>
          </w:tcPr>
          <w:p w14:paraId="0A5629F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17D3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719" w:type="dxa"/>
            <w:noWrap w:val="0"/>
            <w:vAlign w:val="center"/>
          </w:tcPr>
          <w:p w14:paraId="44DFD31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78A3D410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层门、轿门系统中传动钢丝绳、链条、传动带</w:t>
            </w:r>
          </w:p>
        </w:tc>
        <w:tc>
          <w:tcPr>
            <w:tcW w:w="4289" w:type="dxa"/>
            <w:noWrap w:val="0"/>
            <w:vAlign w:val="center"/>
          </w:tcPr>
          <w:p w14:paraId="215EC73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按照制造单位要求进行清洁、调整</w:t>
            </w:r>
          </w:p>
        </w:tc>
      </w:tr>
      <w:tr w14:paraId="473A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5B8D00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514103B6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层门门导靴</w:t>
            </w:r>
          </w:p>
        </w:tc>
        <w:tc>
          <w:tcPr>
            <w:tcW w:w="4289" w:type="dxa"/>
            <w:noWrap w:val="0"/>
            <w:vAlign w:val="center"/>
          </w:tcPr>
          <w:p w14:paraId="5398562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磨损量不超过制造单位要求</w:t>
            </w:r>
          </w:p>
        </w:tc>
      </w:tr>
      <w:tr w14:paraId="6533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A4E37D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70EB0946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消防开关</w:t>
            </w:r>
          </w:p>
        </w:tc>
        <w:tc>
          <w:tcPr>
            <w:tcW w:w="4289" w:type="dxa"/>
            <w:noWrap w:val="0"/>
            <w:vAlign w:val="center"/>
          </w:tcPr>
          <w:p w14:paraId="5A3AF9A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工作正常，功能有效</w:t>
            </w:r>
          </w:p>
        </w:tc>
      </w:tr>
      <w:tr w14:paraId="2CE8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719" w:type="dxa"/>
            <w:noWrap w:val="0"/>
            <w:vAlign w:val="center"/>
          </w:tcPr>
          <w:p w14:paraId="693B70F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487FAD2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耗能缓冲器</w:t>
            </w:r>
          </w:p>
        </w:tc>
        <w:tc>
          <w:tcPr>
            <w:tcW w:w="4289" w:type="dxa"/>
            <w:noWrap w:val="0"/>
            <w:vAlign w:val="center"/>
          </w:tcPr>
          <w:p w14:paraId="3193D52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电气安全装置功能有效，油量适宜，柱塞无锈蚀</w:t>
            </w:r>
          </w:p>
        </w:tc>
      </w:tr>
      <w:tr w14:paraId="6BB2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35DF2D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1EABBF0A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限速器张紧轮装置和电气安全装置</w:t>
            </w:r>
          </w:p>
        </w:tc>
        <w:tc>
          <w:tcPr>
            <w:tcW w:w="4289" w:type="dxa"/>
            <w:noWrap w:val="0"/>
            <w:vAlign w:val="center"/>
          </w:tcPr>
          <w:p w14:paraId="36142BC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217B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2B67F2F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表A-3 半年维护保养项目（内容）和要求</w:t>
            </w:r>
          </w:p>
        </w:tc>
      </w:tr>
      <w:tr w14:paraId="66A7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E28049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22205A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1F5075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300E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719" w:type="dxa"/>
            <w:noWrap w:val="0"/>
            <w:vAlign w:val="center"/>
          </w:tcPr>
          <w:p w14:paraId="47E8EE3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6D28976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电动机与减速机联轴器</w:t>
            </w:r>
          </w:p>
        </w:tc>
        <w:tc>
          <w:tcPr>
            <w:tcW w:w="4289" w:type="dxa"/>
            <w:noWrap w:val="0"/>
            <w:vAlign w:val="center"/>
          </w:tcPr>
          <w:p w14:paraId="7D0B08A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连接无松动，弹性元件外观良好，无老化等现象</w:t>
            </w:r>
          </w:p>
        </w:tc>
      </w:tr>
      <w:tr w14:paraId="018D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B61221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1E87252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驱动轮、导向轮轴承部</w:t>
            </w:r>
          </w:p>
        </w:tc>
        <w:tc>
          <w:tcPr>
            <w:tcW w:w="4289" w:type="dxa"/>
            <w:noWrap w:val="0"/>
            <w:vAlign w:val="center"/>
          </w:tcPr>
          <w:p w14:paraId="480A6E0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无异常声响，无振动，润滑良好</w:t>
            </w:r>
          </w:p>
        </w:tc>
      </w:tr>
      <w:tr w14:paraId="1C9A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9B788D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46E3651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曳引轮槽</w:t>
            </w:r>
          </w:p>
        </w:tc>
        <w:tc>
          <w:tcPr>
            <w:tcW w:w="4289" w:type="dxa"/>
            <w:noWrap w:val="0"/>
            <w:vAlign w:val="center"/>
          </w:tcPr>
          <w:p w14:paraId="4B004EF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磨损量不超过制造单位要求</w:t>
            </w:r>
          </w:p>
        </w:tc>
      </w:tr>
      <w:tr w14:paraId="51A4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A9011F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51A7A7D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制动器动作状态监测装置</w:t>
            </w:r>
          </w:p>
        </w:tc>
        <w:tc>
          <w:tcPr>
            <w:tcW w:w="4289" w:type="dxa"/>
            <w:noWrap w:val="0"/>
            <w:vAlign w:val="center"/>
          </w:tcPr>
          <w:p w14:paraId="1763EDE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工作正常，制动器动作可靠</w:t>
            </w:r>
          </w:p>
        </w:tc>
      </w:tr>
      <w:tr w14:paraId="6678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6A36AC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6650270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控制柜内各接线端子</w:t>
            </w:r>
          </w:p>
        </w:tc>
        <w:tc>
          <w:tcPr>
            <w:tcW w:w="4289" w:type="dxa"/>
            <w:noWrap w:val="0"/>
            <w:vAlign w:val="center"/>
          </w:tcPr>
          <w:p w14:paraId="7F52926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各接线紧固、整齐，线号齐全清晰</w:t>
            </w:r>
          </w:p>
        </w:tc>
      </w:tr>
      <w:tr w14:paraId="11C0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E9F696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57E591B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控制柜各仪表</w:t>
            </w:r>
          </w:p>
        </w:tc>
        <w:tc>
          <w:tcPr>
            <w:tcW w:w="4289" w:type="dxa"/>
            <w:noWrap w:val="0"/>
            <w:vAlign w:val="center"/>
          </w:tcPr>
          <w:p w14:paraId="05CF14E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显示正常</w:t>
            </w:r>
          </w:p>
        </w:tc>
      </w:tr>
      <w:tr w14:paraId="080F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618EF2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5A8F9DA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井道，对重、轿顶各反绳轮轴承部</w:t>
            </w:r>
          </w:p>
        </w:tc>
        <w:tc>
          <w:tcPr>
            <w:tcW w:w="4289" w:type="dxa"/>
            <w:noWrap w:val="0"/>
            <w:vAlign w:val="center"/>
          </w:tcPr>
          <w:p w14:paraId="450102B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无异常声响，无振动，润滑良好</w:t>
            </w:r>
          </w:p>
        </w:tc>
      </w:tr>
      <w:tr w14:paraId="6266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6376D5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48F185B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悬挂装置、补偿绳</w:t>
            </w:r>
          </w:p>
        </w:tc>
        <w:tc>
          <w:tcPr>
            <w:tcW w:w="4289" w:type="dxa"/>
            <w:noWrap w:val="0"/>
            <w:vAlign w:val="center"/>
          </w:tcPr>
          <w:p w14:paraId="273E5CF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磨损量、断丝数不超过要求</w:t>
            </w:r>
          </w:p>
        </w:tc>
      </w:tr>
      <w:tr w14:paraId="623B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944A39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04099E4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绳头组合</w:t>
            </w:r>
          </w:p>
        </w:tc>
        <w:tc>
          <w:tcPr>
            <w:tcW w:w="4289" w:type="dxa"/>
            <w:noWrap w:val="0"/>
            <w:vAlign w:val="center"/>
          </w:tcPr>
          <w:p w14:paraId="3C321DA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螺母无松动</w:t>
            </w:r>
          </w:p>
        </w:tc>
      </w:tr>
      <w:tr w14:paraId="47C0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45D5DB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4E772AB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限速器钢丝绳</w:t>
            </w:r>
          </w:p>
        </w:tc>
        <w:tc>
          <w:tcPr>
            <w:tcW w:w="4289" w:type="dxa"/>
            <w:noWrap w:val="0"/>
            <w:vAlign w:val="center"/>
          </w:tcPr>
          <w:p w14:paraId="1F73C63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磨损量、断丝数不超过制造单位要求</w:t>
            </w:r>
          </w:p>
        </w:tc>
      </w:tr>
      <w:tr w14:paraId="7F5A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759DA2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18DD53B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层门、轿门门扇</w:t>
            </w:r>
          </w:p>
        </w:tc>
        <w:tc>
          <w:tcPr>
            <w:tcW w:w="4289" w:type="dxa"/>
            <w:noWrap w:val="0"/>
            <w:vAlign w:val="center"/>
          </w:tcPr>
          <w:p w14:paraId="73CB56E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门扇各相关间隙符合标准值</w:t>
            </w:r>
          </w:p>
        </w:tc>
      </w:tr>
      <w:tr w14:paraId="6EC2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AE8FAC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4EBD1AF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轿门开门限制装置</w:t>
            </w:r>
          </w:p>
        </w:tc>
        <w:tc>
          <w:tcPr>
            <w:tcW w:w="4289" w:type="dxa"/>
            <w:noWrap w:val="0"/>
            <w:vAlign w:val="center"/>
          </w:tcPr>
          <w:p w14:paraId="68407B2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0DFB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3A65A3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44AFB94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对重缓冲距离</w:t>
            </w:r>
          </w:p>
        </w:tc>
        <w:tc>
          <w:tcPr>
            <w:tcW w:w="4289" w:type="dxa"/>
            <w:noWrap w:val="0"/>
            <w:vAlign w:val="center"/>
          </w:tcPr>
          <w:p w14:paraId="135E979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符合标准值</w:t>
            </w:r>
          </w:p>
        </w:tc>
      </w:tr>
      <w:tr w14:paraId="4F4F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0D24CA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263623F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补偿链（绳）与轿厢、对重接合处</w:t>
            </w:r>
          </w:p>
        </w:tc>
        <w:tc>
          <w:tcPr>
            <w:tcW w:w="4289" w:type="dxa"/>
            <w:noWrap w:val="0"/>
            <w:vAlign w:val="center"/>
          </w:tcPr>
          <w:p w14:paraId="211CD7A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  <w:tr w14:paraId="1BB6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19" w:type="dxa"/>
            <w:noWrap w:val="0"/>
            <w:vAlign w:val="center"/>
          </w:tcPr>
          <w:p w14:paraId="4BF41A5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1E9C181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上、下极限开关</w:t>
            </w:r>
          </w:p>
        </w:tc>
        <w:tc>
          <w:tcPr>
            <w:tcW w:w="4289" w:type="dxa"/>
            <w:noWrap w:val="0"/>
            <w:vAlign w:val="center"/>
          </w:tcPr>
          <w:p w14:paraId="5EACBB2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2618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4532722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表A-4 年度维护保养项目（内容）和要求</w:t>
            </w:r>
          </w:p>
        </w:tc>
      </w:tr>
      <w:tr w14:paraId="4ADF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E10F8F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55BD62B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633AE0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6482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719" w:type="dxa"/>
            <w:noWrap w:val="0"/>
            <w:vAlign w:val="center"/>
          </w:tcPr>
          <w:p w14:paraId="67C40CC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449893E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减速机润滑油</w:t>
            </w:r>
          </w:p>
        </w:tc>
        <w:tc>
          <w:tcPr>
            <w:tcW w:w="4289" w:type="dxa"/>
            <w:noWrap w:val="0"/>
            <w:vAlign w:val="center"/>
          </w:tcPr>
          <w:p w14:paraId="6E15FF7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按照制造单位要求适时更换，保证油质符合要求</w:t>
            </w:r>
          </w:p>
        </w:tc>
      </w:tr>
      <w:tr w14:paraId="18EC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A704CD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08A4F7F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控制柜接触器、继电器触点</w:t>
            </w:r>
          </w:p>
        </w:tc>
        <w:tc>
          <w:tcPr>
            <w:tcW w:w="4289" w:type="dxa"/>
            <w:noWrap w:val="0"/>
            <w:vAlign w:val="center"/>
          </w:tcPr>
          <w:p w14:paraId="73CCA16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接触良好</w:t>
            </w:r>
          </w:p>
        </w:tc>
      </w:tr>
      <w:tr w14:paraId="6509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719" w:type="dxa"/>
            <w:noWrap w:val="0"/>
            <w:vAlign w:val="center"/>
          </w:tcPr>
          <w:p w14:paraId="7E1ECDC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78CF6EA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制动器铁芯（柱塞）</w:t>
            </w:r>
          </w:p>
        </w:tc>
        <w:tc>
          <w:tcPr>
            <w:tcW w:w="4289" w:type="dxa"/>
            <w:noWrap w:val="0"/>
            <w:vAlign w:val="center"/>
          </w:tcPr>
          <w:p w14:paraId="640AFA2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进行清洁、润滑、检查，磨损量不超过制造单位要求</w:t>
            </w:r>
          </w:p>
        </w:tc>
      </w:tr>
      <w:tr w14:paraId="25D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719" w:type="dxa"/>
            <w:noWrap w:val="0"/>
            <w:vAlign w:val="center"/>
          </w:tcPr>
          <w:p w14:paraId="020D48A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6B20EB2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制动器制动能力</w:t>
            </w:r>
          </w:p>
        </w:tc>
        <w:tc>
          <w:tcPr>
            <w:tcW w:w="4289" w:type="dxa"/>
            <w:noWrap w:val="0"/>
            <w:vAlign w:val="center"/>
          </w:tcPr>
          <w:p w14:paraId="70766D9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符合制造单位要求，保持有足够的制动力，必要时进行轿厢装载125%额定载重量的制动试验</w:t>
            </w:r>
          </w:p>
        </w:tc>
      </w:tr>
      <w:tr w14:paraId="0F2F9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01B169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51BEED3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导电回路绝缘性能测试</w:t>
            </w:r>
          </w:p>
        </w:tc>
        <w:tc>
          <w:tcPr>
            <w:tcW w:w="4289" w:type="dxa"/>
            <w:noWrap w:val="0"/>
            <w:vAlign w:val="center"/>
          </w:tcPr>
          <w:p w14:paraId="4CA9373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符合标准</w:t>
            </w:r>
          </w:p>
        </w:tc>
      </w:tr>
      <w:tr w14:paraId="45D4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exact"/>
          <w:jc w:val="center"/>
        </w:trPr>
        <w:tc>
          <w:tcPr>
            <w:tcW w:w="719" w:type="dxa"/>
            <w:noWrap w:val="0"/>
            <w:vAlign w:val="center"/>
          </w:tcPr>
          <w:p w14:paraId="673E07D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359B225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限速器安全钳联动试验（对于使用年限不超过15年的限速器，每2年进行一次限速器动作速度校验；对于使用年限超过15年的限速器，每年进行一次限速器动作速度校验）</w:t>
            </w:r>
          </w:p>
        </w:tc>
        <w:tc>
          <w:tcPr>
            <w:tcW w:w="4289" w:type="dxa"/>
            <w:noWrap w:val="0"/>
            <w:vAlign w:val="center"/>
          </w:tcPr>
          <w:p w14:paraId="6728A0D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4B77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C2E3D4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51CAFFA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上行超速保护装置动作试验</w:t>
            </w:r>
          </w:p>
        </w:tc>
        <w:tc>
          <w:tcPr>
            <w:tcW w:w="4289" w:type="dxa"/>
            <w:noWrap w:val="0"/>
            <w:vAlign w:val="center"/>
          </w:tcPr>
          <w:p w14:paraId="1C531FF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3E3D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110D00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08A322F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轿厢意外移动保护装置动作试验</w:t>
            </w:r>
          </w:p>
        </w:tc>
        <w:tc>
          <w:tcPr>
            <w:tcW w:w="4289" w:type="dxa"/>
            <w:noWrap w:val="0"/>
            <w:vAlign w:val="center"/>
          </w:tcPr>
          <w:p w14:paraId="5C07219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6EC1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0455F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6606264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轿顶、轿厢架、轿门及其附件安装螺栓</w:t>
            </w:r>
          </w:p>
        </w:tc>
        <w:tc>
          <w:tcPr>
            <w:tcW w:w="4289" w:type="dxa"/>
            <w:noWrap w:val="0"/>
            <w:vAlign w:val="center"/>
          </w:tcPr>
          <w:p w14:paraId="0A52798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紧固</w:t>
            </w:r>
          </w:p>
        </w:tc>
      </w:tr>
      <w:tr w14:paraId="5A83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5BB4C2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3E8548C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轿厢和对重/ 平衡重的导轨支架</w:t>
            </w:r>
          </w:p>
        </w:tc>
        <w:tc>
          <w:tcPr>
            <w:tcW w:w="4289" w:type="dxa"/>
            <w:noWrap w:val="0"/>
            <w:vAlign w:val="center"/>
          </w:tcPr>
          <w:p w14:paraId="0A37E4B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  <w:tr w14:paraId="6A02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F6F545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0B19476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轿厢和对重/平衡重的导轨</w:t>
            </w:r>
          </w:p>
        </w:tc>
        <w:tc>
          <w:tcPr>
            <w:tcW w:w="4289" w:type="dxa"/>
            <w:noWrap w:val="0"/>
            <w:vAlign w:val="center"/>
          </w:tcPr>
          <w:p w14:paraId="36F98A5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清洁，压板牢固</w:t>
            </w:r>
          </w:p>
        </w:tc>
      </w:tr>
      <w:tr w14:paraId="4E2A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EDE04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95FAEC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随行电缆</w:t>
            </w:r>
          </w:p>
        </w:tc>
        <w:tc>
          <w:tcPr>
            <w:tcW w:w="4289" w:type="dxa"/>
            <w:noWrap w:val="0"/>
            <w:vAlign w:val="center"/>
          </w:tcPr>
          <w:p w14:paraId="5C312E5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无损伤</w:t>
            </w:r>
          </w:p>
        </w:tc>
      </w:tr>
      <w:tr w14:paraId="3986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719" w:type="dxa"/>
            <w:noWrap w:val="0"/>
            <w:vAlign w:val="center"/>
          </w:tcPr>
          <w:p w14:paraId="08949ED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3521289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层门装置和地坎</w:t>
            </w:r>
          </w:p>
        </w:tc>
        <w:tc>
          <w:tcPr>
            <w:tcW w:w="4289" w:type="dxa"/>
            <w:noWrap w:val="0"/>
            <w:vAlign w:val="center"/>
          </w:tcPr>
          <w:p w14:paraId="581F4A6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无影响正常使用的变形，各安装螺栓坚固</w:t>
            </w:r>
          </w:p>
        </w:tc>
      </w:tr>
      <w:tr w14:paraId="530B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99E9D4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708CE09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轿厢称重装置</w:t>
            </w:r>
          </w:p>
        </w:tc>
        <w:tc>
          <w:tcPr>
            <w:tcW w:w="4289" w:type="dxa"/>
            <w:noWrap w:val="0"/>
            <w:vAlign w:val="center"/>
          </w:tcPr>
          <w:p w14:paraId="3B2192F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准确有效</w:t>
            </w:r>
          </w:p>
        </w:tc>
      </w:tr>
      <w:tr w14:paraId="11E5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ECB2C1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2FDC2AE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安全钳钳座</w:t>
            </w:r>
          </w:p>
        </w:tc>
        <w:tc>
          <w:tcPr>
            <w:tcW w:w="4289" w:type="dxa"/>
            <w:noWrap w:val="0"/>
            <w:vAlign w:val="center"/>
          </w:tcPr>
          <w:p w14:paraId="5E2158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固定，无松动</w:t>
            </w:r>
          </w:p>
        </w:tc>
      </w:tr>
      <w:tr w14:paraId="4C52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E6EAD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170" w:type="dxa"/>
            <w:noWrap w:val="0"/>
            <w:vAlign w:val="center"/>
          </w:tcPr>
          <w:p w14:paraId="780BCA13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轿底各安装螺栓</w:t>
            </w:r>
          </w:p>
        </w:tc>
        <w:tc>
          <w:tcPr>
            <w:tcW w:w="4289" w:type="dxa"/>
            <w:noWrap w:val="0"/>
            <w:vAlign w:val="center"/>
          </w:tcPr>
          <w:p w14:paraId="11BC9AFA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紧固</w:t>
            </w:r>
          </w:p>
        </w:tc>
      </w:tr>
      <w:tr w14:paraId="7CF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2EF92D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70" w:type="dxa"/>
            <w:noWrap w:val="0"/>
            <w:vAlign w:val="center"/>
          </w:tcPr>
          <w:p w14:paraId="4D9BFC85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缓冲器</w:t>
            </w:r>
          </w:p>
        </w:tc>
        <w:tc>
          <w:tcPr>
            <w:tcW w:w="4289" w:type="dxa"/>
            <w:noWrap w:val="0"/>
            <w:vAlign w:val="center"/>
          </w:tcPr>
          <w:p w14:paraId="30972220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</w:tbl>
    <w:p w14:paraId="759F52CA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A-1:如果某些电梯没有表中的项目(内容)，如有的电梯不含有某种部件，项目(内容)可适当进行调整(下同)。</w:t>
      </w:r>
    </w:p>
    <w:p w14:paraId="150CC656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A-2:维护保养项目(内容)和要求中对测试、试验有明确规定的，应当按照规定进行测试、试验，没有明确规定的，一般为检查、调整、清洁和润滑(下同)。</w:t>
      </w:r>
    </w:p>
    <w:p w14:paraId="42781F59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A-3:维护保养基本要求中，规定为“符合标准值”的，是指符合对应的国家标准、行业标准和制造单位要求(下同)。</w:t>
      </w:r>
    </w:p>
    <w:p w14:paraId="4D666501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A-4:维护保养基本要求中，规定为“制造单位要求”的，按照制造单位的要求。</w:t>
      </w:r>
    </w:p>
    <w:sectPr>
      <w:pgSz w:w="11906" w:h="16838"/>
      <w:pgMar w:top="850" w:right="1417" w:bottom="73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F04127"/>
    <w:multiLevelType w:val="singleLevel"/>
    <w:tmpl w:val="A3F0412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B592E3"/>
    <w:multiLevelType w:val="singleLevel"/>
    <w:tmpl w:val="2DB592E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Yzc2Nzc2OWVmZGVhNmMzZWM2Y2ZjMWFlNjY2NDYifQ=="/>
  </w:docVars>
  <w:rsids>
    <w:rsidRoot w:val="00FE168C"/>
    <w:rsid w:val="00044581"/>
    <w:rsid w:val="00097A1D"/>
    <w:rsid w:val="00103897"/>
    <w:rsid w:val="0032121C"/>
    <w:rsid w:val="004E616D"/>
    <w:rsid w:val="00520DE4"/>
    <w:rsid w:val="0053730C"/>
    <w:rsid w:val="0076278C"/>
    <w:rsid w:val="00A203F5"/>
    <w:rsid w:val="00A472B7"/>
    <w:rsid w:val="00BD4F7A"/>
    <w:rsid w:val="00C83204"/>
    <w:rsid w:val="00CC79A1"/>
    <w:rsid w:val="00D3056D"/>
    <w:rsid w:val="00D91EDB"/>
    <w:rsid w:val="00DB3D30"/>
    <w:rsid w:val="00E65899"/>
    <w:rsid w:val="00FE168C"/>
    <w:rsid w:val="015C48BA"/>
    <w:rsid w:val="0282226B"/>
    <w:rsid w:val="02C31095"/>
    <w:rsid w:val="03463A74"/>
    <w:rsid w:val="034C5709"/>
    <w:rsid w:val="03970482"/>
    <w:rsid w:val="03A305C0"/>
    <w:rsid w:val="042D47C0"/>
    <w:rsid w:val="044B0FB3"/>
    <w:rsid w:val="04DC632B"/>
    <w:rsid w:val="04FA1DA8"/>
    <w:rsid w:val="05290E41"/>
    <w:rsid w:val="053636DF"/>
    <w:rsid w:val="05AC2258"/>
    <w:rsid w:val="0696086E"/>
    <w:rsid w:val="0977196A"/>
    <w:rsid w:val="09D651DC"/>
    <w:rsid w:val="09DE5A05"/>
    <w:rsid w:val="09F44667"/>
    <w:rsid w:val="0B680A2B"/>
    <w:rsid w:val="0B966318"/>
    <w:rsid w:val="0C873133"/>
    <w:rsid w:val="0CC32883"/>
    <w:rsid w:val="0D334283"/>
    <w:rsid w:val="0D3D1C04"/>
    <w:rsid w:val="0D5C795E"/>
    <w:rsid w:val="0D8B0A01"/>
    <w:rsid w:val="0DC207E0"/>
    <w:rsid w:val="0E1C249C"/>
    <w:rsid w:val="0E9D3AC7"/>
    <w:rsid w:val="0EC86E2E"/>
    <w:rsid w:val="10990A9C"/>
    <w:rsid w:val="10DE353E"/>
    <w:rsid w:val="10F82070"/>
    <w:rsid w:val="115B4B8E"/>
    <w:rsid w:val="12075F63"/>
    <w:rsid w:val="121F5BBC"/>
    <w:rsid w:val="12443874"/>
    <w:rsid w:val="12E20C5E"/>
    <w:rsid w:val="13390EFF"/>
    <w:rsid w:val="138E5313"/>
    <w:rsid w:val="15091AF6"/>
    <w:rsid w:val="15A11D99"/>
    <w:rsid w:val="15B53365"/>
    <w:rsid w:val="15BA2FDD"/>
    <w:rsid w:val="15FB3A1C"/>
    <w:rsid w:val="162C1711"/>
    <w:rsid w:val="18820C52"/>
    <w:rsid w:val="18C82B09"/>
    <w:rsid w:val="1960418F"/>
    <w:rsid w:val="1A7C004F"/>
    <w:rsid w:val="1B32697C"/>
    <w:rsid w:val="1C1F7E31"/>
    <w:rsid w:val="1DD377A6"/>
    <w:rsid w:val="1F5A6485"/>
    <w:rsid w:val="20C866D4"/>
    <w:rsid w:val="224A458F"/>
    <w:rsid w:val="22613B6B"/>
    <w:rsid w:val="23A203FB"/>
    <w:rsid w:val="243279D1"/>
    <w:rsid w:val="24BE3012"/>
    <w:rsid w:val="250E1BD0"/>
    <w:rsid w:val="25A734DE"/>
    <w:rsid w:val="25D172E6"/>
    <w:rsid w:val="26B75F6B"/>
    <w:rsid w:val="277D71B5"/>
    <w:rsid w:val="2823047A"/>
    <w:rsid w:val="29121B7F"/>
    <w:rsid w:val="29450EBD"/>
    <w:rsid w:val="29975C79"/>
    <w:rsid w:val="2AD90798"/>
    <w:rsid w:val="2BB832A7"/>
    <w:rsid w:val="2C1520B2"/>
    <w:rsid w:val="2C452E0C"/>
    <w:rsid w:val="2CC4589B"/>
    <w:rsid w:val="2DEF5965"/>
    <w:rsid w:val="2E5D1B53"/>
    <w:rsid w:val="2EA449B9"/>
    <w:rsid w:val="2EBD61CA"/>
    <w:rsid w:val="2EEA4697"/>
    <w:rsid w:val="2F1321AD"/>
    <w:rsid w:val="2F1F6DA3"/>
    <w:rsid w:val="2FDE0A0C"/>
    <w:rsid w:val="2FF13122"/>
    <w:rsid w:val="30953054"/>
    <w:rsid w:val="30C95219"/>
    <w:rsid w:val="320F1040"/>
    <w:rsid w:val="33224542"/>
    <w:rsid w:val="33403E56"/>
    <w:rsid w:val="336B45B4"/>
    <w:rsid w:val="34176442"/>
    <w:rsid w:val="341B7468"/>
    <w:rsid w:val="345E211C"/>
    <w:rsid w:val="34F82570"/>
    <w:rsid w:val="35C91817"/>
    <w:rsid w:val="36326E0E"/>
    <w:rsid w:val="36B266AE"/>
    <w:rsid w:val="36CF14AD"/>
    <w:rsid w:val="375B2943"/>
    <w:rsid w:val="377D0A5D"/>
    <w:rsid w:val="38E54BBA"/>
    <w:rsid w:val="39113C01"/>
    <w:rsid w:val="391C50CD"/>
    <w:rsid w:val="394550F5"/>
    <w:rsid w:val="396106E4"/>
    <w:rsid w:val="39B822CE"/>
    <w:rsid w:val="39D54C2E"/>
    <w:rsid w:val="3B3911ED"/>
    <w:rsid w:val="3CB43221"/>
    <w:rsid w:val="3D485E6C"/>
    <w:rsid w:val="3D6469F5"/>
    <w:rsid w:val="3DF77869"/>
    <w:rsid w:val="3E7E7642"/>
    <w:rsid w:val="3ED36F40"/>
    <w:rsid w:val="3F8C46F6"/>
    <w:rsid w:val="421D2E5F"/>
    <w:rsid w:val="422B6354"/>
    <w:rsid w:val="430640AA"/>
    <w:rsid w:val="43AE0196"/>
    <w:rsid w:val="43B9736F"/>
    <w:rsid w:val="43BE4B11"/>
    <w:rsid w:val="43DE634F"/>
    <w:rsid w:val="442D1A89"/>
    <w:rsid w:val="44EC4E8C"/>
    <w:rsid w:val="467F400D"/>
    <w:rsid w:val="47046B53"/>
    <w:rsid w:val="478A5E24"/>
    <w:rsid w:val="48904B42"/>
    <w:rsid w:val="48D20C54"/>
    <w:rsid w:val="4AA8526C"/>
    <w:rsid w:val="4BD016F9"/>
    <w:rsid w:val="4C010E92"/>
    <w:rsid w:val="4D07114B"/>
    <w:rsid w:val="4EFA3814"/>
    <w:rsid w:val="4FEE65F2"/>
    <w:rsid w:val="50590C8B"/>
    <w:rsid w:val="509E57AB"/>
    <w:rsid w:val="50B21D00"/>
    <w:rsid w:val="51912230"/>
    <w:rsid w:val="51CA46E4"/>
    <w:rsid w:val="5234227D"/>
    <w:rsid w:val="53447D93"/>
    <w:rsid w:val="539F4EF9"/>
    <w:rsid w:val="546450D5"/>
    <w:rsid w:val="552809D2"/>
    <w:rsid w:val="55701345"/>
    <w:rsid w:val="55733821"/>
    <w:rsid w:val="56D47384"/>
    <w:rsid w:val="56EB7A5B"/>
    <w:rsid w:val="584163D0"/>
    <w:rsid w:val="5923730C"/>
    <w:rsid w:val="596F60AE"/>
    <w:rsid w:val="5A054695"/>
    <w:rsid w:val="5A474A28"/>
    <w:rsid w:val="5AA151D6"/>
    <w:rsid w:val="5BC264B7"/>
    <w:rsid w:val="5C1473E0"/>
    <w:rsid w:val="5C341831"/>
    <w:rsid w:val="5C3C0924"/>
    <w:rsid w:val="5C8E07A0"/>
    <w:rsid w:val="5CCB5CF1"/>
    <w:rsid w:val="5D41511A"/>
    <w:rsid w:val="5DD961EC"/>
    <w:rsid w:val="5E78345F"/>
    <w:rsid w:val="5FD01748"/>
    <w:rsid w:val="607641C6"/>
    <w:rsid w:val="60AB25DE"/>
    <w:rsid w:val="60C211B9"/>
    <w:rsid w:val="60D1413D"/>
    <w:rsid w:val="61AC2D1D"/>
    <w:rsid w:val="626142FA"/>
    <w:rsid w:val="62814791"/>
    <w:rsid w:val="64D140C0"/>
    <w:rsid w:val="66354857"/>
    <w:rsid w:val="67A743D5"/>
    <w:rsid w:val="681C1AF7"/>
    <w:rsid w:val="68662D72"/>
    <w:rsid w:val="68A33FC6"/>
    <w:rsid w:val="694F1A58"/>
    <w:rsid w:val="6A136F29"/>
    <w:rsid w:val="6B556559"/>
    <w:rsid w:val="6BAA566B"/>
    <w:rsid w:val="6CD504C6"/>
    <w:rsid w:val="6EFF025C"/>
    <w:rsid w:val="6FC22F83"/>
    <w:rsid w:val="70313C99"/>
    <w:rsid w:val="708E10B8"/>
    <w:rsid w:val="70A10A9B"/>
    <w:rsid w:val="710C62D3"/>
    <w:rsid w:val="72BA6194"/>
    <w:rsid w:val="736507F6"/>
    <w:rsid w:val="73AF381F"/>
    <w:rsid w:val="742E241B"/>
    <w:rsid w:val="757318CB"/>
    <w:rsid w:val="7590142E"/>
    <w:rsid w:val="762D3121"/>
    <w:rsid w:val="77AA2979"/>
    <w:rsid w:val="77FE5CFE"/>
    <w:rsid w:val="787970DF"/>
    <w:rsid w:val="78DE6954"/>
    <w:rsid w:val="78EF290F"/>
    <w:rsid w:val="798474FC"/>
    <w:rsid w:val="79957FC1"/>
    <w:rsid w:val="79DD6C0C"/>
    <w:rsid w:val="7A175DAC"/>
    <w:rsid w:val="7A921591"/>
    <w:rsid w:val="7AAE083D"/>
    <w:rsid w:val="7B040B4A"/>
    <w:rsid w:val="7B3B62E0"/>
    <w:rsid w:val="7C4A5B98"/>
    <w:rsid w:val="7CD069AC"/>
    <w:rsid w:val="7DC86E40"/>
    <w:rsid w:val="7E40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99"/>
    <w:pPr>
      <w:ind w:left="100"/>
    </w:pPr>
  </w:style>
  <w:style w:type="paragraph" w:styleId="5">
    <w:name w:val="Body Text First Indent"/>
    <w:basedOn w:val="4"/>
    <w:qFormat/>
    <w:uiPriority w:val="0"/>
    <w:pPr>
      <w:widowControl/>
      <w:ind w:firstLine="420"/>
      <w:jc w:val="left"/>
    </w:pPr>
    <w:rPr>
      <w:rFonts w:eastAsia="仿宋_GB2312"/>
      <w:sz w:val="21"/>
      <w:lang w:val="en-US" w:eastAsia="zh-CN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semiHidden/>
    <w:qFormat/>
    <w:uiPriority w:val="99"/>
    <w:rPr>
      <w:sz w:val="18"/>
      <w:szCs w:val="18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2901</Words>
  <Characters>3365</Characters>
  <Lines>1</Lines>
  <Paragraphs>1</Paragraphs>
  <TotalTime>54</TotalTime>
  <ScaleCrop>false</ScaleCrop>
  <LinksUpToDate>false</LinksUpToDate>
  <CharactersWithSpaces>3412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2020-07-22T01:31:00Z</dcterms:created>
  <dc:creator>Administrator</dc:creator>
  <cp:lastModifiedBy>秋秋</cp:lastModifiedBy>
  <dcterms:modified xsi:type="dcterms:W3CDTF">2025-01-20T08:37:11Z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E1541747AE0141D28BF09A29E6EF1287_13</vt:lpwstr>
  </property>
  <property fmtid="{D5CDD505-2E9C-101B-9397-08002B2CF9AE}" pid="4" name="KSOTemplateDocerSaveRecord">
    <vt:lpwstr>eyJoZGlkIjoiY2Q2MjU2MzMxMTIyNzIyYTQyZjg1OTZhMmRkYzhlY2QiLCJ1c2VySWQiOiI0MTcxNjY3MTMifQ==</vt:lpwstr>
  </property>
</Properties>
</file>