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D72A6">
      <w:pPr>
        <w:spacing w:afterLines="0" w:line="560" w:lineRule="exact"/>
        <w:jc w:val="center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  <w:lang w:val="en-US" w:eastAsia="zh-CN"/>
        </w:rPr>
        <w:t>中山大学附属第一医院广西医院一期项目放射科装修工程采购需求</w:t>
      </w:r>
    </w:p>
    <w:tbl>
      <w:tblPr>
        <w:tblStyle w:val="4"/>
        <w:tblW w:w="9081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658"/>
      </w:tblGrid>
      <w:tr w14:paraId="7A29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Align w:val="center"/>
          </w:tcPr>
          <w:p w14:paraId="65166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7658" w:type="dxa"/>
          </w:tcPr>
          <w:p w14:paraId="742286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中山大学附属第一医院广西医院一期项目放射科装修工程</w:t>
            </w:r>
          </w:p>
        </w:tc>
      </w:tr>
      <w:tr w14:paraId="6CFC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Align w:val="center"/>
          </w:tcPr>
          <w:p w14:paraId="21A85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采购预算</w:t>
            </w:r>
          </w:p>
        </w:tc>
        <w:tc>
          <w:tcPr>
            <w:tcW w:w="7658" w:type="dxa"/>
          </w:tcPr>
          <w:p w14:paraId="3F3D6E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300000.00元</w:t>
            </w:r>
          </w:p>
        </w:tc>
      </w:tr>
      <w:tr w14:paraId="768E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Align w:val="center"/>
          </w:tcPr>
          <w:p w14:paraId="15018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采购方式</w:t>
            </w:r>
          </w:p>
        </w:tc>
        <w:tc>
          <w:tcPr>
            <w:tcW w:w="7658" w:type="dxa"/>
          </w:tcPr>
          <w:p w14:paraId="730F1B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auto"/>
                <w:sz w:val="24"/>
                <w:highlight w:val="none"/>
                <w:lang w:val="en-US" w:eastAsia="zh-CN"/>
              </w:rPr>
              <w:t>院内磋商 综合评分</w:t>
            </w:r>
          </w:p>
        </w:tc>
      </w:tr>
      <w:tr w14:paraId="004A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Align w:val="center"/>
          </w:tcPr>
          <w:p w14:paraId="7941C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采购金额</w:t>
            </w:r>
          </w:p>
        </w:tc>
        <w:tc>
          <w:tcPr>
            <w:tcW w:w="7658" w:type="dxa"/>
          </w:tcPr>
          <w:p w14:paraId="472065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300000.00元</w:t>
            </w:r>
          </w:p>
        </w:tc>
      </w:tr>
      <w:tr w14:paraId="3323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  <w:vAlign w:val="center"/>
          </w:tcPr>
          <w:p w14:paraId="7751262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  <w:highlight w:val="none"/>
              </w:rPr>
              <w:t>采购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需求</w:t>
            </w:r>
          </w:p>
        </w:tc>
        <w:tc>
          <w:tcPr>
            <w:tcW w:w="7658" w:type="dxa"/>
          </w:tcPr>
          <w:p w14:paraId="07D2346D">
            <w:pPr>
              <w:widowControl/>
              <w:shd w:val="clear" w:color="auto" w:fill="auto"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  <w:t>1.建设规模：建筑面积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约250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  <w:t>㎡，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放射科建筑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  <w:t>高度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5.4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  <w:t>m。</w:t>
            </w:r>
          </w:p>
          <w:p w14:paraId="76B262FF">
            <w:pPr>
              <w:widowControl/>
              <w:shd w:val="clear" w:color="auto" w:fill="auto"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  <w:t>2.建设地点：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南宁市佛子岭路3号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eastAsia="zh-CN"/>
              </w:rPr>
              <w:t>中山大学附属第一医院广西医院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  <w:t>地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  <w:t>一层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和地下二层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eastAsia="zh-CN"/>
              </w:rPr>
              <w:t>。</w:t>
            </w:r>
          </w:p>
          <w:p w14:paraId="40B4C25F">
            <w:pPr>
              <w:widowControl/>
              <w:shd w:val="clear" w:color="auto" w:fill="auto"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承包方式及内容：交钥匙工程，包含一期项目放射科装修工程的材料采购与施工、调试，完工后能立即投入使用。</w:t>
            </w:r>
          </w:p>
          <w:p w14:paraId="1773BAA0">
            <w:pPr>
              <w:widowControl/>
              <w:shd w:val="clear" w:color="auto" w:fill="auto"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承包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  <w:t>范围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及交付标准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  <w:t>：</w:t>
            </w:r>
          </w:p>
          <w:p w14:paraId="3A77BE34">
            <w:pPr>
              <w:widowControl/>
              <w:shd w:val="clear" w:color="auto" w:fill="auto"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（1）负二楼：地面更换破旧地胶地板和踢脚线及其压条；封堵并修复室内洞口；墙面打磨并刷涂料；天花安装600*600铝扣板吊顶和窗帘盒；水电部分安装灯具、开关插座面板、感烟探测器、暖通空调系统（若现有管线不到位还需自行布管线接驳），并对通风空调和消防等系统进行调试检测；恢复外墙玻璃；各种收边收口。</w:t>
            </w:r>
          </w:p>
          <w:p w14:paraId="31393944">
            <w:pPr>
              <w:widowControl/>
              <w:shd w:val="clear" w:color="auto" w:fill="auto"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（2）负一层走廊和操作间：地面打磨修补并铺设PVC地板胶及其压条；墙面包管、打磨并安装树脂板墙裙、刷涂料（其中操作间还需刮腻子）；天棚安装铝单板吊顶；安装防火门和普通门及其门套（除屏蔽门以外）；修补外墙栏杆基座并恢复外墙玻璃；安装灯具和开关插座面板、应急系统灯具、火灾报警系统、消防喷淋系统、智能化系统、防排烟系统、通风空调系统、安防监控系统等（若现有管线不到位还需自行布管线接驳），并对智能化、通风空调和消防等系统进行调试检测和保温措施修补；各种收边收口。</w:t>
            </w:r>
          </w:p>
          <w:p w14:paraId="47300D2F">
            <w:pPr>
              <w:widowControl/>
              <w:shd w:val="clear" w:color="auto" w:fill="auto"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（3）负一层男卫生间：地面铺设门槛石；安装600*600铝扣板吊顶和灯具；将现有蹲坑改为马桶和小便池（含给排水改造、土建拆除、防水和恢复，小便池可利旧）；加装一键报警系统；各种收边收口。</w:t>
            </w:r>
          </w:p>
          <w:p w14:paraId="15E4DF0A">
            <w:pPr>
              <w:widowControl/>
              <w:shd w:val="clear" w:color="auto" w:fill="auto"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（4）负一层女卫生间：拆除现有小便池，并对墙地面进行修补；每个隔间加装一键报警系统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。</w:t>
            </w:r>
          </w:p>
          <w:p w14:paraId="5A1F919D">
            <w:pPr>
              <w:widowControl/>
              <w:shd w:val="clear" w:color="auto" w:fill="auto"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（5）施工范围内以及负二层外围原有建筑垃圾清理外运，运距综合考虑；材料垂直运输和二次搬运、脚手架等所有施工措施（含安全文明措施）综合考虑；并恢复原有水电和消防、监控等设施到位。</w:t>
            </w:r>
          </w:p>
          <w:p w14:paraId="5B90635E">
            <w:pPr>
              <w:widowControl/>
              <w:shd w:val="clear" w:color="auto" w:fill="auto"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5.工期要求：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  <w:t>日历天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eastAsia="zh-CN"/>
              </w:rPr>
              <w:t>。</w:t>
            </w:r>
          </w:p>
          <w:p w14:paraId="4A5E6609">
            <w:pPr>
              <w:widowControl/>
              <w:shd w:val="clear" w:color="auto" w:fill="auto"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6.验收要求：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  <w:t>按相关行政主管部门要求的程序组织；必须达到国家、自治区相关的施工验收规范合格标准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4"/>
                <w:highlight w:val="none"/>
                <w:lang w:val="en-US" w:eastAsia="zh-CN"/>
              </w:rPr>
              <w:t>并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4"/>
                <w:highlight w:val="none"/>
              </w:rPr>
              <w:t>承担施工范围内的以及施工区域内原有装饰及安装工程的质保责任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Cs w:val="24"/>
                <w:highlight w:val="none"/>
                <w:lang w:val="en-US" w:eastAsia="zh-CN"/>
              </w:rPr>
              <w:t>包括消防水电等所有专业利旧安装线路的查验质保责任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，质保期为两年（其中防水防渗为五年）。</w:t>
            </w:r>
          </w:p>
          <w:p w14:paraId="5A1AEA60">
            <w:pPr>
              <w:widowControl/>
              <w:shd w:val="clear" w:color="auto" w:fill="auto"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7.付款条件：</w:t>
            </w:r>
          </w:p>
          <w:p w14:paraId="6D24FDDF">
            <w:pPr>
              <w:widowControl/>
              <w:shd w:val="clear" w:color="auto" w:fill="auto"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（1）本项目无预付款和进度款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工程完工达到质量要求并通过竣工验收，工程款支付至合同总价的97%，预留3%为工程质量保证金，待工程质量缺陷责任期满之日起30个工作日内无息返还。</w:t>
            </w:r>
          </w:p>
          <w:p w14:paraId="1E8A44A8">
            <w:pPr>
              <w:widowControl/>
              <w:shd w:val="clear" w:color="auto" w:fill="auto"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  <w:t>每次付款前承包人需按实际支付金额提供合法有效等额发票。</w:t>
            </w:r>
          </w:p>
          <w:p w14:paraId="7B0D169F">
            <w:pPr>
              <w:widowControl/>
              <w:shd w:val="clear" w:color="auto" w:fill="auto"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8.结算方式：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</w:rPr>
              <w:t>本项目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szCs w:val="24"/>
                <w:highlight w:val="none"/>
                <w:lang w:val="en-US" w:eastAsia="zh-CN"/>
              </w:rPr>
              <w:t>为总价包干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采购具体做法表中的工程量与承包范围实际的偏差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highlight w:val="none"/>
                <w:u w:val="single"/>
                <w:lang w:val="en-US" w:eastAsia="zh-CN"/>
              </w:rPr>
              <w:t>请投标单位综合考虑，合同总价不予调整，请投标单位依据自身需要自行到现场踏勘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highlight w:val="none"/>
                <w:u w:val="single"/>
              </w:rPr>
              <w:t>。</w:t>
            </w:r>
          </w:p>
          <w:p w14:paraId="11DCC434">
            <w:pPr>
              <w:widowControl/>
              <w:shd w:val="clear" w:color="auto" w:fill="auto"/>
              <w:spacing w:line="40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4"/>
                <w:highlight w:val="none"/>
                <w:lang w:val="en-US" w:eastAsia="zh-CN"/>
              </w:rPr>
              <w:t>9.资质要求：建筑装修装饰工程专业承包二级或以上资质；施工总承包三级或以上资质。两种资质满足其中之一即可。</w:t>
            </w:r>
          </w:p>
          <w:p w14:paraId="3CBF1A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2F21D6D1">
      <w:pPr>
        <w:spacing w:line="72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154608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DDAE8B3-13E7-4305-84CD-061A6E43F49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E9C1AE2-583E-4480-8FC1-1163BC4913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051FEED-D5A9-4DF4-91EE-E4AEA85398E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YTk5MmRkMjg2YjY1NTA5NTAxZmNjYmI0NTcwZGYifQ=="/>
  </w:docVars>
  <w:rsids>
    <w:rsidRoot w:val="70E014DC"/>
    <w:rsid w:val="020833D5"/>
    <w:rsid w:val="03A00DCE"/>
    <w:rsid w:val="090E293E"/>
    <w:rsid w:val="17755C86"/>
    <w:rsid w:val="177D78E7"/>
    <w:rsid w:val="1C1E1C80"/>
    <w:rsid w:val="28A07651"/>
    <w:rsid w:val="32343FBF"/>
    <w:rsid w:val="32B135C5"/>
    <w:rsid w:val="3B680199"/>
    <w:rsid w:val="3B9E520B"/>
    <w:rsid w:val="3FE64DA5"/>
    <w:rsid w:val="42FE3135"/>
    <w:rsid w:val="479F1F62"/>
    <w:rsid w:val="582043EC"/>
    <w:rsid w:val="5C386B17"/>
    <w:rsid w:val="5F5C0E82"/>
    <w:rsid w:val="704E71BC"/>
    <w:rsid w:val="70E014DC"/>
    <w:rsid w:val="76D74096"/>
    <w:rsid w:val="7986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1225</Words>
  <Characters>1276</Characters>
  <Lines>0</Lines>
  <Paragraphs>0</Paragraphs>
  <TotalTime>1</TotalTime>
  <ScaleCrop>false</ScaleCrop>
  <LinksUpToDate>false</LinksUpToDate>
  <CharactersWithSpaces>1279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2024-07-01T09:08:00Z</dcterms:created>
  <dc:creator>擅匪惭实觅</dc:creator>
  <cp:lastModifiedBy>我爱熊猫</cp:lastModifiedBy>
  <dcterms:modified xsi:type="dcterms:W3CDTF">2025-01-25T13:12:08Z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70422212BE924D96A1E6C53842E47CBB_11</vt:lpwstr>
  </property>
  <property fmtid="{D5CDD505-2E9C-101B-9397-08002B2CF9AE}" pid="4" name="KSOTemplateDocerSaveRecord">
    <vt:lpwstr>eyJoZGlkIjoiZGU1YjVhZDU1MzUyNWRiOTMyMzE0NjNmNmU1YjhmNWEiLCJ1c2VySWQiOiIyMzc0MzQyMjEifQ==</vt:lpwstr>
  </property>
</Properties>
</file>