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F59A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中山大学附属第一与广西医院病案数字化加工</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sz w:val="44"/>
          <w:szCs w:val="44"/>
          <w:lang w:val="en-US" w:eastAsia="zh-CN"/>
        </w:rPr>
        <w:t>采购需求</w:t>
      </w:r>
    </w:p>
    <w:tbl>
      <w:tblPr>
        <w:tblStyle w:val="4"/>
        <w:tblW w:w="0" w:type="auto"/>
        <w:tblInd w:w="-108" w:type="dxa"/>
        <w:tblLayout w:type="fixed"/>
        <w:tblCellMar>
          <w:top w:w="0" w:type="dxa"/>
          <w:left w:w="0" w:type="dxa"/>
          <w:bottom w:w="0" w:type="dxa"/>
          <w:right w:w="0" w:type="dxa"/>
        </w:tblCellMar>
      </w:tblPr>
      <w:tblGrid>
        <w:gridCol w:w="9464"/>
      </w:tblGrid>
      <w:tr w14:paraId="48D0E495">
        <w:tblPrEx>
          <w:tblCellMar>
            <w:top w:w="0" w:type="dxa"/>
            <w:left w:w="0" w:type="dxa"/>
            <w:bottom w:w="0" w:type="dxa"/>
            <w:right w:w="0" w:type="dxa"/>
          </w:tblCellMar>
        </w:tblPrEx>
        <w:trPr>
          <w:trHeight w:val="379" w:hRule="atLeast"/>
        </w:trPr>
        <w:tc>
          <w:tcPr>
            <w:tcW w:w="946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63EACE9">
            <w:pPr>
              <w:widowControl/>
              <w:spacing w:line="288" w:lineRule="auto"/>
              <w:jc w:val="left"/>
              <w:rPr>
                <w:rFonts w:ascii="Arial" w:hAnsi="Arial" w:cs="Arial"/>
                <w:color w:val="auto"/>
                <w:szCs w:val="21"/>
              </w:rPr>
            </w:pPr>
            <w:r>
              <w:rPr>
                <w:rFonts w:ascii="Arial" w:hAnsi="Arial" w:cs="Arial"/>
                <w:b/>
                <w:color w:val="auto"/>
                <w:kern w:val="0"/>
                <w:szCs w:val="21"/>
              </w:rPr>
              <w:t>一、本项目需实现的功能或者目标</w:t>
            </w:r>
          </w:p>
        </w:tc>
      </w:tr>
      <w:tr w14:paraId="7636397B">
        <w:tblPrEx>
          <w:tblCellMar>
            <w:top w:w="0" w:type="dxa"/>
            <w:left w:w="0" w:type="dxa"/>
            <w:bottom w:w="0" w:type="dxa"/>
            <w:right w:w="0" w:type="dxa"/>
          </w:tblCellMar>
        </w:tblPrEx>
        <w:trPr>
          <w:trHeight w:val="556" w:hRule="atLeast"/>
        </w:trPr>
        <w:tc>
          <w:tcPr>
            <w:tcW w:w="9464" w:type="dxa"/>
            <w:tcBorders>
              <w:top w:val="single" w:color="auto" w:sz="4" w:space="0"/>
              <w:left w:val="single" w:color="auto" w:sz="4" w:space="0"/>
              <w:bottom w:val="single" w:color="auto" w:sz="4" w:space="0"/>
              <w:right w:val="single" w:color="auto" w:sz="4" w:space="0"/>
            </w:tcBorders>
            <w:noWrap w:val="0"/>
            <w:vAlign w:val="center"/>
          </w:tcPr>
          <w:p w14:paraId="6A9675A0">
            <w:pPr>
              <w:widowControl/>
              <w:spacing w:line="288" w:lineRule="auto"/>
              <w:jc w:val="left"/>
              <w:rPr>
                <w:rFonts w:ascii="Arial" w:hAnsi="Arial" w:cs="Arial"/>
                <w:color w:val="auto"/>
                <w:szCs w:val="21"/>
              </w:rPr>
            </w:pPr>
            <w:r>
              <w:rPr>
                <w:rFonts w:ascii="Arial" w:hAnsi="Arial" w:cs="Arial"/>
                <w:color w:val="auto"/>
                <w:szCs w:val="21"/>
              </w:rPr>
              <w:t>满足医院开展医疗诊疗服务的需要。</w:t>
            </w:r>
          </w:p>
        </w:tc>
      </w:tr>
      <w:tr w14:paraId="6C54C558">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C59C6D4">
            <w:pPr>
              <w:widowControl/>
              <w:spacing w:line="288" w:lineRule="auto"/>
              <w:jc w:val="left"/>
              <w:rPr>
                <w:rFonts w:ascii="Arial" w:hAnsi="Arial" w:cs="Arial"/>
                <w:b/>
                <w:color w:val="auto"/>
                <w:szCs w:val="21"/>
              </w:rPr>
            </w:pPr>
            <w:r>
              <w:rPr>
                <w:rFonts w:ascii="Arial" w:hAnsi="Arial" w:cs="Arial"/>
                <w:b/>
                <w:color w:val="auto"/>
                <w:kern w:val="0"/>
                <w:szCs w:val="21"/>
              </w:rPr>
              <w:t>二、本项目需执行的国家相关标准、行业标准、地方标准或者其他标准、规范</w:t>
            </w:r>
          </w:p>
        </w:tc>
      </w:tr>
      <w:tr w14:paraId="3DF4B164">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824A7C">
            <w:pPr>
              <w:widowControl/>
              <w:spacing w:line="288" w:lineRule="auto"/>
              <w:jc w:val="left"/>
              <w:rPr>
                <w:rFonts w:ascii="Arial" w:hAnsi="Arial" w:cs="Arial"/>
                <w:b/>
                <w:color w:val="auto"/>
                <w:kern w:val="0"/>
                <w:szCs w:val="21"/>
              </w:rPr>
            </w:pPr>
            <w:r>
              <w:rPr>
                <w:rFonts w:ascii="Arial" w:hAnsi="Arial" w:cs="Arial"/>
                <w:color w:val="auto"/>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751F704F">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7EC71A">
            <w:pPr>
              <w:widowControl/>
              <w:spacing w:line="288" w:lineRule="auto"/>
              <w:jc w:val="left"/>
              <w:rPr>
                <w:rFonts w:ascii="Arial" w:hAnsi="Arial" w:cs="Arial"/>
                <w:color w:val="auto"/>
                <w:szCs w:val="21"/>
              </w:rPr>
            </w:pPr>
            <w:r>
              <w:rPr>
                <w:rFonts w:ascii="Arial" w:hAnsi="Arial" w:cs="Arial"/>
                <w:b/>
                <w:color w:val="auto"/>
                <w:kern w:val="0"/>
                <w:szCs w:val="21"/>
              </w:rPr>
              <w:t>三、本项目服务要求</w:t>
            </w:r>
          </w:p>
        </w:tc>
      </w:tr>
      <w:tr w14:paraId="0D9AC186">
        <w:tblPrEx>
          <w:tblCellMar>
            <w:top w:w="0" w:type="dxa"/>
            <w:left w:w="0" w:type="dxa"/>
            <w:bottom w:w="0" w:type="dxa"/>
            <w:right w:w="0" w:type="dxa"/>
          </w:tblCellMar>
        </w:tblPrEx>
        <w:trPr>
          <w:trHeight w:val="444" w:hRule="atLeast"/>
        </w:trPr>
        <w:tc>
          <w:tcPr>
            <w:tcW w:w="94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4AC31F">
            <w:pPr>
              <w:spacing w:line="288" w:lineRule="auto"/>
              <w:rPr>
                <w:rFonts w:ascii="Arial" w:hAnsi="Arial" w:cs="Arial"/>
                <w:b/>
                <w:color w:val="auto"/>
              </w:rPr>
            </w:pPr>
            <w:r>
              <w:rPr>
                <w:rFonts w:ascii="Arial" w:hAnsi="Arial" w:cs="Arial"/>
                <w:b/>
                <w:color w:val="auto"/>
              </w:rPr>
              <w:t>一、采购需求</w:t>
            </w:r>
          </w:p>
          <w:p w14:paraId="05ED2E37">
            <w:pPr>
              <w:spacing w:line="288" w:lineRule="auto"/>
              <w:rPr>
                <w:rFonts w:ascii="Arial" w:hAnsi="Arial" w:cs="Arial"/>
                <w:color w:val="auto"/>
              </w:rPr>
            </w:pPr>
            <w:r>
              <w:rPr>
                <w:rFonts w:ascii="Arial" w:hAnsi="Arial" w:cs="Arial"/>
                <w:color w:val="auto"/>
              </w:rPr>
              <w:t>1、</w:t>
            </w:r>
            <w:r>
              <w:rPr>
                <w:rFonts w:hint="eastAsia" w:ascii="Arial" w:hAnsi="Arial" w:cs="Arial"/>
                <w:color w:val="auto"/>
                <w:lang w:eastAsia="zh-CN"/>
              </w:rPr>
              <w:t>响应供应商</w:t>
            </w:r>
            <w:r>
              <w:rPr>
                <w:rFonts w:ascii="Arial" w:hAnsi="Arial" w:cs="Arial"/>
                <w:color w:val="auto"/>
              </w:rPr>
              <w:t>提供可对纸质病历文书进行数字化处理的相应系统一套及配套数字化处理设备1套，以对存量及新增纸质病历文书进行数字化处理并进行数字化管理及应用。</w:t>
            </w:r>
          </w:p>
          <w:p w14:paraId="2A082AC6">
            <w:pPr>
              <w:spacing w:line="288" w:lineRule="auto"/>
              <w:rPr>
                <w:rFonts w:ascii="Arial" w:hAnsi="Arial" w:cs="Arial"/>
                <w:color w:val="auto"/>
              </w:rPr>
            </w:pPr>
            <w:r>
              <w:rPr>
                <w:rFonts w:ascii="Arial" w:hAnsi="Arial" w:cs="Arial"/>
                <w:color w:val="auto"/>
              </w:rPr>
              <w:t>2、系统应满足以下要求：</w:t>
            </w:r>
          </w:p>
          <w:p w14:paraId="044585B1">
            <w:pPr>
              <w:widowControl/>
              <w:numPr>
                <w:ilvl w:val="0"/>
                <w:numId w:val="1"/>
              </w:numPr>
              <w:suppressAutoHyphens/>
              <w:spacing w:line="288" w:lineRule="auto"/>
              <w:jc w:val="left"/>
              <w:rPr>
                <w:rFonts w:ascii="Arial" w:hAnsi="Arial" w:cs="Arial"/>
                <w:color w:val="auto"/>
              </w:rPr>
            </w:pPr>
            <w:r>
              <w:rPr>
                <w:rFonts w:ascii="Arial" w:hAnsi="Arial" w:cs="Arial"/>
                <w:color w:val="auto"/>
              </w:rPr>
              <w:t>对纸质病历文书进行数字化加工处理，转换为电子文档存储管理；</w:t>
            </w:r>
          </w:p>
          <w:p w14:paraId="235BD376">
            <w:pPr>
              <w:widowControl/>
              <w:numPr>
                <w:ilvl w:val="0"/>
                <w:numId w:val="1"/>
              </w:numPr>
              <w:suppressAutoHyphens/>
              <w:spacing w:line="288" w:lineRule="auto"/>
              <w:jc w:val="left"/>
              <w:rPr>
                <w:rFonts w:ascii="Arial" w:hAnsi="Arial" w:cs="Arial"/>
                <w:color w:val="auto"/>
              </w:rPr>
            </w:pPr>
            <w:r>
              <w:rPr>
                <w:rFonts w:ascii="Arial" w:hAnsi="Arial" w:cs="Arial"/>
                <w:color w:val="auto"/>
              </w:rPr>
              <w:t>具备对经数字化处理后的电子文档浏览调阅功能；</w:t>
            </w:r>
          </w:p>
          <w:p w14:paraId="742127EF">
            <w:pPr>
              <w:widowControl/>
              <w:numPr>
                <w:ilvl w:val="0"/>
                <w:numId w:val="1"/>
              </w:numPr>
              <w:suppressAutoHyphens/>
              <w:spacing w:line="288" w:lineRule="auto"/>
              <w:jc w:val="left"/>
              <w:rPr>
                <w:rFonts w:ascii="Arial" w:hAnsi="Arial" w:cs="Arial"/>
                <w:color w:val="auto"/>
              </w:rPr>
            </w:pPr>
            <w:r>
              <w:rPr>
                <w:rFonts w:ascii="Arial" w:hAnsi="Arial" w:cs="Arial"/>
                <w:color w:val="auto"/>
              </w:rPr>
              <w:t>可以和医院现有系统无缝对接，实现数据实时共享互联，相互调阅；医院现有系统是His、电子病历（EMR）等。</w:t>
            </w:r>
          </w:p>
          <w:p w14:paraId="3FEA12F4">
            <w:pPr>
              <w:widowControl/>
              <w:numPr>
                <w:ilvl w:val="0"/>
                <w:numId w:val="1"/>
              </w:numPr>
              <w:suppressAutoHyphens/>
              <w:spacing w:line="288" w:lineRule="auto"/>
              <w:jc w:val="left"/>
              <w:rPr>
                <w:rFonts w:ascii="Arial" w:hAnsi="Arial" w:cs="Arial"/>
                <w:color w:val="auto"/>
              </w:rPr>
            </w:pPr>
            <w:r>
              <w:rPr>
                <w:rFonts w:ascii="Arial" w:hAnsi="Arial" w:cs="Arial"/>
                <w:color w:val="auto"/>
              </w:rPr>
              <w:t>具备条码自动识别功能，自动读出条码的数值，实现自动分类；</w:t>
            </w:r>
          </w:p>
          <w:p w14:paraId="12A6BFBD">
            <w:pPr>
              <w:widowControl/>
              <w:numPr>
                <w:ilvl w:val="0"/>
                <w:numId w:val="1"/>
              </w:numPr>
              <w:suppressAutoHyphens/>
              <w:spacing w:line="288" w:lineRule="auto"/>
              <w:jc w:val="left"/>
              <w:rPr>
                <w:rFonts w:ascii="Arial" w:hAnsi="Arial" w:cs="Arial"/>
                <w:color w:val="auto"/>
              </w:rPr>
            </w:pPr>
            <w:r>
              <w:rPr>
                <w:rFonts w:ascii="Arial" w:hAnsi="Arial" w:cs="Arial"/>
                <w:color w:val="auto"/>
              </w:rPr>
              <w:t>具有病案质控功能，质控患者病案信息的完整性，能够检查病案的类别以及病案页码漏扫的情况；</w:t>
            </w:r>
          </w:p>
          <w:p w14:paraId="31BA769A">
            <w:pPr>
              <w:widowControl/>
              <w:numPr>
                <w:ilvl w:val="0"/>
                <w:numId w:val="1"/>
              </w:numPr>
              <w:suppressAutoHyphens/>
              <w:spacing w:line="288" w:lineRule="auto"/>
              <w:jc w:val="left"/>
              <w:rPr>
                <w:rFonts w:ascii="Arial" w:hAnsi="Arial" w:cs="Arial"/>
                <w:color w:val="auto"/>
              </w:rPr>
            </w:pPr>
            <w:r>
              <w:rPr>
                <w:rFonts w:ascii="Arial" w:hAnsi="Arial" w:cs="Arial"/>
                <w:color w:val="auto"/>
              </w:rPr>
              <w:t>具有操作审计功能，能够自动记录用户在系统内所有操作的详细日志，并可按需要自主形成操作审计报表；</w:t>
            </w:r>
          </w:p>
          <w:p w14:paraId="3E0D27C1">
            <w:pPr>
              <w:widowControl/>
              <w:numPr>
                <w:ilvl w:val="0"/>
                <w:numId w:val="1"/>
              </w:numPr>
              <w:suppressAutoHyphens/>
              <w:spacing w:line="288" w:lineRule="auto"/>
              <w:jc w:val="left"/>
              <w:rPr>
                <w:rFonts w:ascii="Arial" w:hAnsi="Arial" w:cs="Arial"/>
                <w:color w:val="auto"/>
              </w:rPr>
            </w:pPr>
            <w:r>
              <w:rPr>
                <w:rFonts w:ascii="Arial" w:hAnsi="Arial" w:cs="Arial"/>
                <w:color w:val="auto"/>
              </w:rPr>
              <w:t>具有用户管理和权限控制功能，可以按照用户身份进行用户权限控制，对病案查看进行浏览申请审核管理，可以按科室、人员及许可时限（永久、年、月、日、小时等）等范围进行浏览授权，仅获得授权的人员能在授权范围内调阅许可浏览的病案内容；</w:t>
            </w:r>
          </w:p>
          <w:p w14:paraId="511130C5">
            <w:pPr>
              <w:widowControl/>
              <w:numPr>
                <w:ilvl w:val="0"/>
                <w:numId w:val="1"/>
              </w:numPr>
              <w:suppressAutoHyphens/>
              <w:spacing w:line="288" w:lineRule="auto"/>
              <w:jc w:val="left"/>
              <w:rPr>
                <w:rFonts w:ascii="Arial" w:hAnsi="Arial" w:cs="Arial"/>
                <w:color w:val="auto"/>
              </w:rPr>
            </w:pPr>
            <w:r>
              <w:rPr>
                <w:rFonts w:ascii="Arial" w:hAnsi="Arial" w:cs="Arial"/>
                <w:color w:val="auto"/>
              </w:rPr>
              <w:t>具有统计分析功能，能够自动分析出病案加工的工作量，以及申请、复印的工作量；</w:t>
            </w:r>
          </w:p>
          <w:p w14:paraId="5445F754">
            <w:pPr>
              <w:widowControl/>
              <w:numPr>
                <w:ilvl w:val="0"/>
                <w:numId w:val="1"/>
              </w:numPr>
              <w:suppressAutoHyphens/>
              <w:spacing w:line="288" w:lineRule="auto"/>
              <w:jc w:val="left"/>
              <w:rPr>
                <w:rFonts w:ascii="Arial" w:hAnsi="Arial" w:cs="Arial"/>
                <w:color w:val="auto"/>
              </w:rPr>
            </w:pPr>
            <w:r>
              <w:rPr>
                <w:rFonts w:ascii="Arial" w:hAnsi="Arial" w:cs="Arial"/>
                <w:color w:val="auto"/>
              </w:rPr>
              <w:t>可以整合医院历史加工的病历，实现历史病历数据和现加工的数据的整合；</w:t>
            </w:r>
          </w:p>
          <w:p w14:paraId="45A5750E">
            <w:pPr>
              <w:widowControl/>
              <w:numPr>
                <w:ilvl w:val="0"/>
                <w:numId w:val="1"/>
              </w:numPr>
              <w:suppressAutoHyphens/>
              <w:spacing w:line="288" w:lineRule="auto"/>
              <w:jc w:val="left"/>
              <w:rPr>
                <w:rFonts w:ascii="Arial" w:hAnsi="Arial" w:cs="Arial"/>
                <w:color w:val="auto"/>
              </w:rPr>
            </w:pPr>
            <w:r>
              <w:rPr>
                <w:rFonts w:ascii="Arial" w:hAnsi="Arial" w:cs="Arial"/>
                <w:color w:val="auto"/>
              </w:rPr>
              <w:t>系统支持使用Oracle数据库系统进行系统数据的存储；</w:t>
            </w:r>
          </w:p>
          <w:p w14:paraId="533FECB6">
            <w:pPr>
              <w:widowControl/>
              <w:numPr>
                <w:ilvl w:val="0"/>
                <w:numId w:val="1"/>
              </w:numPr>
              <w:suppressAutoHyphens/>
              <w:spacing w:line="288" w:lineRule="auto"/>
              <w:jc w:val="left"/>
              <w:rPr>
                <w:rFonts w:ascii="Arial" w:hAnsi="Arial" w:cs="Arial"/>
                <w:color w:val="auto"/>
              </w:rPr>
            </w:pPr>
            <w:r>
              <w:rPr>
                <w:rFonts w:ascii="Arial" w:hAnsi="Arial" w:cs="Arial"/>
                <w:color w:val="auto"/>
              </w:rPr>
              <w:t>系统和配套设备应能满足每分钟处理</w:t>
            </w:r>
            <w:r>
              <w:rPr>
                <w:rFonts w:hint="eastAsia" w:ascii="Arial" w:hAnsi="Arial" w:cs="Arial"/>
                <w:color w:val="auto"/>
                <w:lang w:val="en-US" w:eastAsia="zh-CN"/>
              </w:rPr>
              <w:t>≥</w:t>
            </w:r>
            <w:r>
              <w:rPr>
                <w:rFonts w:ascii="Arial" w:hAnsi="Arial" w:cs="Arial"/>
                <w:color w:val="auto"/>
              </w:rPr>
              <w:t>60张病历文书的性能要求。</w:t>
            </w:r>
          </w:p>
          <w:p w14:paraId="4A23463F">
            <w:pPr>
              <w:spacing w:line="288" w:lineRule="auto"/>
              <w:rPr>
                <w:rFonts w:ascii="Arial" w:hAnsi="Arial" w:cs="Arial"/>
                <w:b/>
                <w:color w:val="auto"/>
              </w:rPr>
            </w:pPr>
            <w:r>
              <w:rPr>
                <w:rFonts w:ascii="Arial" w:hAnsi="Arial" w:cs="Arial"/>
                <w:b/>
                <w:color w:val="auto"/>
              </w:rPr>
              <w:t>二、服务要求</w:t>
            </w:r>
          </w:p>
          <w:p w14:paraId="4A6FA725">
            <w:pPr>
              <w:spacing w:line="288" w:lineRule="auto"/>
              <w:rPr>
                <w:rFonts w:ascii="Arial" w:hAnsi="Arial" w:cs="Arial"/>
                <w:color w:val="auto"/>
              </w:rPr>
            </w:pPr>
            <w:r>
              <w:rPr>
                <w:rFonts w:ascii="Arial" w:hAnsi="Arial" w:cs="Arial"/>
                <w:color w:val="auto"/>
              </w:rPr>
              <w:t>1、</w:t>
            </w:r>
            <w:r>
              <w:rPr>
                <w:rFonts w:hint="eastAsia" w:ascii="Arial" w:hAnsi="Arial" w:cs="Arial"/>
                <w:color w:val="auto"/>
              </w:rPr>
              <w:t>病案数字化加工服务，</w:t>
            </w:r>
            <w:r>
              <w:rPr>
                <w:rFonts w:hint="eastAsia" w:ascii="Arial" w:hAnsi="Arial" w:cs="Arial"/>
                <w:color w:val="auto"/>
                <w:lang w:val="en-US" w:eastAsia="zh-CN"/>
              </w:rPr>
              <w:t>1</w:t>
            </w:r>
            <w:r>
              <w:rPr>
                <w:rFonts w:hint="eastAsia" w:ascii="Arial" w:hAnsi="Arial" w:cs="Arial"/>
                <w:color w:val="auto"/>
              </w:rPr>
              <w:t xml:space="preserve">年服务总量包含但不限于 </w:t>
            </w:r>
            <w:r>
              <w:rPr>
                <w:rFonts w:hint="eastAsia" w:ascii="Arial" w:hAnsi="Arial" w:cs="Arial"/>
                <w:color w:val="auto"/>
                <w:lang w:val="en-US" w:eastAsia="zh-CN"/>
              </w:rPr>
              <w:t>55</w:t>
            </w:r>
            <w:r>
              <w:rPr>
                <w:rFonts w:hint="eastAsia" w:ascii="Arial" w:hAnsi="Arial" w:cs="Arial"/>
                <w:color w:val="auto"/>
              </w:rPr>
              <w:t>万页，具体服务量以实际发放的作为结束标准。</w:t>
            </w:r>
          </w:p>
          <w:p w14:paraId="2A9B554B">
            <w:pPr>
              <w:spacing w:line="288" w:lineRule="auto"/>
              <w:rPr>
                <w:rFonts w:ascii="Arial" w:hAnsi="Arial" w:cs="Arial"/>
                <w:color w:val="auto"/>
              </w:rPr>
            </w:pPr>
            <w:r>
              <w:rPr>
                <w:rFonts w:ascii="Arial" w:hAnsi="Arial" w:cs="Arial"/>
                <w:color w:val="auto"/>
              </w:rPr>
              <w:t>2</w:t>
            </w:r>
            <w:r>
              <w:rPr>
                <w:rFonts w:hint="eastAsia" w:ascii="Arial" w:hAnsi="Arial" w:cs="Arial"/>
                <w:color w:val="auto"/>
                <w:lang w:eastAsia="zh-CN"/>
              </w:rPr>
              <w:t>、</w:t>
            </w:r>
            <w:r>
              <w:rPr>
                <w:rFonts w:ascii="Arial" w:hAnsi="Arial" w:cs="Arial"/>
                <w:color w:val="auto"/>
              </w:rPr>
              <w:t>人员配备要求：拟投入服务的人员配备要满足本次采购需求，并根据自身实力及项目实际需求配备相关服务人员。须指定一名项目负责人，在服务期限内全权负责组织病案数字化加工服务工作。</w:t>
            </w:r>
          </w:p>
          <w:p w14:paraId="0E247590">
            <w:pPr>
              <w:keepNext w:val="0"/>
              <w:keepLines w:val="0"/>
              <w:widowControl/>
              <w:suppressLineNumbers w:val="0"/>
              <w:jc w:val="left"/>
              <w:rPr>
                <w:color w:val="auto"/>
              </w:rPr>
            </w:pPr>
            <w:r>
              <w:rPr>
                <w:rFonts w:ascii="Arial" w:hAnsi="Arial" w:cs="Arial"/>
                <w:b/>
                <w:color w:val="auto"/>
              </w:rPr>
              <w:t>三、</w:t>
            </w:r>
            <w:r>
              <w:rPr>
                <w:rFonts w:hint="eastAsia" w:ascii="宋体" w:hAnsi="宋体" w:eastAsia="宋体" w:cs="宋体"/>
                <w:b/>
                <w:color w:val="auto"/>
                <w:kern w:val="0"/>
                <w:sz w:val="21"/>
                <w:szCs w:val="21"/>
                <w:lang w:val="en-US" w:eastAsia="zh-CN" w:bidi="ar"/>
              </w:rPr>
              <w:t xml:space="preserve">服务期限及结算依据 </w:t>
            </w:r>
          </w:p>
          <w:p w14:paraId="4DD0A553">
            <w:pPr>
              <w:spacing w:line="288" w:lineRule="auto"/>
              <w:rPr>
                <w:rFonts w:ascii="Arial" w:hAnsi="Arial" w:cs="Arial"/>
                <w:color w:val="auto"/>
              </w:rPr>
            </w:pPr>
            <w:r>
              <w:rPr>
                <w:rFonts w:ascii="Arial" w:hAnsi="Arial" w:cs="Arial"/>
                <w:color w:val="auto"/>
                <w:lang w:val="en-US" w:eastAsia="zh-CN"/>
              </w:rPr>
              <w:t>1</w:t>
            </w:r>
            <w:r>
              <w:rPr>
                <w:rFonts w:hint="eastAsia" w:ascii="Arial" w:hAnsi="Arial" w:cs="Arial"/>
                <w:color w:val="auto"/>
                <w:lang w:val="en-US" w:eastAsia="zh-CN"/>
              </w:rPr>
              <w:t xml:space="preserve">、服务期限：自签订合同之日起 1年。 </w:t>
            </w:r>
          </w:p>
          <w:p w14:paraId="5E67E758">
            <w:pPr>
              <w:spacing w:line="288" w:lineRule="auto"/>
              <w:rPr>
                <w:rFonts w:ascii="Arial" w:hAnsi="Arial" w:cs="Arial"/>
                <w:color w:val="auto"/>
              </w:rPr>
            </w:pPr>
            <w:r>
              <w:rPr>
                <w:rFonts w:hint="default" w:ascii="Arial" w:hAnsi="Arial" w:cs="Arial"/>
                <w:color w:val="auto"/>
                <w:lang w:val="en-US" w:eastAsia="zh-CN"/>
              </w:rPr>
              <w:t>2</w:t>
            </w:r>
            <w:r>
              <w:rPr>
                <w:rFonts w:hint="eastAsia" w:ascii="Arial" w:hAnsi="Arial" w:cs="Arial"/>
                <w:color w:val="auto"/>
                <w:lang w:val="en-US" w:eastAsia="zh-CN"/>
              </w:rPr>
              <w:t>、结算依据：（</w:t>
            </w:r>
            <w:r>
              <w:rPr>
                <w:rFonts w:hint="default" w:ascii="Arial" w:hAnsi="Arial" w:cs="Arial"/>
                <w:color w:val="auto"/>
                <w:lang w:val="en-US" w:eastAsia="zh-CN"/>
              </w:rPr>
              <w:t>1</w:t>
            </w:r>
            <w:r>
              <w:rPr>
                <w:rFonts w:hint="eastAsia" w:ascii="Arial" w:hAnsi="Arial" w:cs="Arial"/>
                <w:color w:val="auto"/>
                <w:lang w:val="en-US" w:eastAsia="zh-CN"/>
              </w:rPr>
              <w:t>）以实际提供服务的数量作为计价标准；（</w:t>
            </w:r>
            <w:r>
              <w:rPr>
                <w:rFonts w:hint="default" w:ascii="Arial" w:hAnsi="Arial" w:cs="Arial"/>
                <w:color w:val="auto"/>
                <w:lang w:val="en-US" w:eastAsia="zh-CN"/>
              </w:rPr>
              <w:t>2</w:t>
            </w:r>
            <w:r>
              <w:rPr>
                <w:rFonts w:hint="eastAsia" w:ascii="Arial" w:hAnsi="Arial" w:cs="Arial"/>
                <w:color w:val="auto"/>
                <w:lang w:val="en-US" w:eastAsia="zh-CN"/>
              </w:rPr>
              <w:t>）估算年处理量约55万页，以具体采购服务量作为最终结算标准。</w:t>
            </w:r>
            <w:r>
              <w:rPr>
                <w:rFonts w:hint="eastAsia" w:ascii="宋体" w:hAnsi="宋体" w:eastAsia="宋体" w:cs="宋体"/>
                <w:color w:val="auto"/>
                <w:kern w:val="0"/>
                <w:sz w:val="21"/>
                <w:szCs w:val="21"/>
                <w:lang w:val="en-US" w:eastAsia="zh-CN" w:bidi="ar"/>
              </w:rPr>
              <w:t xml:space="preserve"> </w:t>
            </w:r>
          </w:p>
          <w:p w14:paraId="75DB67B8">
            <w:pPr>
              <w:spacing w:line="288" w:lineRule="auto"/>
              <w:rPr>
                <w:rFonts w:ascii="Arial" w:hAnsi="Arial" w:cs="Arial"/>
                <w:color w:val="auto"/>
              </w:rPr>
            </w:pPr>
            <w:r>
              <w:rPr>
                <w:rFonts w:ascii="Arial" w:hAnsi="Arial" w:cs="Arial"/>
                <w:b/>
                <w:color w:val="auto"/>
              </w:rPr>
              <w:t>四、结算方式及付款方式</w:t>
            </w:r>
            <w:r>
              <w:rPr>
                <w:rFonts w:ascii="Arial" w:hAnsi="Arial" w:cs="Arial"/>
                <w:color w:val="auto"/>
              </w:rPr>
              <w:t>：</w:t>
            </w:r>
          </w:p>
          <w:p w14:paraId="531005FF">
            <w:pPr>
              <w:spacing w:line="288" w:lineRule="auto"/>
              <w:rPr>
                <w:rFonts w:ascii="Arial" w:hAnsi="Arial" w:cs="Arial"/>
                <w:color w:val="auto"/>
              </w:rPr>
            </w:pPr>
            <w:r>
              <w:rPr>
                <w:rFonts w:ascii="Arial" w:hAnsi="Arial" w:cs="Arial"/>
                <w:color w:val="auto"/>
              </w:rPr>
              <w:t>1、</w:t>
            </w:r>
            <w:r>
              <w:rPr>
                <w:rFonts w:hint="eastAsia" w:ascii="Arial" w:hAnsi="Arial" w:cs="Arial"/>
                <w:color w:val="auto"/>
              </w:rPr>
              <w:t>服务期内每六个月为一个结算期，共 6 个结算期；按每个结算期内完成的病案数字化加工服务工作量计算服务费，计算公式为：按</w:t>
            </w:r>
            <w:r>
              <w:rPr>
                <w:rFonts w:hint="eastAsia" w:ascii="Arial" w:hAnsi="Arial" w:cs="Arial"/>
                <w:color w:val="auto"/>
                <w:lang w:val="en-US" w:eastAsia="zh-CN"/>
              </w:rPr>
              <w:t>成交</w:t>
            </w:r>
            <w:r>
              <w:rPr>
                <w:rFonts w:hint="eastAsia" w:ascii="Arial" w:hAnsi="Arial" w:cs="Arial"/>
                <w:color w:val="auto"/>
              </w:rPr>
              <w:t>单价乘以实际完成的页数；</w:t>
            </w:r>
          </w:p>
          <w:p w14:paraId="72E6A0FC">
            <w:pPr>
              <w:widowControl/>
              <w:spacing w:line="288" w:lineRule="auto"/>
              <w:jc w:val="left"/>
              <w:rPr>
                <w:rFonts w:ascii="Arial" w:hAnsi="Arial" w:cs="Arial"/>
                <w:color w:val="auto"/>
              </w:rPr>
            </w:pPr>
            <w:r>
              <w:rPr>
                <w:rFonts w:ascii="Arial" w:hAnsi="Arial" w:cs="Arial"/>
                <w:color w:val="auto"/>
              </w:rPr>
              <w:t>2、</w:t>
            </w:r>
            <w:r>
              <w:rPr>
                <w:rFonts w:hint="eastAsia" w:ascii="Arial" w:hAnsi="Arial" w:cs="Arial"/>
                <w:color w:val="auto"/>
                <w:lang w:val="en-US" w:eastAsia="zh-CN"/>
              </w:rPr>
              <w:t xml:space="preserve">每个结算期满后，成交方应就已完成的病案数字化加工服务工作量，向医院方提交服务确认书及付款申请，经医院方确认无误后，开具增值税发票，医院方收到发票后 </w:t>
            </w:r>
            <w:r>
              <w:rPr>
                <w:rFonts w:ascii="Arial" w:hAnsi="Arial" w:cs="Arial"/>
                <w:color w:val="auto"/>
                <w:lang w:val="en-US" w:eastAsia="zh-CN"/>
              </w:rPr>
              <w:t xml:space="preserve">30 </w:t>
            </w:r>
            <w:r>
              <w:rPr>
                <w:rFonts w:hint="eastAsia" w:ascii="Arial" w:hAnsi="Arial" w:cs="Arial"/>
                <w:color w:val="auto"/>
                <w:lang w:val="en-US" w:eastAsia="zh-CN"/>
              </w:rPr>
              <w:t xml:space="preserve">天内结清服务费用。 </w:t>
            </w:r>
          </w:p>
          <w:p w14:paraId="2693C2E1">
            <w:pPr>
              <w:widowControl/>
              <w:spacing w:line="288" w:lineRule="auto"/>
              <w:jc w:val="left"/>
              <w:rPr>
                <w:rFonts w:ascii="Arial" w:hAnsi="Arial" w:cs="Arial"/>
                <w:b/>
                <w:color w:val="auto"/>
                <w:kern w:val="0"/>
                <w:szCs w:val="21"/>
              </w:rPr>
            </w:pPr>
            <w:r>
              <w:rPr>
                <w:rFonts w:hint="default" w:ascii="Arial" w:hAnsi="Arial" w:cs="Arial"/>
                <w:color w:val="auto"/>
                <w:lang w:val="en-US" w:eastAsia="zh-CN"/>
              </w:rPr>
              <w:t>3</w:t>
            </w:r>
            <w:r>
              <w:rPr>
                <w:rFonts w:hint="eastAsia" w:ascii="Arial" w:hAnsi="Arial" w:cs="Arial"/>
                <w:color w:val="auto"/>
                <w:lang w:val="en-US" w:eastAsia="zh-CN"/>
              </w:rPr>
              <w:t>、本合同使用货币币制如未作特别说明均为人民币。</w:t>
            </w:r>
            <w:bookmarkStart w:id="0" w:name="_GoBack"/>
            <w:bookmarkEnd w:id="0"/>
          </w:p>
        </w:tc>
      </w:tr>
    </w:tbl>
    <w:p w14:paraId="528CD6A6">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F8314F4">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383DCA4">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511FD15">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036EBE4">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A20680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5E6AEC9">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97D487B">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A72E17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2.%1 "/>
      <w:lvlJc w:val="left"/>
      <w:pPr>
        <w:ind w:left="0" w:firstLine="0"/>
      </w:pPr>
      <w:rPr>
        <w:rFonts w:hint="eastAsia"/>
      </w:rPr>
    </w:lvl>
    <w:lvl w:ilvl="1" w:tentative="0">
      <w:start w:val="1"/>
      <w:numFmt w:val="decimal"/>
      <w:lvlText w:val="%2."/>
      <w:lvlJc w:val="left"/>
      <w:pPr>
        <w:tabs>
          <w:tab w:val="left" w:pos="1080"/>
        </w:tabs>
        <w:ind w:left="1080" w:hanging="360"/>
      </w:pPr>
      <w:rPr>
        <w:rFonts w:hint="eastAsia"/>
      </w:rPr>
    </w:lvl>
    <w:lvl w:ilvl="2" w:tentative="0">
      <w:start w:val="1"/>
      <w:numFmt w:val="decimal"/>
      <w:lvlText w:val="%3."/>
      <w:lvlJc w:val="left"/>
      <w:pPr>
        <w:tabs>
          <w:tab w:val="left" w:pos="1440"/>
        </w:tabs>
        <w:ind w:left="1440" w:hanging="360"/>
      </w:pPr>
      <w:rPr>
        <w:rFonts w:hint="eastAsia"/>
      </w:rPr>
    </w:lvl>
    <w:lvl w:ilvl="3" w:tentative="0">
      <w:start w:val="1"/>
      <w:numFmt w:val="decimal"/>
      <w:lvlText w:val="%4."/>
      <w:lvlJc w:val="left"/>
      <w:pPr>
        <w:tabs>
          <w:tab w:val="left" w:pos="1800"/>
        </w:tabs>
        <w:ind w:left="1800" w:hanging="360"/>
      </w:pPr>
      <w:rPr>
        <w:rFonts w:hint="eastAsia"/>
      </w:rPr>
    </w:lvl>
    <w:lvl w:ilvl="4" w:tentative="0">
      <w:start w:val="1"/>
      <w:numFmt w:val="decimal"/>
      <w:lvlText w:val="%5."/>
      <w:lvlJc w:val="left"/>
      <w:pPr>
        <w:tabs>
          <w:tab w:val="left" w:pos="2160"/>
        </w:tabs>
        <w:ind w:left="2160" w:hanging="360"/>
      </w:pPr>
      <w:rPr>
        <w:rFonts w:hint="eastAsia"/>
      </w:rPr>
    </w:lvl>
    <w:lvl w:ilvl="5" w:tentative="0">
      <w:start w:val="1"/>
      <w:numFmt w:val="decimal"/>
      <w:lvlText w:val="%6."/>
      <w:lvlJc w:val="left"/>
      <w:pPr>
        <w:tabs>
          <w:tab w:val="left" w:pos="2520"/>
        </w:tabs>
        <w:ind w:left="2520" w:hanging="360"/>
      </w:pPr>
      <w:rPr>
        <w:rFonts w:hint="eastAsia"/>
      </w:rPr>
    </w:lvl>
    <w:lvl w:ilvl="6" w:tentative="0">
      <w:start w:val="1"/>
      <w:numFmt w:val="decimal"/>
      <w:lvlText w:val="%7."/>
      <w:lvlJc w:val="left"/>
      <w:pPr>
        <w:tabs>
          <w:tab w:val="left" w:pos="2880"/>
        </w:tabs>
        <w:ind w:left="2880" w:hanging="360"/>
      </w:pPr>
      <w:rPr>
        <w:rFonts w:hint="eastAsia"/>
      </w:rPr>
    </w:lvl>
    <w:lvl w:ilvl="7" w:tentative="0">
      <w:start w:val="1"/>
      <w:numFmt w:val="decimal"/>
      <w:lvlText w:val="%8."/>
      <w:lvlJc w:val="left"/>
      <w:pPr>
        <w:tabs>
          <w:tab w:val="left" w:pos="3240"/>
        </w:tabs>
        <w:ind w:left="3240" w:hanging="360"/>
      </w:pPr>
      <w:rPr>
        <w:rFonts w:hint="eastAsia"/>
      </w:rPr>
    </w:lvl>
    <w:lvl w:ilvl="8" w:tentative="0">
      <w:start w:val="1"/>
      <w:numFmt w:val="decimal"/>
      <w:lvlText w:val="%9."/>
      <w:lvlJc w:val="left"/>
      <w:pPr>
        <w:tabs>
          <w:tab w:val="left" w:pos="3600"/>
        </w:tabs>
        <w:ind w:left="360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20DC6F01"/>
    <w:rsid w:val="00FA3C13"/>
    <w:rsid w:val="054C2022"/>
    <w:rsid w:val="06C35EA2"/>
    <w:rsid w:val="07921036"/>
    <w:rsid w:val="081538B4"/>
    <w:rsid w:val="0C1F7F06"/>
    <w:rsid w:val="12473EF9"/>
    <w:rsid w:val="127A1044"/>
    <w:rsid w:val="15C732DB"/>
    <w:rsid w:val="16CF1489"/>
    <w:rsid w:val="1EFA20E0"/>
    <w:rsid w:val="20DC6F01"/>
    <w:rsid w:val="23E86B62"/>
    <w:rsid w:val="259F6E9E"/>
    <w:rsid w:val="261B62AE"/>
    <w:rsid w:val="28861EB0"/>
    <w:rsid w:val="2E5F6B9A"/>
    <w:rsid w:val="30E738F1"/>
    <w:rsid w:val="3F7942AE"/>
    <w:rsid w:val="41CD4292"/>
    <w:rsid w:val="450308A1"/>
    <w:rsid w:val="47873160"/>
    <w:rsid w:val="481F20FE"/>
    <w:rsid w:val="48961A2D"/>
    <w:rsid w:val="48976A26"/>
    <w:rsid w:val="4ED432AF"/>
    <w:rsid w:val="4F2953A8"/>
    <w:rsid w:val="4FFA344E"/>
    <w:rsid w:val="503C0DF6"/>
    <w:rsid w:val="511D7CDD"/>
    <w:rsid w:val="54B67E6D"/>
    <w:rsid w:val="5F3337C3"/>
    <w:rsid w:val="5FDB092D"/>
    <w:rsid w:val="5FF53085"/>
    <w:rsid w:val="63B94AC6"/>
    <w:rsid w:val="6D2B0A06"/>
    <w:rsid w:val="7067761C"/>
    <w:rsid w:val="746F1200"/>
    <w:rsid w:val="751C37AC"/>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0"/>
    <w:pPr>
      <w:tabs>
        <w:tab w:val="center" w:pos="4153"/>
        <w:tab w:val="right" w:pos="8306"/>
      </w:tabs>
      <w:snapToGrid w:val="0"/>
      <w:spacing w:line="240" w:lineRule="auto"/>
    </w:pPr>
    <w:rPr>
      <w:rFonts w:ascii="Times New Roman" w:hAnsi="Times New Roman" w:eastAsia="宋体" w:cs="Times New Roman"/>
      <w:sz w:val="15"/>
      <w:szCs w:val="18"/>
    </w:rPr>
  </w:style>
  <w:style w:type="character" w:styleId="6">
    <w:name w:val="page number"/>
    <w:qFormat/>
    <w:uiPriority w:val="0"/>
    <w:rPr>
      <w:rFonts w:ascii="Times New Roman" w:hAnsi="Times New Roman" w:eastAsia="宋体" w:cs="Times New Roman"/>
    </w:rPr>
  </w:style>
  <w:style w:type="paragraph" w:customStyle="1" w:styleId="7">
    <w:name w:val="Table Paragraph"/>
    <w:basedOn w:val="1"/>
    <w:qFormat/>
    <w:uiPriority w:val="0"/>
    <w:pPr>
      <w:widowControl w:val="0"/>
      <w:spacing w:line="240" w:lineRule="auto"/>
    </w:pPr>
    <w:rPr>
      <w:rFonts w:ascii="Calibri" w:hAnsi="Calibri" w:eastAsia="宋体" w:cs="宋体"/>
      <w:kern w:val="2"/>
      <w:szCs w:val="22"/>
    </w:rPr>
  </w:style>
  <w:style w:type="paragraph" w:customStyle="1" w:styleId="8">
    <w:name w:val="正文（绿盟科技）"/>
    <w:qFormat/>
    <w:uiPriority w:val="0"/>
    <w:pPr>
      <w:spacing w:line="300" w:lineRule="auto"/>
    </w:pPr>
    <w:rPr>
      <w:rFonts w:ascii="Arial" w:hAnsi="Arial" w:eastAsia="宋体" w:cs="Times New Roman"/>
      <w:sz w:val="21"/>
      <w:szCs w:val="21"/>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3308</Words>
  <Characters>3403</Characters>
  <Lines>0</Lines>
  <Paragraphs>0</Paragraphs>
  <TotalTime>5</TotalTime>
  <ScaleCrop>false</ScaleCrop>
  <LinksUpToDate>false</LinksUpToDate>
  <CharactersWithSpaces>3426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2024-08-16T07:44:00Z</dcterms:created>
  <dc:creator>杨晓萍</dc:creator>
  <cp:lastModifiedBy>秋秋</cp:lastModifiedBy>
  <dcterms:modified xsi:type="dcterms:W3CDTF">2024-09-13T09:36:40Z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56E7AF13204C45ED8846AC3103AD226F_13</vt:lpwstr>
  </property>
</Properties>
</file>