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441" w:tblpY="2262"/>
        <w:tblOverlap w:val="never"/>
        <w:tblW w:w="90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988"/>
        <w:gridCol w:w="4600"/>
        <w:gridCol w:w="1196"/>
        <w:gridCol w:w="15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b/>
                <w:szCs w:val="21"/>
                <w:highlight w:val="none"/>
                <w:lang w:eastAsia="zh-CN"/>
              </w:rPr>
            </w:pPr>
            <w:r>
              <w:rPr>
                <w:rFonts w:ascii="Arial" w:hAnsi="Arial" w:cs="Arial"/>
                <w:b/>
                <w:szCs w:val="21"/>
                <w:highlight w:val="none"/>
              </w:rPr>
              <w:t>序号</w:t>
            </w:r>
          </w:p>
        </w:tc>
        <w:tc>
          <w:tcPr>
            <w:tcW w:w="988" w:type="dxa"/>
            <w:vAlign w:val="center"/>
          </w:tcPr>
          <w:p>
            <w:pPr>
              <w:jc w:val="center"/>
              <w:rPr>
                <w:rFonts w:ascii="Arial" w:hAnsi="Arial" w:cs="Arial"/>
                <w:b/>
                <w:szCs w:val="21"/>
                <w:highlight w:val="none"/>
              </w:rPr>
            </w:pPr>
            <w:r>
              <w:rPr>
                <w:rFonts w:ascii="Arial" w:hAnsi="Arial" w:cs="Arial"/>
                <w:b/>
                <w:szCs w:val="21"/>
                <w:highlight w:val="none"/>
              </w:rPr>
              <w:t>类型</w:t>
            </w:r>
          </w:p>
        </w:tc>
        <w:tc>
          <w:tcPr>
            <w:tcW w:w="4600" w:type="dxa"/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b/>
                <w:szCs w:val="21"/>
                <w:highlight w:val="none"/>
                <w:lang w:eastAsia="zh-CN"/>
              </w:rPr>
            </w:pPr>
            <w:r>
              <w:rPr>
                <w:rFonts w:ascii="Arial" w:hAnsi="Arial" w:cs="Arial"/>
                <w:b/>
                <w:szCs w:val="21"/>
                <w:highlight w:val="none"/>
              </w:rPr>
              <w:t>评分标准</w:t>
            </w:r>
          </w:p>
        </w:tc>
        <w:tc>
          <w:tcPr>
            <w:tcW w:w="1196" w:type="dxa"/>
            <w:vAlign w:val="center"/>
          </w:tcPr>
          <w:p>
            <w:pPr>
              <w:jc w:val="center"/>
              <w:rPr>
                <w:rFonts w:ascii="Arial" w:hAnsi="Arial" w:cs="Arial"/>
                <w:b/>
                <w:szCs w:val="21"/>
                <w:highlight w:val="none"/>
              </w:rPr>
            </w:pPr>
            <w:r>
              <w:rPr>
                <w:rFonts w:ascii="Arial" w:hAnsi="Arial" w:cs="Arial"/>
                <w:b/>
                <w:szCs w:val="21"/>
                <w:highlight w:val="none"/>
              </w:rPr>
              <w:t>分值权重</w:t>
            </w:r>
          </w:p>
        </w:tc>
        <w:tc>
          <w:tcPr>
            <w:tcW w:w="1583" w:type="dxa"/>
            <w:vAlign w:val="center"/>
          </w:tcPr>
          <w:p>
            <w:pPr>
              <w:jc w:val="center"/>
              <w:rPr>
                <w:rFonts w:ascii="Arial" w:hAnsi="Arial" w:cs="Arial"/>
                <w:b/>
                <w:szCs w:val="21"/>
                <w:highlight w:val="none"/>
              </w:rPr>
            </w:pPr>
            <w:r>
              <w:rPr>
                <w:rFonts w:ascii="Arial" w:hAnsi="Arial" w:cs="Arial"/>
                <w:b/>
                <w:szCs w:val="21"/>
                <w:highlight w:val="none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8" w:type="dxa"/>
            <w:vAlign w:val="center"/>
          </w:tcPr>
          <w:p>
            <w:pPr>
              <w:jc w:val="center"/>
              <w:rPr>
                <w:rFonts w:ascii="Arial" w:hAnsi="Arial" w:cs="Arial"/>
                <w:b w:val="0"/>
                <w:bCs/>
                <w:szCs w:val="21"/>
                <w:highlight w:val="none"/>
              </w:rPr>
            </w:pPr>
            <w:r>
              <w:rPr>
                <w:rFonts w:ascii="Arial" w:hAnsi="Arial" w:cs="Arial"/>
                <w:b w:val="0"/>
                <w:bCs/>
                <w:szCs w:val="21"/>
                <w:highlight w:val="none"/>
              </w:rPr>
              <w:t>1</w:t>
            </w:r>
          </w:p>
        </w:tc>
        <w:tc>
          <w:tcPr>
            <w:tcW w:w="988" w:type="dxa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b w:val="0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/>
                <w:szCs w:val="21"/>
                <w:highlight w:val="none"/>
                <w:lang w:val="en-US" w:eastAsia="zh-CN"/>
              </w:rPr>
              <w:t>服务方案内容</w:t>
            </w:r>
          </w:p>
        </w:tc>
        <w:tc>
          <w:tcPr>
            <w:tcW w:w="4600" w:type="dxa"/>
            <w:vAlign w:val="center"/>
          </w:tcPr>
          <w:p>
            <w:pPr>
              <w:rPr>
                <w:rFonts w:ascii="Arial" w:hAnsi="Arial" w:cs="Arial"/>
                <w:b w:val="0"/>
                <w:bCs/>
                <w:szCs w:val="21"/>
                <w:highlight w:val="none"/>
              </w:rPr>
            </w:pPr>
            <w:r>
              <w:rPr>
                <w:rFonts w:hint="eastAsia" w:ascii="Arial" w:hAnsi="Arial" w:cs="Arial"/>
                <w:b w:val="0"/>
                <w:bCs/>
                <w:szCs w:val="21"/>
                <w:highlight w:val="none"/>
                <w:lang w:val="en-US" w:eastAsia="zh-CN"/>
              </w:rPr>
              <w:t>阐述项目的服务工作方案（含评估服务工作的整体规划、实施步骤或方案、具体评估方法）</w:t>
            </w:r>
            <w:r>
              <w:rPr>
                <w:rFonts w:hint="eastAsia" w:ascii="Arial" w:hAnsi="Arial" w:cs="Arial"/>
                <w:b w:val="0"/>
                <w:bCs/>
                <w:szCs w:val="21"/>
                <w:highlight w:val="none"/>
              </w:rPr>
              <w:t>：</w:t>
            </w:r>
          </w:p>
          <w:p>
            <w:pPr>
              <w:rPr>
                <w:rFonts w:ascii="Arial" w:hAnsi="Arial" w:cs="Arial"/>
                <w:b w:val="0"/>
                <w:bCs/>
                <w:szCs w:val="21"/>
                <w:highlight w:val="none"/>
              </w:rPr>
            </w:pPr>
            <w:r>
              <w:rPr>
                <w:rFonts w:hint="eastAsia" w:ascii="Arial" w:hAnsi="Arial" w:cs="Arial"/>
                <w:b w:val="0"/>
                <w:bCs/>
                <w:szCs w:val="21"/>
                <w:highlight w:val="none"/>
              </w:rPr>
              <w:t>一档（0分）：未提供方案。</w:t>
            </w:r>
          </w:p>
          <w:p>
            <w:pPr>
              <w:rPr>
                <w:rFonts w:ascii="Arial" w:hAnsi="Arial" w:cs="Arial"/>
                <w:b w:val="0"/>
                <w:bCs/>
                <w:szCs w:val="21"/>
                <w:highlight w:val="none"/>
              </w:rPr>
            </w:pPr>
            <w:r>
              <w:rPr>
                <w:rFonts w:hint="eastAsia" w:ascii="Arial" w:hAnsi="Arial" w:cs="Arial"/>
                <w:b w:val="0"/>
                <w:bCs/>
                <w:szCs w:val="21"/>
                <w:highlight w:val="none"/>
                <w:lang w:val="en-US" w:eastAsia="zh-CN"/>
              </w:rPr>
              <w:t>二</w:t>
            </w:r>
            <w:r>
              <w:rPr>
                <w:rFonts w:hint="eastAsia" w:ascii="Arial" w:hAnsi="Arial" w:cs="Arial"/>
                <w:b w:val="0"/>
                <w:bCs/>
                <w:szCs w:val="21"/>
                <w:highlight w:val="none"/>
              </w:rPr>
              <w:t>档（</w:t>
            </w:r>
            <w:r>
              <w:rPr>
                <w:rFonts w:hint="eastAsia" w:ascii="Arial" w:hAnsi="Arial" w:cs="Arial"/>
                <w:b w:val="0"/>
                <w:bCs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 w:ascii="Arial" w:hAnsi="Arial" w:cs="Arial"/>
                <w:b w:val="0"/>
                <w:bCs/>
                <w:szCs w:val="21"/>
                <w:highlight w:val="none"/>
              </w:rPr>
              <w:t>分）：</w:t>
            </w:r>
            <w:r>
              <w:rPr>
                <w:rFonts w:hint="eastAsia" w:ascii="Arial" w:hAnsi="Arial" w:cs="Arial"/>
                <w:b w:val="0"/>
                <w:bCs/>
                <w:szCs w:val="21"/>
                <w:highlight w:val="none"/>
                <w:lang w:val="en-US" w:eastAsia="zh-CN"/>
              </w:rPr>
              <w:t>整体服务方案不完整，不符合项目要求实施后较难达到项目目的，可行性较差</w:t>
            </w:r>
            <w:r>
              <w:rPr>
                <w:rFonts w:hint="eastAsia" w:ascii="Arial" w:hAnsi="Arial" w:cs="Arial"/>
                <w:b w:val="0"/>
                <w:bCs/>
                <w:szCs w:val="21"/>
                <w:highlight w:val="none"/>
              </w:rPr>
              <w:t>。</w:t>
            </w:r>
          </w:p>
          <w:p>
            <w:pPr>
              <w:rPr>
                <w:rFonts w:ascii="Arial" w:hAnsi="Arial" w:cs="Arial"/>
                <w:b w:val="0"/>
                <w:bCs/>
                <w:szCs w:val="21"/>
                <w:highlight w:val="none"/>
              </w:rPr>
            </w:pPr>
            <w:r>
              <w:rPr>
                <w:rFonts w:hint="eastAsia" w:ascii="Arial" w:hAnsi="Arial" w:cs="Arial"/>
                <w:b w:val="0"/>
                <w:bCs/>
                <w:szCs w:val="21"/>
                <w:highlight w:val="none"/>
                <w:lang w:val="en-US" w:eastAsia="zh-CN"/>
              </w:rPr>
              <w:t>三</w:t>
            </w:r>
            <w:r>
              <w:rPr>
                <w:rFonts w:hint="eastAsia" w:ascii="Arial" w:hAnsi="Arial" w:cs="Arial"/>
                <w:b w:val="0"/>
                <w:bCs/>
                <w:szCs w:val="21"/>
                <w:highlight w:val="none"/>
              </w:rPr>
              <w:t>档（</w:t>
            </w:r>
            <w:r>
              <w:rPr>
                <w:rFonts w:hint="eastAsia" w:ascii="Arial" w:hAnsi="Arial" w:cs="Arial"/>
                <w:b w:val="0"/>
                <w:bCs/>
                <w:szCs w:val="21"/>
                <w:highlight w:val="none"/>
                <w:lang w:val="en-US" w:eastAsia="zh-CN"/>
              </w:rPr>
              <w:t>18</w:t>
            </w:r>
            <w:r>
              <w:rPr>
                <w:rFonts w:hint="eastAsia" w:ascii="Arial" w:hAnsi="Arial" w:cs="Arial"/>
                <w:b w:val="0"/>
                <w:bCs/>
                <w:szCs w:val="21"/>
                <w:highlight w:val="none"/>
              </w:rPr>
              <w:t>分）：</w:t>
            </w:r>
            <w:r>
              <w:rPr>
                <w:rFonts w:hint="eastAsia" w:ascii="Arial" w:hAnsi="Arial" w:cs="Arial"/>
                <w:b w:val="0"/>
                <w:bCs/>
                <w:szCs w:val="21"/>
                <w:highlight w:val="none"/>
                <w:lang w:val="en-US" w:eastAsia="zh-CN"/>
              </w:rPr>
              <w:t>结合医疗单位实际，整体服务方案较为全面，基本符合项目要求，能够达到项目目的，具备较好的可行性</w:t>
            </w:r>
            <w:r>
              <w:rPr>
                <w:rFonts w:hint="eastAsia" w:ascii="Arial" w:hAnsi="Arial" w:cs="Arial"/>
                <w:b w:val="0"/>
                <w:bCs/>
                <w:szCs w:val="21"/>
                <w:highlight w:val="none"/>
              </w:rPr>
              <w:t>。</w:t>
            </w:r>
          </w:p>
          <w:p>
            <w:pPr>
              <w:rPr>
                <w:rFonts w:ascii="Arial" w:hAnsi="Arial" w:cs="Arial"/>
                <w:b w:val="0"/>
                <w:bCs/>
                <w:szCs w:val="21"/>
                <w:highlight w:val="none"/>
              </w:rPr>
            </w:pPr>
            <w:r>
              <w:rPr>
                <w:rFonts w:hint="eastAsia" w:ascii="Arial" w:hAnsi="Arial" w:cs="Arial"/>
                <w:b w:val="0"/>
                <w:bCs/>
                <w:szCs w:val="21"/>
                <w:highlight w:val="none"/>
                <w:lang w:val="en-US" w:eastAsia="zh-CN"/>
              </w:rPr>
              <w:t>四</w:t>
            </w:r>
            <w:r>
              <w:rPr>
                <w:rFonts w:hint="eastAsia" w:ascii="Arial" w:hAnsi="Arial" w:cs="Arial"/>
                <w:b w:val="0"/>
                <w:bCs/>
                <w:szCs w:val="21"/>
                <w:highlight w:val="none"/>
              </w:rPr>
              <w:t>档（</w:t>
            </w:r>
            <w:r>
              <w:rPr>
                <w:rFonts w:ascii="Arial" w:hAnsi="Arial" w:cs="Arial"/>
                <w:b w:val="0"/>
                <w:bCs/>
                <w:szCs w:val="21"/>
                <w:highlight w:val="none"/>
              </w:rPr>
              <w:t>2</w:t>
            </w:r>
            <w:r>
              <w:rPr>
                <w:rFonts w:hint="eastAsia" w:ascii="Arial" w:hAnsi="Arial" w:cs="Arial"/>
                <w:b w:val="0"/>
                <w:bCs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Arial" w:hAnsi="Arial" w:cs="Arial"/>
                <w:b w:val="0"/>
                <w:bCs/>
                <w:szCs w:val="21"/>
                <w:highlight w:val="none"/>
              </w:rPr>
              <w:t>分）：</w:t>
            </w:r>
            <w:r>
              <w:rPr>
                <w:rFonts w:hint="eastAsia" w:ascii="Arial" w:hAnsi="Arial" w:cs="Arial"/>
                <w:b w:val="0"/>
                <w:bCs/>
                <w:szCs w:val="21"/>
                <w:highlight w:val="none"/>
                <w:lang w:val="en-US" w:eastAsia="zh-CN"/>
              </w:rPr>
              <w:t>结合医疗单位实际，整体服务方案全面扎实，完全符合项目要求，能够有效达到项目目的，具有很好的可行性</w:t>
            </w:r>
            <w:r>
              <w:rPr>
                <w:rFonts w:hint="eastAsia" w:ascii="Arial" w:hAnsi="Arial" w:cs="Arial"/>
                <w:b w:val="0"/>
                <w:bCs/>
                <w:szCs w:val="21"/>
                <w:highlight w:val="none"/>
              </w:rPr>
              <w:t>。</w:t>
            </w:r>
          </w:p>
        </w:tc>
        <w:tc>
          <w:tcPr>
            <w:tcW w:w="1196" w:type="dxa"/>
            <w:vAlign w:val="center"/>
          </w:tcPr>
          <w:p>
            <w:pPr>
              <w:jc w:val="center"/>
              <w:rPr>
                <w:rFonts w:ascii="Arial" w:hAnsi="Arial" w:cs="Arial"/>
                <w:b w:val="0"/>
                <w:bCs/>
                <w:szCs w:val="21"/>
                <w:highlight w:val="none"/>
              </w:rPr>
            </w:pPr>
            <w:r>
              <w:rPr>
                <w:rFonts w:ascii="Arial" w:hAnsi="Arial" w:cs="Arial"/>
                <w:b w:val="0"/>
                <w:bCs/>
                <w:szCs w:val="21"/>
                <w:highlight w:val="none"/>
              </w:rPr>
              <w:t>0-2</w:t>
            </w:r>
            <w:r>
              <w:rPr>
                <w:rFonts w:hint="eastAsia" w:ascii="Arial" w:hAnsi="Arial" w:cs="Arial"/>
                <w:b w:val="0"/>
                <w:bCs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ascii="Arial" w:hAnsi="Arial" w:cs="Arial"/>
                <w:b w:val="0"/>
                <w:bCs/>
                <w:szCs w:val="21"/>
                <w:highlight w:val="none"/>
              </w:rPr>
              <w:t>分</w:t>
            </w:r>
          </w:p>
        </w:tc>
        <w:tc>
          <w:tcPr>
            <w:tcW w:w="1583" w:type="dxa"/>
            <w:vAlign w:val="center"/>
          </w:tcPr>
          <w:p>
            <w:pPr>
              <w:rPr>
                <w:rFonts w:hint="eastAsia" w:ascii="Arial" w:hAnsi="Arial" w:eastAsia="宋体" w:cs="Arial"/>
                <w:b w:val="0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/>
                <w:szCs w:val="21"/>
                <w:highlight w:val="non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b w:val="0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988" w:type="dxa"/>
            <w:vAlign w:val="center"/>
          </w:tcPr>
          <w:p>
            <w:pPr>
              <w:jc w:val="center"/>
              <w:rPr>
                <w:rFonts w:hint="default" w:ascii="Arial" w:hAnsi="Arial" w:cs="Arial"/>
                <w:b w:val="0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/>
                <w:szCs w:val="21"/>
                <w:highlight w:val="none"/>
                <w:lang w:val="en-US" w:eastAsia="zh-CN"/>
              </w:rPr>
              <w:t>服务项目重难点分析及应对措施</w:t>
            </w:r>
          </w:p>
        </w:tc>
        <w:tc>
          <w:tcPr>
            <w:tcW w:w="4600" w:type="dxa"/>
            <w:vAlign w:val="center"/>
          </w:tcPr>
          <w:p>
            <w:pPr>
              <w:rPr>
                <w:rFonts w:hint="eastAsia" w:ascii="Arial" w:hAnsi="Arial" w:cs="Arial"/>
                <w:b w:val="0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/>
                <w:szCs w:val="21"/>
                <w:highlight w:val="none"/>
                <w:lang w:val="en-US" w:eastAsia="zh-CN"/>
              </w:rPr>
              <w:t>阐述项目的重、难点内容，并根据项目重、难点提出明确的应对措施：</w:t>
            </w:r>
          </w:p>
          <w:p>
            <w:pPr>
              <w:rPr>
                <w:rFonts w:hint="default" w:ascii="Arial" w:hAnsi="Arial" w:cs="Arial"/>
                <w:b w:val="0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/>
                <w:szCs w:val="21"/>
                <w:highlight w:val="none"/>
                <w:lang w:val="en-US" w:eastAsia="zh-CN"/>
              </w:rPr>
              <w:t>一档（0分）：未阐述项目难、重点内容及提供应对措施。</w:t>
            </w:r>
          </w:p>
          <w:p>
            <w:pPr>
              <w:rPr>
                <w:rFonts w:hint="eastAsia" w:ascii="Arial" w:hAnsi="Arial" w:cs="Arial"/>
                <w:b w:val="0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/>
                <w:szCs w:val="21"/>
                <w:highlight w:val="none"/>
                <w:lang w:val="en-US" w:eastAsia="zh-CN"/>
              </w:rPr>
              <w:t>二档（10分）：对项目认识理解浅显，重难点分析不合理，对应措施可行性差。</w:t>
            </w:r>
          </w:p>
          <w:p>
            <w:pPr>
              <w:rPr>
                <w:rFonts w:hint="eastAsia" w:ascii="Arial" w:hAnsi="Arial" w:cs="Arial"/>
                <w:b w:val="0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/>
                <w:szCs w:val="21"/>
                <w:highlight w:val="none"/>
                <w:lang w:val="en-US" w:eastAsia="zh-CN"/>
              </w:rPr>
              <w:t>三档（15分）：对项目认识理解较透彻，重难点分析较合理，对应措施可行性较强。</w:t>
            </w:r>
          </w:p>
          <w:p>
            <w:pPr>
              <w:rPr>
                <w:rFonts w:hint="default" w:ascii="Arial" w:hAnsi="Arial" w:cs="Arial"/>
                <w:b w:val="0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/>
                <w:szCs w:val="21"/>
                <w:highlight w:val="none"/>
                <w:lang w:val="en-US" w:eastAsia="zh-CN"/>
              </w:rPr>
              <w:t>四档（20分）：对项目认识理解透彻，重难点分析合理，对应措施可行性强。</w:t>
            </w:r>
          </w:p>
        </w:tc>
        <w:tc>
          <w:tcPr>
            <w:tcW w:w="1196" w:type="dxa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b w:val="0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/>
                <w:szCs w:val="21"/>
                <w:highlight w:val="none"/>
                <w:lang w:val="en-US" w:eastAsia="zh-CN"/>
              </w:rPr>
              <w:t>0-20分</w:t>
            </w:r>
          </w:p>
        </w:tc>
        <w:tc>
          <w:tcPr>
            <w:tcW w:w="1583" w:type="dxa"/>
            <w:vAlign w:val="center"/>
          </w:tcPr>
          <w:p>
            <w:pPr>
              <w:rPr>
                <w:rFonts w:ascii="Arial" w:hAnsi="Arial" w:cs="Arial"/>
                <w:b w:val="0"/>
                <w:bCs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b w:val="0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988" w:type="dxa"/>
            <w:vAlign w:val="center"/>
          </w:tcPr>
          <w:p>
            <w:pPr>
              <w:jc w:val="center"/>
              <w:rPr>
                <w:rFonts w:hint="default" w:ascii="Arial" w:hAnsi="Arial" w:cs="Arial"/>
                <w:b w:val="0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/>
                <w:szCs w:val="21"/>
                <w:highlight w:val="none"/>
                <w:lang w:val="en-US" w:eastAsia="zh-CN"/>
              </w:rPr>
              <w:t>类似项目业绩</w:t>
            </w:r>
          </w:p>
        </w:tc>
        <w:tc>
          <w:tcPr>
            <w:tcW w:w="4600" w:type="dxa"/>
            <w:vAlign w:val="center"/>
          </w:tcPr>
          <w:p>
            <w:pPr>
              <w:rPr>
                <w:rFonts w:hint="default" w:ascii="Arial" w:hAnsi="Arial" w:eastAsia="宋体" w:cs="Arial"/>
                <w:b w:val="0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/>
                <w:szCs w:val="21"/>
                <w:highlight w:val="none"/>
                <w:lang w:val="en-US" w:eastAsia="zh-CN"/>
              </w:rPr>
              <w:t>提供自2021年1月1日以来响应服务商承担过单位经济业务审计类似业绩，每1个业绩得5分，本项满分15分，不提供不得分。</w:t>
            </w:r>
          </w:p>
        </w:tc>
        <w:tc>
          <w:tcPr>
            <w:tcW w:w="1196" w:type="dxa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b w:val="0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/>
                <w:szCs w:val="21"/>
                <w:highlight w:val="none"/>
                <w:lang w:val="en-US" w:eastAsia="zh-CN"/>
              </w:rPr>
              <w:t>0-15分</w:t>
            </w:r>
          </w:p>
        </w:tc>
        <w:tc>
          <w:tcPr>
            <w:tcW w:w="1583" w:type="dxa"/>
            <w:vAlign w:val="center"/>
          </w:tcPr>
          <w:p>
            <w:pPr>
              <w:rPr>
                <w:rFonts w:hint="default" w:ascii="Arial" w:hAnsi="Arial" w:eastAsia="宋体" w:cs="Arial"/>
                <w:b w:val="0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/>
                <w:szCs w:val="21"/>
                <w:highlight w:val="none"/>
                <w:lang w:val="en-US" w:eastAsia="zh-CN"/>
              </w:rPr>
              <w:t>提供合同或成交通知书等相关证明文件，复印件加盖公章。</w:t>
            </w:r>
          </w:p>
        </w:tc>
      </w:tr>
    </w:tbl>
    <w:p>
      <w:pPr>
        <w:jc w:val="center"/>
      </w:pPr>
      <w:r>
        <w:rPr>
          <w:rFonts w:hint="eastAsia" w:ascii="Times New Roman" w:hAnsi="Times New Roman" w:cs="Times New Roman"/>
          <w:b/>
          <w:bCs/>
          <w:sz w:val="36"/>
          <w:szCs w:val="44"/>
          <w:lang w:val="en-US" w:eastAsia="zh-CN"/>
        </w:rPr>
        <w:t>中山大学附属第一医院广西医院</w:t>
      </w:r>
      <w:r>
        <w:rPr>
          <w:rFonts w:hint="eastAsia"/>
          <w:b/>
          <w:bCs/>
          <w:sz w:val="32"/>
          <w:szCs w:val="32"/>
          <w:lang w:val="en-US" w:eastAsia="zh-CN"/>
        </w:rPr>
        <w:t>2023年经济业务专项审计服务的评分办法</w:t>
      </w:r>
    </w:p>
    <w:tbl>
      <w:tblPr>
        <w:tblStyle w:val="2"/>
        <w:tblpPr w:leftFromText="180" w:rightFromText="180" w:vertAnchor="page" w:horzAnchor="page" w:tblpX="1455" w:tblpY="9051"/>
        <w:tblOverlap w:val="never"/>
        <w:tblW w:w="90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988"/>
        <w:gridCol w:w="4600"/>
        <w:gridCol w:w="1196"/>
        <w:gridCol w:w="15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3" w:hRule="atLeast"/>
        </w:trPr>
        <w:tc>
          <w:tcPr>
            <w:tcW w:w="708" w:type="dxa"/>
            <w:vMerge w:val="restart"/>
            <w:vAlign w:val="center"/>
          </w:tcPr>
          <w:p>
            <w:pPr>
              <w:jc w:val="center"/>
              <w:rPr>
                <w:rFonts w:hint="default" w:ascii="Arial" w:hAnsi="Arial" w:cs="Arial"/>
                <w:b w:val="0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988" w:type="dxa"/>
            <w:vMerge w:val="restart"/>
            <w:vAlign w:val="center"/>
          </w:tcPr>
          <w:p>
            <w:pPr>
              <w:jc w:val="center"/>
              <w:rPr>
                <w:rFonts w:hint="default" w:ascii="Arial" w:hAnsi="Arial" w:cs="Arial"/>
                <w:b w:val="0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/>
                <w:szCs w:val="21"/>
                <w:highlight w:val="none"/>
                <w:lang w:val="en-US" w:eastAsia="zh-CN"/>
              </w:rPr>
              <w:t>项目组成员</w:t>
            </w:r>
          </w:p>
        </w:tc>
        <w:tc>
          <w:tcPr>
            <w:tcW w:w="4600" w:type="dxa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 w:ascii="Arial" w:hAnsi="Arial" w:cs="Arial"/>
                <w:b w:val="0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bCs/>
                <w:szCs w:val="21"/>
                <w:highlight w:val="none"/>
                <w:lang w:val="en-US" w:eastAsia="zh-CN"/>
              </w:rPr>
              <w:t>1、审计项目组成员</w:t>
            </w:r>
          </w:p>
          <w:p>
            <w:pPr>
              <w:numPr>
                <w:ilvl w:val="0"/>
                <w:numId w:val="0"/>
              </w:numPr>
              <w:rPr>
                <w:rFonts w:hint="default" w:ascii="Arial" w:hAnsi="Arial" w:cs="Arial"/>
                <w:b w:val="0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bCs/>
                <w:szCs w:val="21"/>
                <w:highlight w:val="none"/>
                <w:lang w:val="en-US" w:eastAsia="zh-CN"/>
              </w:rPr>
              <w:t>（1）项目负责人：具备注册会计师资格证书且执业满</w:t>
            </w:r>
            <w:r>
              <w:rPr>
                <w:rFonts w:hint="eastAsia" w:ascii="Arial" w:hAnsi="Arial" w:cs="Arial"/>
                <w:b w:val="0"/>
                <w:bCs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default" w:ascii="Arial" w:hAnsi="Arial" w:cs="Arial"/>
                <w:b w:val="0"/>
                <w:bCs/>
                <w:szCs w:val="21"/>
                <w:highlight w:val="none"/>
                <w:lang w:val="en-US" w:eastAsia="zh-CN"/>
              </w:rPr>
              <w:t>年以上，且有3次相关</w:t>
            </w:r>
            <w:r>
              <w:rPr>
                <w:rFonts w:hint="eastAsia" w:ascii="Arial" w:hAnsi="Arial" w:cs="Arial"/>
                <w:b w:val="0"/>
                <w:bCs/>
                <w:szCs w:val="21"/>
                <w:highlight w:val="none"/>
                <w:lang w:val="en-US" w:eastAsia="zh-CN"/>
              </w:rPr>
              <w:t>经济业务审计</w:t>
            </w:r>
            <w:r>
              <w:rPr>
                <w:rFonts w:hint="default" w:ascii="Arial" w:hAnsi="Arial" w:cs="Arial"/>
                <w:b w:val="0"/>
                <w:bCs/>
                <w:szCs w:val="21"/>
                <w:highlight w:val="none"/>
                <w:lang w:val="en-US" w:eastAsia="zh-CN"/>
              </w:rPr>
              <w:t>经验的得</w:t>
            </w:r>
            <w:r>
              <w:rPr>
                <w:rFonts w:hint="eastAsia" w:ascii="Arial" w:hAnsi="Arial" w:cs="Arial"/>
                <w:b w:val="0"/>
                <w:bCs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default" w:ascii="Arial" w:hAnsi="Arial" w:cs="Arial"/>
                <w:b w:val="0"/>
                <w:bCs/>
                <w:szCs w:val="21"/>
                <w:highlight w:val="none"/>
                <w:lang w:val="en-US" w:eastAsia="zh-CN"/>
              </w:rPr>
              <w:t>分；具备注册会计师资格证书且执业满5年以上，且有2次相关</w:t>
            </w:r>
            <w:r>
              <w:rPr>
                <w:rFonts w:hint="eastAsia" w:ascii="Arial" w:hAnsi="Arial" w:cs="Arial"/>
                <w:b w:val="0"/>
                <w:bCs/>
                <w:szCs w:val="21"/>
                <w:highlight w:val="none"/>
                <w:lang w:val="en-US" w:eastAsia="zh-CN"/>
              </w:rPr>
              <w:t>经济业务审计</w:t>
            </w:r>
            <w:r>
              <w:rPr>
                <w:rFonts w:hint="default" w:ascii="Arial" w:hAnsi="Arial" w:cs="Arial"/>
                <w:b w:val="0"/>
                <w:bCs/>
                <w:szCs w:val="21"/>
                <w:highlight w:val="none"/>
                <w:lang w:val="en-US" w:eastAsia="zh-CN"/>
              </w:rPr>
              <w:t>经验的得</w:t>
            </w:r>
            <w:r>
              <w:rPr>
                <w:rFonts w:hint="eastAsia" w:ascii="Arial" w:hAnsi="Arial" w:cs="Arial"/>
                <w:b w:val="0"/>
                <w:bCs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default" w:ascii="Arial" w:hAnsi="Arial" w:cs="Arial"/>
                <w:b w:val="0"/>
                <w:bCs/>
                <w:szCs w:val="21"/>
                <w:highlight w:val="none"/>
                <w:lang w:val="en-US" w:eastAsia="zh-CN"/>
              </w:rPr>
              <w:t>分；未配备注册会计师的不得分。</w:t>
            </w:r>
          </w:p>
          <w:p>
            <w:pPr>
              <w:numPr>
                <w:ilvl w:val="0"/>
                <w:numId w:val="0"/>
              </w:numPr>
              <w:rPr>
                <w:rFonts w:hint="default" w:ascii="Arial" w:hAnsi="Arial" w:cs="Arial"/>
                <w:b w:val="0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bCs/>
                <w:szCs w:val="21"/>
                <w:highlight w:val="none"/>
                <w:lang w:val="en-US" w:eastAsia="zh-CN"/>
              </w:rPr>
              <w:t>（2）项目其他成员具备注册会计师资格的，每人得2分，本项最高得</w:t>
            </w:r>
            <w:r>
              <w:rPr>
                <w:rFonts w:hint="eastAsia" w:ascii="Arial" w:hAnsi="Arial" w:cs="Arial"/>
                <w:b w:val="0"/>
                <w:bCs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default" w:ascii="Arial" w:hAnsi="Arial" w:cs="Arial"/>
                <w:b w:val="0"/>
                <w:bCs/>
                <w:szCs w:val="21"/>
                <w:highlight w:val="none"/>
                <w:lang w:val="en-US" w:eastAsia="zh-CN"/>
              </w:rPr>
              <w:t>分。</w:t>
            </w:r>
          </w:p>
          <w:p>
            <w:pPr>
              <w:numPr>
                <w:ilvl w:val="0"/>
                <w:numId w:val="0"/>
              </w:numPr>
              <w:rPr>
                <w:rFonts w:hint="default" w:ascii="Arial" w:hAnsi="Arial" w:cs="Arial"/>
                <w:b w:val="0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/>
                <w:szCs w:val="21"/>
                <w:highlight w:val="none"/>
                <w:lang w:val="en-US" w:eastAsia="zh-CN"/>
              </w:rPr>
              <w:t>（3）</w:t>
            </w:r>
            <w:r>
              <w:rPr>
                <w:rFonts w:hint="default" w:ascii="Arial" w:hAnsi="Arial" w:cs="Arial"/>
                <w:b w:val="0"/>
                <w:bCs/>
                <w:szCs w:val="21"/>
                <w:highlight w:val="none"/>
                <w:lang w:val="en-US" w:eastAsia="zh-CN"/>
              </w:rPr>
              <w:t>项目其他成员具备中级会计师及以上职称的，每人得2分，本项最高得</w:t>
            </w:r>
            <w:r>
              <w:rPr>
                <w:rFonts w:hint="eastAsia" w:ascii="Arial" w:hAnsi="Arial" w:cs="Arial"/>
                <w:b w:val="0"/>
                <w:bCs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default" w:ascii="Arial" w:hAnsi="Arial" w:cs="Arial"/>
                <w:b w:val="0"/>
                <w:bCs/>
                <w:szCs w:val="21"/>
                <w:highlight w:val="none"/>
                <w:lang w:val="en-US" w:eastAsia="zh-CN"/>
              </w:rPr>
              <w:t>分。</w:t>
            </w:r>
          </w:p>
        </w:tc>
        <w:tc>
          <w:tcPr>
            <w:tcW w:w="1196" w:type="dxa"/>
            <w:vAlign w:val="center"/>
          </w:tcPr>
          <w:p>
            <w:pPr>
              <w:jc w:val="center"/>
              <w:rPr>
                <w:rFonts w:hint="default" w:ascii="Arial" w:hAnsi="Arial" w:cs="Arial"/>
                <w:b w:val="0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/>
                <w:szCs w:val="21"/>
                <w:highlight w:val="none"/>
                <w:lang w:val="en-US" w:eastAsia="zh-CN"/>
              </w:rPr>
              <w:t>0-12</w:t>
            </w:r>
          </w:p>
        </w:tc>
        <w:tc>
          <w:tcPr>
            <w:tcW w:w="1583" w:type="dxa"/>
            <w:vMerge w:val="restart"/>
            <w:vAlign w:val="center"/>
          </w:tcPr>
          <w:p>
            <w:pPr>
              <w:rPr>
                <w:rFonts w:hint="default" w:ascii="Arial" w:hAnsi="Arial" w:cs="Arial"/>
                <w:b w:val="0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/>
                <w:szCs w:val="21"/>
                <w:highlight w:val="none"/>
                <w:lang w:val="en-US" w:eastAsia="zh-CN"/>
              </w:rPr>
              <w:t>提供资格证书、职称证书和在本单位（或分支机构）缴纳相应人员的社保证明材料（最近半年内</w:t>
            </w:r>
            <w:r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  <w:t>的任意连续3个月</w:t>
            </w:r>
            <w:r>
              <w:rPr>
                <w:rFonts w:hint="eastAsia" w:ascii="Arial" w:hAnsi="Arial" w:cs="Arial"/>
                <w:b w:val="0"/>
                <w:bCs/>
                <w:szCs w:val="21"/>
                <w:highlight w:val="none"/>
                <w:lang w:val="en-US" w:eastAsia="zh-CN"/>
              </w:rPr>
              <w:t>），复印件加盖公章。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8" w:type="dxa"/>
            <w:vMerge w:val="continue"/>
            <w:vAlign w:val="center"/>
          </w:tcPr>
          <w:p>
            <w:pPr>
              <w:jc w:val="center"/>
              <w:rPr>
                <w:rFonts w:hint="default" w:ascii="Arial" w:hAnsi="Arial" w:cs="Arial"/>
                <w:b w:val="0"/>
                <w:bCs/>
                <w:szCs w:val="21"/>
                <w:highlight w:val="none"/>
                <w:lang w:val="en-US" w:eastAsia="zh-CN"/>
              </w:rPr>
            </w:pPr>
          </w:p>
        </w:tc>
        <w:tc>
          <w:tcPr>
            <w:tcW w:w="988" w:type="dxa"/>
            <w:vMerge w:val="continue"/>
            <w:vAlign w:val="center"/>
          </w:tcPr>
          <w:p>
            <w:pPr>
              <w:jc w:val="center"/>
              <w:rPr>
                <w:rFonts w:hint="default" w:ascii="Arial" w:hAnsi="Arial" w:cs="Arial"/>
                <w:b w:val="0"/>
                <w:bCs/>
                <w:szCs w:val="21"/>
                <w:highlight w:val="none"/>
                <w:lang w:val="en-US" w:eastAsia="zh-CN"/>
              </w:rPr>
            </w:pPr>
          </w:p>
        </w:tc>
        <w:tc>
          <w:tcPr>
            <w:tcW w:w="4600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default" w:ascii="Arial" w:hAnsi="Arial" w:cs="Arial"/>
                <w:b w:val="0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/>
                <w:szCs w:val="21"/>
                <w:highlight w:val="none"/>
                <w:lang w:val="en-US" w:eastAsia="zh-CN"/>
              </w:rPr>
              <w:t>2项目组成员人数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Arial" w:hAnsi="Arial" w:cs="Arial"/>
                <w:b w:val="0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/>
                <w:szCs w:val="21"/>
                <w:highlight w:val="none"/>
                <w:lang w:val="en-US" w:eastAsia="zh-CN"/>
              </w:rPr>
              <w:t>一档（0分）：项目组成员不足5人的，得0分。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 w:ascii="Arial" w:hAnsi="Arial" w:cs="Arial"/>
                <w:b w:val="0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/>
                <w:szCs w:val="21"/>
                <w:highlight w:val="none"/>
                <w:lang w:val="en-US" w:eastAsia="zh-CN"/>
              </w:rPr>
              <w:t>二档（4分）：项目组成员5-7人的，得4分。</w:t>
            </w:r>
          </w:p>
          <w:p>
            <w:pPr>
              <w:numPr>
                <w:ilvl w:val="0"/>
                <w:numId w:val="0"/>
              </w:numPr>
              <w:rPr>
                <w:rFonts w:hint="default" w:ascii="Arial" w:hAnsi="Arial" w:cs="Arial"/>
                <w:b w:val="0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/>
                <w:szCs w:val="21"/>
                <w:highlight w:val="none"/>
                <w:lang w:val="en-US" w:eastAsia="zh-CN"/>
              </w:rPr>
              <w:t>三档（6分）：项目组成员达到8人及以上的，得6分。</w:t>
            </w:r>
          </w:p>
        </w:tc>
        <w:tc>
          <w:tcPr>
            <w:tcW w:w="1196" w:type="dxa"/>
            <w:vAlign w:val="center"/>
          </w:tcPr>
          <w:p>
            <w:pPr>
              <w:jc w:val="center"/>
              <w:rPr>
                <w:rFonts w:hint="default" w:ascii="Arial" w:hAnsi="Arial" w:cs="Arial"/>
                <w:b w:val="0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/>
                <w:szCs w:val="21"/>
                <w:highlight w:val="none"/>
                <w:lang w:val="en-US" w:eastAsia="zh-CN"/>
              </w:rPr>
              <w:t>0-6分</w:t>
            </w:r>
          </w:p>
        </w:tc>
        <w:tc>
          <w:tcPr>
            <w:tcW w:w="1583" w:type="dxa"/>
            <w:vMerge w:val="continue"/>
            <w:vAlign w:val="center"/>
          </w:tcPr>
          <w:p>
            <w:pPr>
              <w:rPr>
                <w:rFonts w:hint="default" w:ascii="Arial" w:hAnsi="Arial" w:cs="Arial"/>
                <w:b w:val="0"/>
                <w:bCs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8" w:type="dxa"/>
            <w:vAlign w:val="center"/>
          </w:tcPr>
          <w:p>
            <w:pPr>
              <w:jc w:val="center"/>
              <w:rPr>
                <w:rFonts w:hint="default" w:ascii="Arial" w:hAnsi="Arial" w:cs="Arial"/>
                <w:b w:val="0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Arial" w:hAnsi="Arial" w:cs="Arial"/>
                <w:b w:val="0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/>
                <w:szCs w:val="21"/>
                <w:highlight w:val="none"/>
                <w:lang w:val="en-US" w:eastAsia="zh-CN"/>
              </w:rPr>
              <w:t>报价</w:t>
            </w:r>
          </w:p>
          <w:p>
            <w:pPr>
              <w:jc w:val="center"/>
              <w:rPr>
                <w:rFonts w:hint="default" w:ascii="Arial" w:hAnsi="Arial" w:cs="Arial"/>
                <w:b w:val="0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/>
                <w:szCs w:val="21"/>
                <w:highlight w:val="none"/>
                <w:lang w:val="en-US" w:eastAsia="zh-CN"/>
              </w:rPr>
              <w:t>得分</w:t>
            </w:r>
          </w:p>
        </w:tc>
        <w:tc>
          <w:tcPr>
            <w:tcW w:w="4600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default" w:ascii="Arial" w:hAnsi="Arial" w:cs="Arial"/>
                <w:b w:val="0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/>
                <w:szCs w:val="21"/>
                <w:highlight w:val="none"/>
                <w:lang w:val="en-US" w:eastAsia="zh-CN"/>
              </w:rPr>
              <w:t>价格分采用低价优先法计算，即满足采购需求且投标价格最低的投标报价为评标基准价，其价格分为满分。其他响应服务商的价格分统一按照下列公式计算：报价得分=（评标基准价/报价）×分值权重</w:t>
            </w:r>
          </w:p>
        </w:tc>
        <w:tc>
          <w:tcPr>
            <w:tcW w:w="1196" w:type="dxa"/>
            <w:vAlign w:val="center"/>
          </w:tcPr>
          <w:p>
            <w:pPr>
              <w:jc w:val="center"/>
              <w:rPr>
                <w:rFonts w:hint="default" w:ascii="Arial" w:hAnsi="Arial" w:cs="Arial"/>
                <w:b w:val="0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/>
                <w:szCs w:val="21"/>
                <w:highlight w:val="none"/>
                <w:lang w:val="en-US" w:eastAsia="zh-CN"/>
              </w:rPr>
              <w:t>0-20分</w:t>
            </w:r>
          </w:p>
        </w:tc>
        <w:tc>
          <w:tcPr>
            <w:tcW w:w="1583" w:type="dxa"/>
            <w:vAlign w:val="center"/>
          </w:tcPr>
          <w:p>
            <w:pPr>
              <w:rPr>
                <w:rFonts w:hint="eastAsia" w:ascii="Arial" w:hAnsi="Arial" w:cs="Arial"/>
                <w:b w:val="0"/>
                <w:bCs/>
                <w:szCs w:val="21"/>
                <w:highlight w:val="none"/>
                <w:lang w:val="en-US" w:eastAsia="zh-CN"/>
              </w:rPr>
            </w:pPr>
          </w:p>
        </w:tc>
      </w:tr>
    </w:tbl>
    <w:p>
      <w:pPr>
        <w:jc w:val="center"/>
        <w:rPr>
          <w:rFonts w:hint="default" w:eastAsia="宋体"/>
          <w:b/>
          <w:bCs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2MjU2MzMxMTIyNzIyYTQyZjg1OTZhMmRkYzhlY2QifQ=="/>
  </w:docVars>
  <w:rsids>
    <w:rsidRoot w:val="3BCA4695"/>
    <w:rsid w:val="01675739"/>
    <w:rsid w:val="01913861"/>
    <w:rsid w:val="02EB774C"/>
    <w:rsid w:val="036D2615"/>
    <w:rsid w:val="05812FF5"/>
    <w:rsid w:val="061A5470"/>
    <w:rsid w:val="0AB241FB"/>
    <w:rsid w:val="0E1B167A"/>
    <w:rsid w:val="0F916E5A"/>
    <w:rsid w:val="0FB32D84"/>
    <w:rsid w:val="102005A9"/>
    <w:rsid w:val="10DC2578"/>
    <w:rsid w:val="11267CD1"/>
    <w:rsid w:val="12296A3A"/>
    <w:rsid w:val="15585AC0"/>
    <w:rsid w:val="16FC68BB"/>
    <w:rsid w:val="188D5986"/>
    <w:rsid w:val="18AE1A47"/>
    <w:rsid w:val="19676254"/>
    <w:rsid w:val="1B4649C2"/>
    <w:rsid w:val="1B7900EB"/>
    <w:rsid w:val="1B884630"/>
    <w:rsid w:val="1D0A3BBC"/>
    <w:rsid w:val="1E1E18EE"/>
    <w:rsid w:val="1E3A1357"/>
    <w:rsid w:val="1EB53B30"/>
    <w:rsid w:val="1F9759D3"/>
    <w:rsid w:val="1FBF453A"/>
    <w:rsid w:val="22B67E76"/>
    <w:rsid w:val="25646C45"/>
    <w:rsid w:val="25E11132"/>
    <w:rsid w:val="26062EC3"/>
    <w:rsid w:val="26FA4D54"/>
    <w:rsid w:val="292813A2"/>
    <w:rsid w:val="299F1664"/>
    <w:rsid w:val="2C71213F"/>
    <w:rsid w:val="2CD73FB9"/>
    <w:rsid w:val="2D2B1B78"/>
    <w:rsid w:val="2DD02989"/>
    <w:rsid w:val="2EB544CF"/>
    <w:rsid w:val="2FA554FB"/>
    <w:rsid w:val="30291672"/>
    <w:rsid w:val="33164779"/>
    <w:rsid w:val="34CB5A03"/>
    <w:rsid w:val="35470E02"/>
    <w:rsid w:val="35B179DC"/>
    <w:rsid w:val="37B5307D"/>
    <w:rsid w:val="37F76B0F"/>
    <w:rsid w:val="385916B5"/>
    <w:rsid w:val="3B0F4170"/>
    <w:rsid w:val="3BCA4695"/>
    <w:rsid w:val="3ECD2378"/>
    <w:rsid w:val="3FA96941"/>
    <w:rsid w:val="400E0E9A"/>
    <w:rsid w:val="42E76650"/>
    <w:rsid w:val="43B840D5"/>
    <w:rsid w:val="44B1130C"/>
    <w:rsid w:val="46482AF5"/>
    <w:rsid w:val="469F284C"/>
    <w:rsid w:val="49F16CCD"/>
    <w:rsid w:val="49FC6D0E"/>
    <w:rsid w:val="4C9D4708"/>
    <w:rsid w:val="4CFE47D7"/>
    <w:rsid w:val="4D221AE1"/>
    <w:rsid w:val="4D7F0CE1"/>
    <w:rsid w:val="4DCB3F26"/>
    <w:rsid w:val="4E353A96"/>
    <w:rsid w:val="504A7CCC"/>
    <w:rsid w:val="509466EB"/>
    <w:rsid w:val="5269233D"/>
    <w:rsid w:val="534C78B7"/>
    <w:rsid w:val="539227A8"/>
    <w:rsid w:val="54372316"/>
    <w:rsid w:val="55104847"/>
    <w:rsid w:val="55374AF7"/>
    <w:rsid w:val="556E22FD"/>
    <w:rsid w:val="567F61F6"/>
    <w:rsid w:val="568850AA"/>
    <w:rsid w:val="57322DB2"/>
    <w:rsid w:val="58384767"/>
    <w:rsid w:val="58BA1767"/>
    <w:rsid w:val="59833FEA"/>
    <w:rsid w:val="5A4A1958"/>
    <w:rsid w:val="5AB83A84"/>
    <w:rsid w:val="5BE93B76"/>
    <w:rsid w:val="5D413769"/>
    <w:rsid w:val="5FED5F7E"/>
    <w:rsid w:val="62EB7186"/>
    <w:rsid w:val="636D05D2"/>
    <w:rsid w:val="647A3F6A"/>
    <w:rsid w:val="677E6EB5"/>
    <w:rsid w:val="692C60DC"/>
    <w:rsid w:val="69890ABB"/>
    <w:rsid w:val="6AB946DF"/>
    <w:rsid w:val="6F9D48C5"/>
    <w:rsid w:val="714B51FB"/>
    <w:rsid w:val="71BD5380"/>
    <w:rsid w:val="72DA3EC9"/>
    <w:rsid w:val="7315309E"/>
    <w:rsid w:val="73692554"/>
    <w:rsid w:val="73CD50EF"/>
    <w:rsid w:val="76311082"/>
    <w:rsid w:val="771F3908"/>
    <w:rsid w:val="772D2C83"/>
    <w:rsid w:val="78174088"/>
    <w:rsid w:val="7FC76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 w:themeColor="text1"/>
      <w:sz w:val="21"/>
      <w:szCs w:val="21"/>
      <w:lang w:val="en-US" w:eastAsia="zh-CN" w:bidi="ar-SA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936</Words>
  <Characters>968</Characters>
  <Lines>0</Lines>
  <Paragraphs>0</Paragraphs>
  <TotalTime>0</TotalTime>
  <ScaleCrop>false</ScaleCrop>
  <LinksUpToDate>false</LinksUpToDate>
  <CharactersWithSpaces>969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2024-01-11T02:12:00Z</dcterms:created>
  <dc:creator>LMY</dc:creator>
  <cp:lastModifiedBy>秋秋</cp:lastModifiedBy>
  <cp:lastPrinted>2024-02-01T08:43:00Z</cp:lastPrinted>
  <dcterms:modified xsi:type="dcterms:W3CDTF">2024-06-06T03:13:53Z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43329A3B82C84C0DB6699AE36A55A486_11</vt:lpwstr>
  </property>
</Properties>
</file>