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480" w:lineRule="auto"/>
        <w:jc w:val="center"/>
        <w:rPr>
          <w:rFonts w:hint="eastAsia" w:ascii="仿宋_GB2312" w:eastAsia="仿宋_GB2312"/>
          <w:b/>
          <w:bCs/>
          <w:sz w:val="48"/>
          <w:szCs w:val="48"/>
        </w:rPr>
      </w:pPr>
      <w:r>
        <w:rPr>
          <w:rFonts w:hint="eastAsia" w:ascii="仿宋_GB2312" w:eastAsia="仿宋_GB2312"/>
          <w:b/>
          <w:bCs/>
          <w:sz w:val="48"/>
          <w:szCs w:val="48"/>
          <w:lang w:val="en-US" w:eastAsia="zh-CN"/>
        </w:rPr>
        <w:t>中山大学附属第一医院广西医院</w:t>
      </w:r>
      <w:bookmarkStart w:id="0" w:name="_GoBack"/>
      <w:bookmarkEnd w:id="0"/>
      <w:r>
        <w:rPr>
          <w:rFonts w:hint="eastAsia" w:ascii="仿宋_GB2312" w:eastAsia="仿宋_GB2312"/>
          <w:b/>
          <w:bCs/>
          <w:sz w:val="48"/>
          <w:szCs w:val="48"/>
        </w:rPr>
        <w:t>疾控前置服务器参数需求</w:t>
      </w:r>
    </w:p>
    <w:p>
      <w:pPr>
        <w:spacing w:after="312" w:afterLines="100" w:line="480" w:lineRule="auto"/>
        <w:jc w:val="left"/>
        <w:rPr>
          <w:rFonts w:hint="eastAsia" w:ascii="仿宋_GB2312" w:eastAsia="黑体"/>
          <w:b/>
          <w:bCs/>
          <w:sz w:val="48"/>
          <w:szCs w:val="48"/>
          <w:lang w:eastAsia="zh-CN"/>
        </w:rPr>
      </w:pPr>
      <w:r>
        <w:rPr>
          <w:rFonts w:hint="eastAsia" w:ascii="黑体" w:hAnsi="黑体" w:eastAsia="黑体" w:cs="方正小标宋_GBK"/>
          <w:kern w:val="0"/>
          <w:sz w:val="28"/>
          <w:szCs w:val="28"/>
        </w:rPr>
        <w:t>标注“▲”的内容为必须满足项，否则为无效</w:t>
      </w:r>
      <w:r>
        <w:rPr>
          <w:rFonts w:hint="eastAsia" w:ascii="黑体" w:hAnsi="黑体" w:eastAsia="黑体" w:cs="方正小标宋_GBK"/>
          <w:kern w:val="0"/>
          <w:sz w:val="28"/>
          <w:szCs w:val="28"/>
          <w:lang w:val="en-US" w:eastAsia="zh-CN"/>
        </w:rPr>
        <w:t>响应</w:t>
      </w:r>
    </w:p>
    <w:tbl>
      <w:tblPr>
        <w:tblStyle w:val="6"/>
        <w:tblW w:w="15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465"/>
        <w:gridCol w:w="463"/>
        <w:gridCol w:w="463"/>
        <w:gridCol w:w="1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465" w:type="dxa"/>
            <w:shd w:val="clear" w:color="auto" w:fill="F1F1F1" w:themeFill="background1" w:themeFillShade="F2"/>
            <w:vAlign w:val="center"/>
          </w:tcPr>
          <w:p>
            <w:pPr>
              <w:widowControl/>
              <w:jc w:val="center"/>
              <w:rPr>
                <w:rFonts w:ascii="仿宋_GB2312" w:hAnsi="宋体" w:eastAsia="仿宋_GB2312" w:cs="宋体"/>
                <w:b/>
                <w:bCs/>
                <w:color w:val="000000"/>
                <w:kern w:val="0"/>
                <w:szCs w:val="21"/>
                <w14:ligatures w14:val="none"/>
              </w:rPr>
            </w:pPr>
            <w:r>
              <w:rPr>
                <w:rFonts w:hint="eastAsia" w:ascii="仿宋_GB2312" w:hAnsi="宋体" w:eastAsia="仿宋_GB2312" w:cs="宋体"/>
                <w:b/>
                <w:bCs/>
                <w:color w:val="000000"/>
                <w:kern w:val="0"/>
                <w:szCs w:val="21"/>
                <w14:ligatures w14:val="none"/>
              </w:rPr>
              <w:t>序号</w:t>
            </w:r>
          </w:p>
        </w:tc>
        <w:tc>
          <w:tcPr>
            <w:tcW w:w="465" w:type="dxa"/>
            <w:shd w:val="clear" w:color="auto" w:fill="F1F1F1" w:themeFill="background1" w:themeFillShade="F2"/>
            <w:vAlign w:val="center"/>
          </w:tcPr>
          <w:p>
            <w:pPr>
              <w:widowControl/>
              <w:jc w:val="center"/>
              <w:rPr>
                <w:rFonts w:ascii="仿宋_GB2312" w:hAnsi="宋体" w:eastAsia="仿宋_GB2312" w:cs="宋体"/>
                <w:b/>
                <w:bCs/>
                <w:color w:val="000000"/>
                <w:kern w:val="0"/>
                <w:szCs w:val="21"/>
                <w14:ligatures w14:val="none"/>
              </w:rPr>
            </w:pPr>
            <w:r>
              <w:rPr>
                <w:rFonts w:hint="eastAsia" w:ascii="仿宋_GB2312" w:hAnsi="宋体" w:eastAsia="仿宋_GB2312" w:cs="宋体"/>
                <w:b/>
                <w:bCs/>
                <w:color w:val="000000"/>
                <w:kern w:val="0"/>
                <w:szCs w:val="21"/>
                <w14:ligatures w14:val="none"/>
              </w:rPr>
              <w:t>设备名称</w:t>
            </w:r>
          </w:p>
        </w:tc>
        <w:tc>
          <w:tcPr>
            <w:tcW w:w="0" w:type="auto"/>
            <w:shd w:val="clear" w:color="auto" w:fill="F1F1F1" w:themeFill="background1" w:themeFillShade="F2"/>
            <w:vAlign w:val="center"/>
          </w:tcPr>
          <w:p>
            <w:pPr>
              <w:widowControl/>
              <w:jc w:val="center"/>
              <w:rPr>
                <w:rFonts w:ascii="仿宋_GB2312" w:hAnsi="宋体" w:eastAsia="仿宋_GB2312" w:cs="宋体"/>
                <w:b/>
                <w:bCs/>
                <w:color w:val="000000"/>
                <w:kern w:val="0"/>
                <w:szCs w:val="21"/>
                <w14:ligatures w14:val="none"/>
              </w:rPr>
            </w:pPr>
            <w:r>
              <w:rPr>
                <w:rFonts w:hint="eastAsia" w:ascii="仿宋_GB2312" w:hAnsi="宋体" w:eastAsia="仿宋_GB2312" w:cs="宋体"/>
                <w:b/>
                <w:bCs/>
                <w:color w:val="000000"/>
                <w:kern w:val="0"/>
                <w:szCs w:val="21"/>
                <w14:ligatures w14:val="none"/>
              </w:rPr>
              <w:t>采购数量</w:t>
            </w:r>
          </w:p>
        </w:tc>
        <w:tc>
          <w:tcPr>
            <w:tcW w:w="0" w:type="auto"/>
            <w:shd w:val="clear" w:color="auto" w:fill="F1F1F1" w:themeFill="background1" w:themeFillShade="F2"/>
            <w:vAlign w:val="center"/>
          </w:tcPr>
          <w:p>
            <w:pPr>
              <w:widowControl/>
              <w:jc w:val="center"/>
              <w:rPr>
                <w:rFonts w:ascii="仿宋_GB2312" w:hAnsi="宋体" w:eastAsia="仿宋_GB2312" w:cs="宋体"/>
                <w:b/>
                <w:bCs/>
                <w:color w:val="000000"/>
                <w:kern w:val="0"/>
                <w:szCs w:val="21"/>
                <w14:ligatures w14:val="none"/>
              </w:rPr>
            </w:pPr>
            <w:r>
              <w:rPr>
                <w:rFonts w:hint="eastAsia" w:ascii="仿宋_GB2312" w:hAnsi="宋体" w:eastAsia="仿宋_GB2312" w:cs="宋体"/>
                <w:b/>
                <w:bCs/>
                <w:color w:val="000000"/>
                <w:kern w:val="0"/>
                <w:szCs w:val="21"/>
                <w14:ligatures w14:val="none"/>
              </w:rPr>
              <w:t>计量单位</w:t>
            </w:r>
          </w:p>
        </w:tc>
        <w:tc>
          <w:tcPr>
            <w:tcW w:w="13282" w:type="dxa"/>
            <w:shd w:val="clear" w:color="auto" w:fill="F1F1F1" w:themeFill="background1" w:themeFillShade="F2"/>
            <w:vAlign w:val="center"/>
          </w:tcPr>
          <w:p>
            <w:pPr>
              <w:widowControl/>
              <w:jc w:val="center"/>
              <w:rPr>
                <w:rFonts w:ascii="仿宋_GB2312" w:hAnsi="宋体" w:eastAsia="仿宋_GB2312" w:cs="宋体"/>
                <w:b/>
                <w:bCs/>
                <w:color w:val="000000"/>
                <w:kern w:val="0"/>
                <w:szCs w:val="21"/>
                <w14:ligatures w14:val="none"/>
              </w:rPr>
            </w:pPr>
            <w:r>
              <w:rPr>
                <w:rFonts w:hint="eastAsia" w:ascii="仿宋_GB2312" w:hAnsi="宋体" w:eastAsia="仿宋_GB2312" w:cs="宋体"/>
                <w:b/>
                <w:bCs/>
                <w:color w:val="000000"/>
                <w:kern w:val="0"/>
                <w:szCs w:val="21"/>
                <w14:ligatures w14:val="none"/>
              </w:rPr>
              <w:t>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65" w:type="dxa"/>
            <w:vAlign w:val="center"/>
          </w:tcPr>
          <w:p>
            <w:pPr>
              <w:widowControl/>
              <w:jc w:val="left"/>
              <w:rPr>
                <w:rFonts w:ascii="仿宋_GB2312" w:hAnsi="宋体" w:eastAsia="仿宋_GB2312" w:cs="宋体"/>
                <w:color w:val="000000"/>
                <w:kern w:val="0"/>
                <w:szCs w:val="21"/>
                <w14:ligatures w14:val="none"/>
              </w:rPr>
            </w:pPr>
            <w:r>
              <w:rPr>
                <w:rFonts w:hint="eastAsia" w:ascii="仿宋_GB2312" w:hAnsi="宋体" w:eastAsia="仿宋_GB2312" w:cs="宋体"/>
                <w:color w:val="000000"/>
                <w:kern w:val="0"/>
                <w:szCs w:val="21"/>
                <w14:ligatures w14:val="none"/>
              </w:rPr>
              <w:t>1</w:t>
            </w:r>
          </w:p>
        </w:tc>
        <w:tc>
          <w:tcPr>
            <w:tcW w:w="465" w:type="dxa"/>
            <w:vAlign w:val="center"/>
          </w:tcPr>
          <w:p>
            <w:pPr>
              <w:widowControl/>
              <w:jc w:val="left"/>
              <w:rPr>
                <w:rFonts w:ascii="仿宋_GB2312" w:hAnsi="宋体" w:eastAsia="仿宋_GB2312" w:cs="宋体"/>
                <w:color w:val="000000"/>
                <w:kern w:val="0"/>
                <w:szCs w:val="21"/>
                <w14:ligatures w14:val="none"/>
              </w:rPr>
            </w:pPr>
            <w:r>
              <w:rPr>
                <w:rFonts w:hint="eastAsia" w:ascii="仿宋_GB2312" w:hAnsi="宋体" w:eastAsia="仿宋_GB2312" w:cs="宋体"/>
                <w:color w:val="000000"/>
                <w:kern w:val="0"/>
                <w:szCs w:val="21"/>
                <w14:ligatures w14:val="none"/>
              </w:rPr>
              <w:t>服务器</w:t>
            </w:r>
          </w:p>
        </w:tc>
        <w:tc>
          <w:tcPr>
            <w:tcW w:w="0" w:type="auto"/>
            <w:vAlign w:val="center"/>
          </w:tcPr>
          <w:p>
            <w:pPr>
              <w:widowControl/>
              <w:jc w:val="left"/>
              <w:rPr>
                <w:rFonts w:ascii="仿宋_GB2312" w:hAnsi="宋体" w:eastAsia="仿宋_GB2312" w:cs="宋体"/>
                <w:color w:val="000000"/>
                <w:kern w:val="0"/>
                <w:szCs w:val="21"/>
                <w14:ligatures w14:val="none"/>
              </w:rPr>
            </w:pPr>
            <w:r>
              <w:rPr>
                <w:rFonts w:hint="eastAsia" w:ascii="仿宋_GB2312" w:hAnsi="宋体" w:eastAsia="仿宋_GB2312" w:cs="宋体"/>
                <w:color w:val="000000"/>
                <w:kern w:val="0"/>
                <w:szCs w:val="21"/>
                <w14:ligatures w14:val="none"/>
              </w:rPr>
              <w:t>1</w:t>
            </w:r>
          </w:p>
        </w:tc>
        <w:tc>
          <w:tcPr>
            <w:tcW w:w="0" w:type="auto"/>
            <w:vAlign w:val="center"/>
          </w:tcPr>
          <w:p>
            <w:pPr>
              <w:widowControl/>
              <w:jc w:val="left"/>
              <w:rPr>
                <w:rFonts w:ascii="仿宋_GB2312" w:hAnsi="宋体" w:eastAsia="仿宋_GB2312" w:cs="宋体"/>
                <w:color w:val="000000"/>
                <w:kern w:val="0"/>
                <w:szCs w:val="21"/>
                <w14:ligatures w14:val="none"/>
              </w:rPr>
            </w:pPr>
            <w:r>
              <w:rPr>
                <w:rFonts w:hint="eastAsia" w:ascii="仿宋_GB2312" w:hAnsi="宋体" w:eastAsia="仿宋_GB2312" w:cs="宋体"/>
                <w:color w:val="000000"/>
                <w:kern w:val="0"/>
                <w:szCs w:val="21"/>
                <w14:ligatures w14:val="none"/>
              </w:rPr>
              <w:t>台</w:t>
            </w:r>
          </w:p>
        </w:tc>
        <w:tc>
          <w:tcPr>
            <w:tcW w:w="13282" w:type="dxa"/>
            <w:vAlign w:val="center"/>
          </w:tcPr>
          <w:p>
            <w:pPr>
              <w:widowControl/>
              <w:jc w:val="left"/>
              <w:rPr>
                <w:rFonts w:ascii="仿宋_GB2312" w:hAnsi="宋体" w:eastAsia="仿宋_GB2312" w:cs="宋体"/>
                <w:color w:val="000000"/>
                <w:kern w:val="0"/>
                <w:szCs w:val="21"/>
                <w14:ligatures w14:val="none"/>
              </w:rPr>
            </w:pPr>
            <w:r>
              <w:rPr>
                <w:rFonts w:hint="eastAsia" w:ascii="仿宋_GB2312" w:hAnsi="宋体" w:eastAsia="仿宋_GB2312" w:cs="宋体"/>
                <w:color w:val="000000"/>
                <w:kern w:val="0"/>
                <w:szCs w:val="21"/>
                <w14:ligatures w14:val="none"/>
              </w:rPr>
              <w:t>一、硬件规格：</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1、规格：2U的机架式服务器，可以放入42U标准机柜。</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2、处理器：配置≥2颗Kunpeng 920 5220 CPU@2.6GHZ（32C）。</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3、内存：配置≥</w:t>
            </w:r>
            <w:r>
              <w:rPr>
                <w:rFonts w:hint="eastAsia" w:ascii="仿宋_GB2312" w:hAnsi="宋体" w:eastAsia="仿宋_GB2312" w:cs="宋体"/>
                <w:color w:val="000000"/>
                <w:kern w:val="0"/>
                <w:szCs w:val="21"/>
                <w:lang w:val="en-US" w:eastAsia="zh-CN"/>
                <w14:ligatures w14:val="none"/>
              </w:rPr>
              <w:t>16</w:t>
            </w:r>
            <w:r>
              <w:rPr>
                <w:rFonts w:ascii="仿宋_GB2312" w:hAnsi="宋体" w:eastAsia="仿宋_GB2312" w:cs="宋体"/>
                <w:color w:val="000000"/>
                <w:kern w:val="0"/>
                <w:szCs w:val="21"/>
                <w14:ligatures w14:val="none"/>
              </w:rPr>
              <w:t>*32GB DDR4 3200内存；内存插槽数量≥16个，最大内存可扩展至1TB；具备内存回收机制，实现内存资源的动态复用，保障服务器的性能。</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4、硬盘：配置≥2块240GSSD系统盘、≥2块1.92TSSD缓存盘，支持热插拔SAS/SATA硬盘，兼容2.5英寸和3.5英寸硬盘，配备≥12个2.5/3.5寸硬盘槽；</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5、设备支持≥5个PCIe扩展插槽，配备≥4个GE端口和2个10GE端口；配置冗余电源。</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6、RAID功能：提供raid0/1/10并支持JBOD直通。</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7、包含免费1年硬件保修、软件升级。</w:t>
            </w:r>
          </w:p>
          <w:p>
            <w:pPr>
              <w:widowControl/>
              <w:jc w:val="left"/>
              <w:rPr>
                <w:rFonts w:ascii="仿宋_GB2312" w:hAnsi="宋体" w:eastAsia="仿宋_GB2312" w:cs="宋体"/>
                <w:color w:val="000000"/>
                <w:kern w:val="0"/>
                <w:szCs w:val="21"/>
                <w14:ligatures w14:val="none"/>
              </w:rPr>
            </w:pPr>
            <w:r>
              <w:rPr>
                <w:rFonts w:hint="eastAsia" w:ascii="仿宋_GB2312" w:hAnsi="宋体" w:eastAsia="仿宋_GB2312" w:cs="宋体"/>
                <w:color w:val="000000"/>
                <w:kern w:val="0"/>
                <w:szCs w:val="21"/>
                <w14:ligatures w14:val="none"/>
              </w:rPr>
              <w:t>二、内置计算服务器虚拟化软件</w:t>
            </w:r>
          </w:p>
          <w:p>
            <w:pPr>
              <w:widowControl/>
              <w:jc w:val="left"/>
              <w:rPr>
                <w:rFonts w:ascii="仿宋_GB2312" w:hAnsi="宋体" w:eastAsia="仿宋_GB2312" w:cs="宋体"/>
                <w:color w:val="000000"/>
                <w:kern w:val="0"/>
                <w:szCs w:val="21"/>
                <w14:ligatures w14:val="none"/>
              </w:rPr>
            </w:pPr>
            <w:r>
              <w:rPr>
                <w:rFonts w:hint="eastAsia" w:ascii="仿宋_GB2312" w:hAnsi="宋体" w:eastAsia="仿宋_GB2312" w:cs="宋体"/>
                <w:color w:val="000000"/>
                <w:kern w:val="0"/>
                <w:szCs w:val="21"/>
                <w14:ligatures w14:val="none"/>
              </w:rPr>
              <w:t>配置</w:t>
            </w:r>
            <w:r>
              <w:rPr>
                <w:rFonts w:ascii="仿宋_GB2312" w:hAnsi="宋体" w:eastAsia="仿宋_GB2312" w:cs="宋体"/>
                <w:color w:val="000000"/>
                <w:kern w:val="0"/>
                <w:szCs w:val="21"/>
                <w14:ligatures w14:val="none"/>
              </w:rPr>
              <w:t>2个物理CPU的计算服务器虚拟化软件授权，同时应满足以下需求：</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 xml:space="preserve">1、虚拟化软件非OEM或贴牌产品，采用分布式管理架构，去中心化，管理平台不依赖于某一个虚拟机或物理机部署，采用分布式架构保障平台更可靠，虚拟化软件应基于KVM开发，可维护性好，部署时无需绑定安装OpenStack相关组件 </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2、在超融合管理平台界面上提供虚拟机删除、开关机、挂起与恢复、重启、关闭、关闭电源、克隆、迁移、备份、模板导出、快照、标签管理等功能，并支持批量操作。</w:t>
            </w:r>
          </w:p>
          <w:p>
            <w:pPr>
              <w:widowControl/>
              <w:jc w:val="left"/>
              <w:rPr>
                <w:rFonts w:ascii="仿宋_GB2312" w:hAnsi="宋体" w:eastAsia="仿宋_GB2312" w:cs="宋体"/>
                <w:color w:val="000000"/>
                <w:kern w:val="0"/>
                <w:szCs w:val="21"/>
                <w14:ligatures w14:val="none"/>
              </w:rPr>
            </w:pPr>
            <w:r>
              <w:rPr>
                <w:rFonts w:hint="eastAsia" w:ascii="仿宋_GB2312" w:hAnsi="宋体" w:eastAsia="仿宋_GB2312" w:cs="宋体"/>
                <w:color w:val="000000"/>
                <w:kern w:val="0"/>
                <w:szCs w:val="21"/>
                <w14:ligatures w14:val="none"/>
              </w:rPr>
              <w:t>▲</w:t>
            </w:r>
            <w:r>
              <w:rPr>
                <w:rFonts w:ascii="仿宋_GB2312" w:hAnsi="宋体" w:eastAsia="仿宋_GB2312" w:cs="宋体"/>
                <w:color w:val="000000"/>
                <w:kern w:val="0"/>
                <w:szCs w:val="21"/>
                <w14:ligatures w14:val="none"/>
              </w:rPr>
              <w:t>3、可以支持扩展同一品牌的存储虚拟化、网络功能虚拟化、虚拟应用防火墙、日志审计、运维安全管理软件等功能组件的，并支持统一管理，以保障平台的扩展性和兼容性。（提供产品功能截图，并加盖</w:t>
            </w:r>
            <w:r>
              <w:rPr>
                <w:rFonts w:hint="eastAsia" w:ascii="仿宋_GB2312" w:hAnsi="宋体" w:eastAsia="仿宋_GB2312" w:cs="宋体"/>
                <w:color w:val="000000"/>
                <w:kern w:val="0"/>
                <w:szCs w:val="21"/>
                <w:lang w:eastAsia="zh-CN"/>
                <w14:ligatures w14:val="none"/>
              </w:rPr>
              <w:t>供应商</w:t>
            </w:r>
            <w:r>
              <w:rPr>
                <w:rFonts w:ascii="仿宋_GB2312" w:hAnsi="宋体" w:eastAsia="仿宋_GB2312" w:cs="宋体"/>
                <w:color w:val="000000"/>
                <w:kern w:val="0"/>
                <w:szCs w:val="21"/>
                <w14:ligatures w14:val="none"/>
              </w:rPr>
              <w:t>公章）</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4、支持UPS QoS（UPS联动），为尽可能保障数据中心断电场景下的业务，可在市电断电时通过UPS临时供应电量，当UPS电量过低时，按照虚拟机优先级先将不重要的虚拟机进行软关机。（提供产品功能截图，并加盖</w:t>
            </w:r>
            <w:r>
              <w:rPr>
                <w:rFonts w:hint="eastAsia" w:ascii="仿宋_GB2312" w:hAnsi="宋体" w:eastAsia="仿宋_GB2312" w:cs="宋体"/>
                <w:color w:val="000000"/>
                <w:kern w:val="0"/>
                <w:szCs w:val="21"/>
                <w:lang w:eastAsia="zh-CN"/>
                <w14:ligatures w14:val="none"/>
              </w:rPr>
              <w:t>供应商</w:t>
            </w:r>
            <w:r>
              <w:rPr>
                <w:rFonts w:ascii="仿宋_GB2312" w:hAnsi="宋体" w:eastAsia="仿宋_GB2312" w:cs="宋体"/>
                <w:color w:val="000000"/>
                <w:kern w:val="0"/>
                <w:szCs w:val="21"/>
                <w14:ligatures w14:val="none"/>
              </w:rPr>
              <w:t>公章）</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5、为避免主机假死导致系列问题发生，支持识别假死主机并标签化为亚健康主机，通过邮件或短信告警提醒用户进行处理，并限制重要业务在亚健康主机上运行，规避风险。（提供产品功能截图，并加盖</w:t>
            </w:r>
            <w:r>
              <w:rPr>
                <w:rFonts w:hint="eastAsia" w:ascii="仿宋_GB2312" w:hAnsi="宋体" w:eastAsia="仿宋_GB2312" w:cs="宋体"/>
                <w:color w:val="000000"/>
                <w:kern w:val="0"/>
                <w:szCs w:val="21"/>
                <w:lang w:eastAsia="zh-CN"/>
                <w14:ligatures w14:val="none"/>
              </w:rPr>
              <w:t>供应商</w:t>
            </w:r>
            <w:r>
              <w:rPr>
                <w:rFonts w:ascii="仿宋_GB2312" w:hAnsi="宋体" w:eastAsia="仿宋_GB2312" w:cs="宋体"/>
                <w:color w:val="000000"/>
                <w:kern w:val="0"/>
                <w:szCs w:val="21"/>
                <w14:ligatures w14:val="none"/>
              </w:rPr>
              <w:t>公章）</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6、支持漏洞及版本信息巡检，推送补丁及升级信息，并支持补丁管理、更新、回滚。</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7、虚拟机支持部署中标麒麟、银河麒麟、麒麟信安、深度Linux、统信UOS、openEuler、Anolis、TencentOS等操作系统。</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8、支持虚拟机的HA功能，当物理服务器发生故障时，该物理服务器上的所有虚拟机，可以在集群之内的其它物理服务器上重新启动，以保障业务连续性。</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9、支持无代理跨物理主机的虚拟机USB映射，需要使用USB KEY时，无需在虚拟机上安装客户端插件，且虚拟机迁移到其它物理主机后，仍能正常使用迁移前所在物理主机上的USB资源。</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10、为了更好的保护用户数据，虚拟化软件自带无代理备份功能，无需安装备份软件，支持设置定期全量备份、增量备份、差异备份，支持用户灵活配置备份策略，备份文件保留时间最高可以达到15年，支持将虚拟机的备份文件定期归档到第二存储。</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11、支持设置告警类型（紧急和普通）、告警内容（集群、主机、虚拟机、CPU、内存、磁盘），针对告警信息平台可自动给出告警处理建议，同时支持将告警信息以短信和邮件方式发送给管理员。</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12、提供基于PowerShell的CLI命令行功能，通过命令行可以进行管理计算虚拟化、存储虚拟化、网络虚拟化模块，通过PowerShell脚本可简化用户运维操作。（提供产品功能截图或命令行说明手册，并加盖</w:t>
            </w:r>
            <w:r>
              <w:rPr>
                <w:rFonts w:hint="eastAsia" w:ascii="仿宋_GB2312" w:hAnsi="宋体" w:eastAsia="仿宋_GB2312" w:cs="宋体"/>
                <w:color w:val="000000"/>
                <w:kern w:val="0"/>
                <w:szCs w:val="21"/>
                <w:lang w:eastAsia="zh-CN"/>
                <w14:ligatures w14:val="none"/>
              </w:rPr>
              <w:t>供应商</w:t>
            </w:r>
            <w:r>
              <w:rPr>
                <w:rFonts w:ascii="仿宋_GB2312" w:hAnsi="宋体" w:eastAsia="仿宋_GB2312" w:cs="宋体"/>
                <w:color w:val="000000"/>
                <w:kern w:val="0"/>
                <w:szCs w:val="21"/>
                <w14:ligatures w14:val="none"/>
              </w:rPr>
              <w:t>公章）</w:t>
            </w:r>
          </w:p>
          <w:p>
            <w:pPr>
              <w:widowControl/>
              <w:jc w:val="left"/>
              <w:rPr>
                <w:rFonts w:ascii="仿宋_GB2312" w:hAnsi="宋体" w:eastAsia="仿宋_GB2312" w:cs="宋体"/>
                <w:color w:val="000000"/>
                <w:kern w:val="0"/>
                <w:szCs w:val="21"/>
                <w14:ligatures w14:val="none"/>
              </w:rPr>
            </w:pPr>
            <w:r>
              <w:rPr>
                <w:rFonts w:ascii="仿宋_GB2312" w:hAnsi="宋体" w:eastAsia="仿宋_GB2312" w:cs="宋体"/>
                <w:color w:val="000000"/>
                <w:kern w:val="0"/>
                <w:szCs w:val="21"/>
                <w14:ligatures w14:val="none"/>
              </w:rPr>
              <w:t>13、支持点击还原按钮，还原回收站列表指定项，可恢复30天内已删除的虚拟机，可以查看回收站列表项信息，包括名称、描述、存储和删除时间和保留时间。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38" w:type="dxa"/>
            <w:gridSpan w:val="5"/>
            <w:shd w:val="clear" w:color="auto" w:fill="F1F1F1" w:themeFill="background1" w:themeFillShade="F2"/>
            <w:vAlign w:val="center"/>
          </w:tcPr>
          <w:p>
            <w:pPr>
              <w:widowControl/>
              <w:jc w:val="left"/>
              <w:rPr>
                <w:rFonts w:hint="eastAsia" w:ascii="仿宋_GB2312" w:hAnsi="宋体" w:eastAsia="仿宋_GB2312" w:cs="宋体"/>
                <w:b/>
                <w:bCs/>
                <w:color w:val="000000"/>
                <w:kern w:val="0"/>
                <w:szCs w:val="21"/>
                <w14:ligatures w14:val="none"/>
              </w:rPr>
            </w:pPr>
            <w:r>
              <w:rPr>
                <w:rFonts w:hint="eastAsia" w:ascii="仿宋_GB2312" w:hAnsi="宋体" w:eastAsia="仿宋_GB2312" w:cs="宋体"/>
                <w:b/>
                <w:bCs/>
                <w:color w:val="000000"/>
                <w:kern w:val="0"/>
                <w:szCs w:val="21"/>
                <w14:ligatures w14:val="none"/>
              </w:rPr>
              <w:t>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5138" w:type="dxa"/>
            <w:gridSpan w:val="5"/>
            <w:vAlign w:val="center"/>
          </w:tcPr>
          <w:p>
            <w:pPr>
              <w:widowControl/>
              <w:jc w:val="left"/>
              <w:rPr>
                <w:rFonts w:ascii="仿宋_GB2312" w:hAnsi="宋体" w:eastAsia="仿宋_GB2312" w:cs="宋体"/>
                <w:color w:val="000000"/>
                <w:kern w:val="0"/>
                <w:szCs w:val="21"/>
                <w14:ligatures w14:val="none"/>
              </w:rPr>
            </w:pPr>
            <w:r>
              <w:rPr>
                <w:rFonts w:hint="eastAsia" w:ascii="仿宋_GB2312" w:hAnsi="宋体" w:eastAsia="仿宋_GB2312" w:cs="宋体"/>
                <w:color w:val="000000"/>
                <w:kern w:val="0"/>
                <w:szCs w:val="21"/>
                <w14:ligatures w14:val="none"/>
              </w:rPr>
              <w:t>▲</w:t>
            </w:r>
            <w:r>
              <w:rPr>
                <w:rFonts w:ascii="仿宋_GB2312" w:hAnsi="宋体" w:eastAsia="仿宋_GB2312" w:cs="宋体"/>
                <w:color w:val="000000"/>
                <w:kern w:val="0"/>
                <w:szCs w:val="21"/>
                <w14:ligatures w14:val="none"/>
              </w:rPr>
              <w:t>1.本项目中的“具体参数”里的内容必须满足或优于，否则</w:t>
            </w:r>
            <w:r>
              <w:rPr>
                <w:rFonts w:hint="eastAsia" w:ascii="仿宋_GB2312" w:hAnsi="宋体" w:eastAsia="仿宋_GB2312" w:cs="宋体"/>
                <w:color w:val="000000"/>
                <w:kern w:val="0"/>
                <w:szCs w:val="21"/>
                <w:lang w:eastAsia="zh-CN"/>
                <w14:ligatures w14:val="none"/>
              </w:rPr>
              <w:t>响应</w:t>
            </w:r>
            <w:r>
              <w:rPr>
                <w:rFonts w:ascii="仿宋_GB2312" w:hAnsi="宋体" w:eastAsia="仿宋_GB2312" w:cs="宋体"/>
                <w:color w:val="000000"/>
                <w:kern w:val="0"/>
                <w:szCs w:val="21"/>
                <w14:ligatures w14:val="none"/>
              </w:rPr>
              <w:t>无效，并上报政府采购部门及追究其法律责任。</w:t>
            </w:r>
          </w:p>
          <w:p>
            <w:pPr>
              <w:widowControl/>
              <w:jc w:val="left"/>
              <w:rPr>
                <w:rFonts w:ascii="仿宋_GB2312" w:hAnsi="宋体" w:eastAsia="仿宋_GB2312" w:cs="宋体"/>
                <w:color w:val="000000"/>
                <w:kern w:val="0"/>
                <w:szCs w:val="21"/>
                <w14:ligatures w14:val="none"/>
              </w:rPr>
            </w:pPr>
            <w:r>
              <w:rPr>
                <w:rFonts w:hint="eastAsia" w:ascii="仿宋_GB2312" w:hAnsi="宋体" w:eastAsia="仿宋_GB2312" w:cs="宋体"/>
                <w:color w:val="000000"/>
                <w:kern w:val="0"/>
                <w:szCs w:val="21"/>
                <w14:ligatures w14:val="none"/>
              </w:rPr>
              <w:t>▲</w:t>
            </w:r>
            <w:r>
              <w:rPr>
                <w:rFonts w:ascii="仿宋_GB2312" w:hAnsi="宋体" w:eastAsia="仿宋_GB2312" w:cs="宋体"/>
                <w:color w:val="000000"/>
                <w:kern w:val="0"/>
                <w:szCs w:val="21"/>
                <w14:ligatures w14:val="none"/>
              </w:rPr>
              <w:t>2.交付时间：签订合同后7个工作日内必须全部供完货物及完成安装调试，本次采购的货物必须是全新未拆封的原包装产品。若供应商未按时交货，每迟一天，则按全部款项的千分之五支付违约金，以此类推。若有一件货物未按时到达，按未及时交货处理。</w:t>
            </w:r>
          </w:p>
          <w:p>
            <w:pPr>
              <w:widowControl/>
              <w:jc w:val="left"/>
              <w:rPr>
                <w:rFonts w:ascii="仿宋_GB2312" w:hAnsi="宋体" w:eastAsia="仿宋_GB2312" w:cs="宋体"/>
                <w:color w:val="000000"/>
                <w:kern w:val="0"/>
                <w:szCs w:val="21"/>
                <w14:ligatures w14:val="none"/>
              </w:rPr>
            </w:pPr>
            <w:r>
              <w:rPr>
                <w:rFonts w:hint="eastAsia" w:ascii="仿宋_GB2312" w:hAnsi="宋体" w:eastAsia="仿宋_GB2312" w:cs="宋体"/>
                <w:color w:val="000000"/>
                <w:kern w:val="0"/>
                <w:szCs w:val="21"/>
                <w14:ligatures w14:val="none"/>
              </w:rPr>
              <w:t>▲</w:t>
            </w:r>
            <w:r>
              <w:rPr>
                <w:rFonts w:ascii="仿宋_GB2312" w:hAnsi="宋体" w:eastAsia="仿宋_GB2312" w:cs="宋体"/>
                <w:color w:val="000000"/>
                <w:kern w:val="0"/>
                <w:szCs w:val="21"/>
                <w14:ligatures w14:val="none"/>
              </w:rPr>
              <w:t>3.售后服务：自交货并验收合格之日起计，提供</w:t>
            </w:r>
            <w:r>
              <w:rPr>
                <w:rFonts w:hint="eastAsia" w:ascii="仿宋_GB2312" w:hAnsi="宋体" w:eastAsia="仿宋_GB2312" w:cs="宋体"/>
                <w:color w:val="000000"/>
                <w:kern w:val="0"/>
                <w:szCs w:val="21"/>
                <w:lang w:val="en-US" w:eastAsia="zh-CN"/>
                <w14:ligatures w14:val="none"/>
              </w:rPr>
              <w:t>至少</w:t>
            </w:r>
            <w:r>
              <w:rPr>
                <w:rFonts w:ascii="仿宋_GB2312" w:hAnsi="宋体" w:eastAsia="仿宋_GB2312" w:cs="宋体"/>
                <w:color w:val="000000"/>
                <w:kern w:val="0"/>
                <w:szCs w:val="21"/>
                <w14:ligatures w14:val="none"/>
              </w:rPr>
              <w:t>3年服务器硬件维保；</w:t>
            </w:r>
            <w:r>
              <w:rPr>
                <w:rFonts w:hint="eastAsia" w:ascii="仿宋_GB2312" w:hAnsi="宋体" w:eastAsia="仿宋_GB2312" w:cs="宋体"/>
                <w:color w:val="000000"/>
                <w:kern w:val="0"/>
                <w:szCs w:val="21"/>
                <w:lang w:eastAsia="zh-CN"/>
                <w14:ligatures w14:val="none"/>
              </w:rPr>
              <w:t>响应</w:t>
            </w:r>
            <w:r>
              <w:rPr>
                <w:rFonts w:ascii="仿宋_GB2312" w:hAnsi="宋体" w:eastAsia="仿宋_GB2312" w:cs="宋体"/>
                <w:color w:val="000000"/>
                <w:kern w:val="0"/>
                <w:szCs w:val="21"/>
                <w14:ligatures w14:val="none"/>
              </w:rPr>
              <w:t>时必须提供产品制造厂商针对本项目的</w:t>
            </w:r>
            <w:r>
              <w:rPr>
                <w:rFonts w:hint="eastAsia" w:ascii="仿宋_GB2312" w:hAnsi="宋体" w:eastAsia="仿宋_GB2312" w:cs="宋体"/>
                <w:color w:val="000000"/>
                <w:kern w:val="0"/>
                <w:szCs w:val="21"/>
                <w:lang w:eastAsia="zh-CN"/>
                <w14:ligatures w14:val="none"/>
              </w:rPr>
              <w:t>响应</w:t>
            </w:r>
            <w:r>
              <w:rPr>
                <w:rFonts w:ascii="仿宋_GB2312" w:hAnsi="宋体" w:eastAsia="仿宋_GB2312" w:cs="宋体"/>
                <w:color w:val="000000"/>
                <w:kern w:val="0"/>
                <w:szCs w:val="21"/>
                <w14:ligatures w14:val="none"/>
              </w:rPr>
              <w:t>授权函及售后服务承诺函并加盖原厂公章，否则作无效标处理。</w:t>
            </w:r>
          </w:p>
          <w:p>
            <w:pPr>
              <w:widowControl/>
              <w:jc w:val="left"/>
              <w:rPr>
                <w:rFonts w:hint="default" w:ascii="仿宋_GB2312" w:hAnsi="宋体" w:eastAsia="仿宋_GB2312" w:cs="宋体"/>
                <w:color w:val="000000"/>
                <w:kern w:val="0"/>
                <w:szCs w:val="21"/>
                <w:lang w:val="en-US" w:eastAsia="zh-CN"/>
                <w14:ligatures w14:val="none"/>
              </w:rPr>
            </w:pPr>
            <w:r>
              <w:rPr>
                <w:rFonts w:hint="eastAsia" w:ascii="仿宋_GB2312" w:hAnsi="宋体" w:eastAsia="仿宋_GB2312" w:cs="宋体"/>
                <w:color w:val="000000"/>
                <w:kern w:val="0"/>
                <w:szCs w:val="21"/>
                <w14:ligatures w14:val="none"/>
              </w:rPr>
              <w:t>▲</w:t>
            </w:r>
            <w:r>
              <w:rPr>
                <w:rFonts w:ascii="仿宋_GB2312" w:hAnsi="宋体" w:eastAsia="仿宋_GB2312" w:cs="宋体"/>
                <w:color w:val="000000"/>
                <w:kern w:val="0"/>
                <w:szCs w:val="21"/>
                <w14:ligatures w14:val="none"/>
              </w:rPr>
              <w:t>4.故障响应时间：接到采购人故障通知后，成交人的维保人员须在1小时内给予响应；需要到现场解决的，成交人接到故障通知后在4小时内到达采购人指定现场。</w:t>
            </w:r>
            <w:r>
              <w:rPr>
                <w:rFonts w:hint="eastAsia" w:ascii="仿宋_GB2312" w:hAnsi="宋体" w:eastAsia="仿宋_GB2312" w:cs="宋体"/>
                <w:color w:val="000000"/>
                <w:kern w:val="0"/>
                <w:szCs w:val="21"/>
                <w:lang w:val="en-US" w:eastAsia="zh-CN"/>
                <w14:ligatures w14:val="none"/>
              </w:rPr>
              <w:t>故障响应时间在</w:t>
            </w:r>
            <w:r>
              <w:rPr>
                <w:rFonts w:ascii="仿宋_GB2312" w:hAnsi="宋体" w:eastAsia="仿宋_GB2312" w:cs="宋体"/>
                <w:color w:val="000000"/>
                <w:kern w:val="0"/>
                <w:szCs w:val="21"/>
                <w14:ligatures w14:val="none"/>
              </w:rPr>
              <w:t>售后服务承诺函</w:t>
            </w:r>
            <w:r>
              <w:rPr>
                <w:rFonts w:hint="eastAsia" w:ascii="仿宋_GB2312" w:hAnsi="宋体" w:eastAsia="仿宋_GB2312" w:cs="宋体"/>
                <w:color w:val="000000"/>
                <w:kern w:val="0"/>
                <w:szCs w:val="21"/>
                <w:lang w:val="en-US" w:eastAsia="zh-CN"/>
                <w14:ligatures w14:val="none"/>
              </w:rPr>
              <w:t>中体现。</w:t>
            </w:r>
          </w:p>
          <w:p>
            <w:pPr>
              <w:widowControl/>
              <w:jc w:val="left"/>
              <w:rPr>
                <w:rFonts w:ascii="仿宋_GB2312" w:hAnsi="宋体" w:eastAsia="仿宋_GB2312" w:cs="宋体"/>
                <w:color w:val="000000"/>
                <w:kern w:val="0"/>
                <w:szCs w:val="21"/>
                <w14:ligatures w14:val="none"/>
              </w:rPr>
            </w:pPr>
            <w:r>
              <w:rPr>
                <w:rFonts w:hint="eastAsia" w:ascii="仿宋_GB2312" w:hAnsi="宋体" w:eastAsia="仿宋_GB2312" w:cs="宋体"/>
                <w:color w:val="000000"/>
                <w:kern w:val="0"/>
                <w:szCs w:val="21"/>
                <w14:ligatures w14:val="none"/>
              </w:rPr>
              <w:t>▲</w:t>
            </w:r>
            <w:r>
              <w:rPr>
                <w:rFonts w:ascii="仿宋_GB2312" w:hAnsi="宋体" w:eastAsia="仿宋_GB2312" w:cs="宋体"/>
                <w:color w:val="000000"/>
                <w:kern w:val="0"/>
                <w:szCs w:val="21"/>
                <w14:ligatures w14:val="none"/>
              </w:rPr>
              <w:t>5.本次采购的产品需厂家或供应商指派本单位的专业技术人员上门进行安装、调试等系统实施与集成服务，包含软硬件安装调试，并对相关人员免费培训，直至熟练掌握使用方法，培训时间及地点由双方协商确定。</w:t>
            </w:r>
          </w:p>
          <w:p>
            <w:pPr>
              <w:widowControl/>
              <w:jc w:val="left"/>
              <w:rPr>
                <w:rFonts w:ascii="仿宋_GB2312" w:hAnsi="宋体" w:eastAsia="仿宋_GB2312" w:cs="宋体"/>
                <w:color w:val="000000"/>
                <w:kern w:val="0"/>
                <w:szCs w:val="21"/>
                <w14:ligatures w14:val="none"/>
              </w:rPr>
            </w:pPr>
            <w:r>
              <w:rPr>
                <w:rFonts w:hint="eastAsia" w:ascii="仿宋_GB2312" w:hAnsi="宋体" w:eastAsia="仿宋_GB2312" w:cs="宋体"/>
                <w:color w:val="000000"/>
                <w:kern w:val="0"/>
                <w:szCs w:val="21"/>
                <w14:ligatures w14:val="none"/>
              </w:rPr>
              <w:t>▲</w:t>
            </w:r>
            <w:r>
              <w:rPr>
                <w:rFonts w:ascii="仿宋_GB2312" w:hAnsi="宋体" w:eastAsia="仿宋_GB2312" w:cs="宋体"/>
                <w:color w:val="000000"/>
                <w:kern w:val="0"/>
                <w:szCs w:val="21"/>
                <w14:ligatures w14:val="none"/>
              </w:rPr>
              <w:t>6.交货地点：南宁市佛子岭路3号中山大学附属第一医院广西医院。</w:t>
            </w:r>
          </w:p>
          <w:p>
            <w:pPr>
              <w:widowControl/>
              <w:jc w:val="left"/>
              <w:rPr>
                <w:rFonts w:ascii="仿宋_GB2312" w:hAnsi="宋体" w:eastAsia="仿宋_GB2312" w:cs="宋体"/>
                <w:color w:val="000000"/>
                <w:kern w:val="0"/>
                <w:szCs w:val="21"/>
                <w14:ligatures w14:val="none"/>
              </w:rPr>
            </w:pPr>
            <w:r>
              <w:rPr>
                <w:rFonts w:hint="eastAsia" w:ascii="仿宋_GB2312" w:hAnsi="宋体" w:eastAsia="仿宋_GB2312" w:cs="宋体"/>
                <w:color w:val="000000"/>
                <w:kern w:val="0"/>
                <w:szCs w:val="21"/>
                <w14:ligatures w14:val="none"/>
              </w:rPr>
              <w:t>▲</w:t>
            </w:r>
            <w:r>
              <w:rPr>
                <w:rFonts w:ascii="仿宋_GB2312" w:hAnsi="宋体" w:eastAsia="仿宋_GB2312" w:cs="宋体"/>
                <w:color w:val="000000"/>
                <w:kern w:val="0"/>
                <w:szCs w:val="21"/>
                <w14:ligatures w14:val="none"/>
              </w:rPr>
              <w:t>7.按要求送货至指定地点并负责卸货。不接受物流或者快递送货，供应商自己接收货物。</w:t>
            </w:r>
          </w:p>
          <w:p>
            <w:pPr>
              <w:widowControl/>
              <w:jc w:val="left"/>
              <w:rPr>
                <w:rFonts w:ascii="仿宋_GB2312" w:hAnsi="宋体" w:eastAsia="仿宋_GB2312" w:cs="宋体"/>
                <w:color w:val="000000"/>
                <w:kern w:val="0"/>
                <w:szCs w:val="21"/>
                <w14:ligatures w14:val="none"/>
              </w:rPr>
            </w:pPr>
            <w:r>
              <w:rPr>
                <w:rFonts w:hint="eastAsia" w:ascii="仿宋_GB2312" w:hAnsi="宋体" w:eastAsia="仿宋_GB2312" w:cs="宋体"/>
                <w:color w:val="000000"/>
                <w:kern w:val="0"/>
                <w:szCs w:val="21"/>
                <w14:ligatures w14:val="none"/>
              </w:rPr>
              <w:t>▲</w:t>
            </w:r>
            <w:r>
              <w:rPr>
                <w:rFonts w:ascii="仿宋_GB2312" w:hAnsi="宋体" w:eastAsia="仿宋_GB2312" w:cs="宋体"/>
                <w:color w:val="000000"/>
                <w:kern w:val="0"/>
                <w:szCs w:val="21"/>
                <w14:ligatures w14:val="none"/>
              </w:rPr>
              <w:t>8.验收标准：按国家标准进行验收，采购人可对本次采购的产品通过官网、400电话等方式对产品的技术性能、真伪、最终客户是否为采购人等进行查询与核实，若存在虚假应标，视为验收不合格并上报政府采购部门及追究其法律责任。</w:t>
            </w:r>
          </w:p>
          <w:p>
            <w:pPr>
              <w:widowControl/>
              <w:jc w:val="left"/>
              <w:rPr>
                <w:rFonts w:hint="eastAsia" w:ascii="仿宋_GB2312" w:hAnsi="宋体" w:eastAsia="仿宋_GB2312" w:cs="宋体"/>
                <w:color w:val="000000"/>
                <w:kern w:val="0"/>
                <w:szCs w:val="21"/>
                <w:lang w:val="en-US" w:eastAsia="zh-CN"/>
                <w14:ligatures w14:val="none"/>
              </w:rPr>
            </w:pPr>
            <w:r>
              <w:rPr>
                <w:rFonts w:hint="eastAsia" w:ascii="仿宋_GB2312" w:hAnsi="宋体" w:eastAsia="仿宋_GB2312" w:cs="宋体"/>
                <w:color w:val="000000"/>
                <w:kern w:val="0"/>
                <w:szCs w:val="21"/>
                <w14:ligatures w14:val="none"/>
              </w:rPr>
              <w:t>▲</w:t>
            </w:r>
            <w:r>
              <w:rPr>
                <w:rFonts w:ascii="仿宋_GB2312" w:hAnsi="宋体" w:eastAsia="仿宋_GB2312" w:cs="宋体"/>
                <w:color w:val="000000"/>
                <w:kern w:val="0"/>
                <w:szCs w:val="21"/>
                <w14:ligatures w14:val="none"/>
              </w:rPr>
              <w:t>9.本货物验收合格后，采购人收到发票申请用款计划，待财政用款计划批复后一次性付清。</w:t>
            </w:r>
          </w:p>
        </w:tc>
      </w:tr>
    </w:tbl>
    <w:p>
      <w:pPr>
        <w:rPr>
          <w:rFonts w:ascii="仿宋_GB2312" w:eastAsia="仿宋_GB2312"/>
        </w:rPr>
      </w:pPr>
    </w:p>
    <w:sectPr>
      <w:footerReference r:id="rId3" w:type="default"/>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6229150"/>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MjU2MzMxMTIyNzIyYTQyZjg1OTZhMmRkYzhlY2QifQ=="/>
  </w:docVars>
  <w:rsids>
    <w:rsidRoot w:val="002A02FF"/>
    <w:rsid w:val="000221D7"/>
    <w:rsid w:val="00044A2C"/>
    <w:rsid w:val="0006342B"/>
    <w:rsid w:val="00075BF6"/>
    <w:rsid w:val="000933C1"/>
    <w:rsid w:val="000A245E"/>
    <w:rsid w:val="000C1F61"/>
    <w:rsid w:val="000C20AE"/>
    <w:rsid w:val="000D6940"/>
    <w:rsid w:val="000E0393"/>
    <w:rsid w:val="000E21EF"/>
    <w:rsid w:val="000F722B"/>
    <w:rsid w:val="00102BE5"/>
    <w:rsid w:val="001075AA"/>
    <w:rsid w:val="00110623"/>
    <w:rsid w:val="001128FC"/>
    <w:rsid w:val="0012148F"/>
    <w:rsid w:val="00132B77"/>
    <w:rsid w:val="00135E3B"/>
    <w:rsid w:val="00135F50"/>
    <w:rsid w:val="001404A3"/>
    <w:rsid w:val="0014279E"/>
    <w:rsid w:val="00153A2B"/>
    <w:rsid w:val="001562BC"/>
    <w:rsid w:val="00165486"/>
    <w:rsid w:val="00196933"/>
    <w:rsid w:val="001A39BE"/>
    <w:rsid w:val="001A5AF6"/>
    <w:rsid w:val="001A6A7A"/>
    <w:rsid w:val="001B1EAE"/>
    <w:rsid w:val="001D6B08"/>
    <w:rsid w:val="001E46BE"/>
    <w:rsid w:val="001F0932"/>
    <w:rsid w:val="00222295"/>
    <w:rsid w:val="002239FF"/>
    <w:rsid w:val="00225B07"/>
    <w:rsid w:val="002356FD"/>
    <w:rsid w:val="00237D8E"/>
    <w:rsid w:val="00240F2E"/>
    <w:rsid w:val="002571D1"/>
    <w:rsid w:val="002603B4"/>
    <w:rsid w:val="00263ABC"/>
    <w:rsid w:val="0028494A"/>
    <w:rsid w:val="00293BC8"/>
    <w:rsid w:val="002A02FF"/>
    <w:rsid w:val="002D11BE"/>
    <w:rsid w:val="002D713D"/>
    <w:rsid w:val="002F6C43"/>
    <w:rsid w:val="00300459"/>
    <w:rsid w:val="00303655"/>
    <w:rsid w:val="00303A5E"/>
    <w:rsid w:val="0032335A"/>
    <w:rsid w:val="003310D7"/>
    <w:rsid w:val="00336355"/>
    <w:rsid w:val="00351F7A"/>
    <w:rsid w:val="00356CD3"/>
    <w:rsid w:val="003572F1"/>
    <w:rsid w:val="00363C56"/>
    <w:rsid w:val="003774A6"/>
    <w:rsid w:val="00380AEA"/>
    <w:rsid w:val="00387879"/>
    <w:rsid w:val="003C0CF7"/>
    <w:rsid w:val="003C7821"/>
    <w:rsid w:val="003E0896"/>
    <w:rsid w:val="003E1CAD"/>
    <w:rsid w:val="00404F25"/>
    <w:rsid w:val="00415FCB"/>
    <w:rsid w:val="004164F6"/>
    <w:rsid w:val="00430948"/>
    <w:rsid w:val="00437950"/>
    <w:rsid w:val="00446CAF"/>
    <w:rsid w:val="00461F74"/>
    <w:rsid w:val="00471FCF"/>
    <w:rsid w:val="004809E3"/>
    <w:rsid w:val="0048734A"/>
    <w:rsid w:val="00497473"/>
    <w:rsid w:val="004C5028"/>
    <w:rsid w:val="004C5EF4"/>
    <w:rsid w:val="004D7F69"/>
    <w:rsid w:val="004E2FD7"/>
    <w:rsid w:val="004F7FF0"/>
    <w:rsid w:val="00500464"/>
    <w:rsid w:val="00505CB5"/>
    <w:rsid w:val="00521FF9"/>
    <w:rsid w:val="00524A35"/>
    <w:rsid w:val="00525E8D"/>
    <w:rsid w:val="00533EDF"/>
    <w:rsid w:val="0054066D"/>
    <w:rsid w:val="00542103"/>
    <w:rsid w:val="00553290"/>
    <w:rsid w:val="00553BD9"/>
    <w:rsid w:val="00561789"/>
    <w:rsid w:val="00570E80"/>
    <w:rsid w:val="00572E27"/>
    <w:rsid w:val="00587F0E"/>
    <w:rsid w:val="00592318"/>
    <w:rsid w:val="00592C24"/>
    <w:rsid w:val="00593129"/>
    <w:rsid w:val="00593ED2"/>
    <w:rsid w:val="00596A2A"/>
    <w:rsid w:val="005B2EB9"/>
    <w:rsid w:val="005C49AC"/>
    <w:rsid w:val="005D41DB"/>
    <w:rsid w:val="005D451B"/>
    <w:rsid w:val="005F3AEA"/>
    <w:rsid w:val="005F6016"/>
    <w:rsid w:val="00604D66"/>
    <w:rsid w:val="00606667"/>
    <w:rsid w:val="00617761"/>
    <w:rsid w:val="0062108B"/>
    <w:rsid w:val="00622678"/>
    <w:rsid w:val="0062537E"/>
    <w:rsid w:val="00630627"/>
    <w:rsid w:val="00637600"/>
    <w:rsid w:val="006552F8"/>
    <w:rsid w:val="00666121"/>
    <w:rsid w:val="006679C9"/>
    <w:rsid w:val="0067378C"/>
    <w:rsid w:val="006906F3"/>
    <w:rsid w:val="00696B67"/>
    <w:rsid w:val="006A32C9"/>
    <w:rsid w:val="006A3788"/>
    <w:rsid w:val="006B6164"/>
    <w:rsid w:val="006C098A"/>
    <w:rsid w:val="006C139F"/>
    <w:rsid w:val="006C5B8A"/>
    <w:rsid w:val="006D30E9"/>
    <w:rsid w:val="006D35DF"/>
    <w:rsid w:val="006E5A07"/>
    <w:rsid w:val="007014C7"/>
    <w:rsid w:val="0071305C"/>
    <w:rsid w:val="0071779F"/>
    <w:rsid w:val="007209EC"/>
    <w:rsid w:val="0073031D"/>
    <w:rsid w:val="0073361F"/>
    <w:rsid w:val="007620C4"/>
    <w:rsid w:val="0077337B"/>
    <w:rsid w:val="00776AB0"/>
    <w:rsid w:val="00780F3D"/>
    <w:rsid w:val="007850A8"/>
    <w:rsid w:val="00792DEE"/>
    <w:rsid w:val="007A347D"/>
    <w:rsid w:val="007B036B"/>
    <w:rsid w:val="007B5746"/>
    <w:rsid w:val="007C7231"/>
    <w:rsid w:val="007E0C6E"/>
    <w:rsid w:val="007E3973"/>
    <w:rsid w:val="007F1F57"/>
    <w:rsid w:val="008226B6"/>
    <w:rsid w:val="0082769C"/>
    <w:rsid w:val="00834B91"/>
    <w:rsid w:val="00853F85"/>
    <w:rsid w:val="0086545F"/>
    <w:rsid w:val="008962F1"/>
    <w:rsid w:val="008B3167"/>
    <w:rsid w:val="008E79A0"/>
    <w:rsid w:val="00905505"/>
    <w:rsid w:val="009064B6"/>
    <w:rsid w:val="009101E8"/>
    <w:rsid w:val="009120F2"/>
    <w:rsid w:val="00912329"/>
    <w:rsid w:val="00952EAB"/>
    <w:rsid w:val="0096524C"/>
    <w:rsid w:val="009734BE"/>
    <w:rsid w:val="00974F70"/>
    <w:rsid w:val="0097620E"/>
    <w:rsid w:val="00985C46"/>
    <w:rsid w:val="009942F5"/>
    <w:rsid w:val="009A3280"/>
    <w:rsid w:val="009B1C3D"/>
    <w:rsid w:val="009B20E1"/>
    <w:rsid w:val="009B6DEF"/>
    <w:rsid w:val="009C1FD0"/>
    <w:rsid w:val="009C5266"/>
    <w:rsid w:val="009E25E4"/>
    <w:rsid w:val="009E2B61"/>
    <w:rsid w:val="009F371F"/>
    <w:rsid w:val="00A11E29"/>
    <w:rsid w:val="00A35EDC"/>
    <w:rsid w:val="00A513DA"/>
    <w:rsid w:val="00A6139B"/>
    <w:rsid w:val="00A806B8"/>
    <w:rsid w:val="00AA7177"/>
    <w:rsid w:val="00AD1273"/>
    <w:rsid w:val="00AD3B15"/>
    <w:rsid w:val="00AE0677"/>
    <w:rsid w:val="00AE40B5"/>
    <w:rsid w:val="00B00426"/>
    <w:rsid w:val="00B015B2"/>
    <w:rsid w:val="00B01B66"/>
    <w:rsid w:val="00B105ED"/>
    <w:rsid w:val="00B11580"/>
    <w:rsid w:val="00B23037"/>
    <w:rsid w:val="00B71A8D"/>
    <w:rsid w:val="00B81085"/>
    <w:rsid w:val="00B964BC"/>
    <w:rsid w:val="00BB7D71"/>
    <w:rsid w:val="00BC1021"/>
    <w:rsid w:val="00BC333B"/>
    <w:rsid w:val="00BD2FA1"/>
    <w:rsid w:val="00BD3130"/>
    <w:rsid w:val="00BE06DE"/>
    <w:rsid w:val="00BE2B21"/>
    <w:rsid w:val="00BE3C60"/>
    <w:rsid w:val="00C00A3F"/>
    <w:rsid w:val="00C02DDF"/>
    <w:rsid w:val="00C0554A"/>
    <w:rsid w:val="00C06282"/>
    <w:rsid w:val="00C06C38"/>
    <w:rsid w:val="00C13F17"/>
    <w:rsid w:val="00C163CF"/>
    <w:rsid w:val="00C3167B"/>
    <w:rsid w:val="00C32DBC"/>
    <w:rsid w:val="00C43424"/>
    <w:rsid w:val="00C51D05"/>
    <w:rsid w:val="00C55EC5"/>
    <w:rsid w:val="00C73B9B"/>
    <w:rsid w:val="00C871F2"/>
    <w:rsid w:val="00C90317"/>
    <w:rsid w:val="00CB1D7D"/>
    <w:rsid w:val="00CB4F9C"/>
    <w:rsid w:val="00CB7A1A"/>
    <w:rsid w:val="00CE250C"/>
    <w:rsid w:val="00CF0150"/>
    <w:rsid w:val="00CF2539"/>
    <w:rsid w:val="00D0670D"/>
    <w:rsid w:val="00D364AC"/>
    <w:rsid w:val="00D66262"/>
    <w:rsid w:val="00D74A54"/>
    <w:rsid w:val="00DA2854"/>
    <w:rsid w:val="00DB126E"/>
    <w:rsid w:val="00DB7192"/>
    <w:rsid w:val="00DC25D2"/>
    <w:rsid w:val="00DD0706"/>
    <w:rsid w:val="00DD2B36"/>
    <w:rsid w:val="00DE61D8"/>
    <w:rsid w:val="00E0166E"/>
    <w:rsid w:val="00E064AF"/>
    <w:rsid w:val="00E13037"/>
    <w:rsid w:val="00E24C01"/>
    <w:rsid w:val="00E32389"/>
    <w:rsid w:val="00E414EF"/>
    <w:rsid w:val="00E4673C"/>
    <w:rsid w:val="00E613BE"/>
    <w:rsid w:val="00E74023"/>
    <w:rsid w:val="00E74A80"/>
    <w:rsid w:val="00EB5E60"/>
    <w:rsid w:val="00EC73C1"/>
    <w:rsid w:val="00ED08BA"/>
    <w:rsid w:val="00ED1995"/>
    <w:rsid w:val="00EE51A2"/>
    <w:rsid w:val="00EE5599"/>
    <w:rsid w:val="00F02402"/>
    <w:rsid w:val="00F04B49"/>
    <w:rsid w:val="00F07AE1"/>
    <w:rsid w:val="00F245C6"/>
    <w:rsid w:val="00F35BD2"/>
    <w:rsid w:val="00F37F1D"/>
    <w:rsid w:val="00F514BA"/>
    <w:rsid w:val="00F57918"/>
    <w:rsid w:val="00F60F04"/>
    <w:rsid w:val="00F647AF"/>
    <w:rsid w:val="00F752F7"/>
    <w:rsid w:val="00F77F1A"/>
    <w:rsid w:val="00F911B3"/>
    <w:rsid w:val="00F913E6"/>
    <w:rsid w:val="00FA50CF"/>
    <w:rsid w:val="00FA7D36"/>
    <w:rsid w:val="00FB5D6C"/>
    <w:rsid w:val="00FC42DA"/>
    <w:rsid w:val="00FE71EC"/>
    <w:rsid w:val="069907F8"/>
    <w:rsid w:val="0EF350FC"/>
    <w:rsid w:val="26572D13"/>
    <w:rsid w:val="323E152E"/>
    <w:rsid w:val="366D7638"/>
    <w:rsid w:val="41CF65AC"/>
    <w:rsid w:val="4B536434"/>
    <w:rsid w:val="596E17FD"/>
    <w:rsid w:val="6A616D52"/>
    <w:rsid w:val="78317AA8"/>
    <w:rsid w:val="7DE34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1 字符"/>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AE86C-62E8-42E6-A2D6-7E39D7CAF5EF}">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2042</Words>
  <Characters>2234</Characters>
  <Lines>16</Lines>
  <Paragraphs>4</Paragraphs>
  <TotalTime>5</TotalTime>
  <ScaleCrop>false</ScaleCrop>
  <LinksUpToDate>false</LinksUpToDate>
  <CharactersWithSpaces>2242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2024-03-11T02:32:00Z</dcterms:created>
  <dc:creator>Administrator</dc:creator>
  <cp:lastModifiedBy>秋秋</cp:lastModifiedBy>
  <cp:lastPrinted>2024-03-11T02:48:00Z</cp:lastPrinted>
  <dcterms:modified xsi:type="dcterms:W3CDTF">2024-06-17T09:33:08Z</dcterms:modified>
  <cp:revision>283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0B82EE30A3BD487881365E72884F4290_12</vt:lpwstr>
  </property>
</Properties>
</file>