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rPr>
        <w:t>中山大学附属第一医院广西医院消化内镜中心呼叫系统安装需求报价表</w:t>
      </w:r>
    </w:p>
    <w:tbl>
      <w:tblPr>
        <w:tblStyle w:val="2"/>
        <w:tblW w:w="5566" w:type="pct"/>
        <w:tblInd w:w="-5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1536"/>
        <w:gridCol w:w="1492"/>
        <w:gridCol w:w="700"/>
        <w:gridCol w:w="723"/>
        <w:gridCol w:w="826"/>
        <w:gridCol w:w="1161"/>
        <w:gridCol w:w="940"/>
        <w:gridCol w:w="930"/>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设备名称</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规格型号</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上控</w:t>
            </w:r>
            <w:r>
              <w:rPr>
                <w:rFonts w:hint="eastAsia" w:ascii="仿宋_GB2312" w:hAnsi="仿宋_GB2312" w:eastAsia="仿宋_GB2312" w:cs="仿宋_GB2312"/>
                <w:color w:val="000000"/>
                <w:sz w:val="24"/>
                <w:szCs w:val="24"/>
              </w:rPr>
              <w:t xml:space="preserve">单价(元)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上控</w:t>
            </w:r>
            <w:r>
              <w:rPr>
                <w:rFonts w:hint="eastAsia" w:ascii="仿宋_GB2312" w:hAnsi="仿宋_GB2312" w:eastAsia="仿宋_GB2312" w:cs="仿宋_GB2312"/>
                <w:color w:val="000000"/>
                <w:sz w:val="24"/>
                <w:szCs w:val="24"/>
              </w:rPr>
              <w:t>合价(元)</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单价（元）</w:t>
            </w: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合计（元）</w:t>
            </w: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呼叫对讲主机及一览表</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DL-018系列</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5600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5600</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走廊显示屏</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DL-XS1</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1700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1700</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床头呼叫分机</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DL-XLQ-A</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130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2860 </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卫生间分机</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DL-XLQ-WC</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130</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780 </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PVC管</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φ20</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3.46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519 </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PVC线槽</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40X20</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5.00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250 </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二芯双绞线</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RVSP-2*2.5mm²</w:t>
            </w: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3.80 </w:t>
            </w:r>
          </w:p>
        </w:tc>
        <w:tc>
          <w:tcPr>
            <w:tcW w:w="611" w:type="pct"/>
            <w:tcBorders>
              <w:top w:val="single" w:color="auto" w:sz="6" w:space="0"/>
              <w:left w:val="single" w:color="auto" w:sz="6" w:space="0"/>
              <w:bottom w:val="single" w:color="auto" w:sz="6" w:space="0"/>
              <w:right w:val="nil"/>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760 </w:t>
            </w:r>
          </w:p>
        </w:tc>
        <w:tc>
          <w:tcPr>
            <w:tcW w:w="4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27"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8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安装人工费</w:t>
            </w:r>
          </w:p>
        </w:tc>
        <w:tc>
          <w:tcPr>
            <w:tcW w:w="786"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368"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w:t>
            </w:r>
          </w:p>
        </w:tc>
        <w:tc>
          <w:tcPr>
            <w:tcW w:w="38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3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 xml:space="preserve">500 </w:t>
            </w:r>
          </w:p>
        </w:tc>
        <w:tc>
          <w:tcPr>
            <w:tcW w:w="611" w:type="pct"/>
            <w:tcBorders>
              <w:top w:val="single" w:color="auto" w:sz="6" w:space="0"/>
              <w:left w:val="single" w:color="auto" w:sz="6" w:space="0"/>
              <w:bottom w:val="single" w:color="auto" w:sz="6" w:space="0"/>
              <w:right w:val="single" w:color="auto" w:sz="4"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500</w:t>
            </w:r>
          </w:p>
        </w:tc>
        <w:tc>
          <w:tcPr>
            <w:tcW w:w="495"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490"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c>
          <w:tcPr>
            <w:tcW w:w="293"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08" w:type="pct"/>
            <w:gridSpan w:val="6"/>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上控总价</w:t>
            </w:r>
          </w:p>
        </w:tc>
        <w:tc>
          <w:tcPr>
            <w:tcW w:w="611" w:type="pct"/>
            <w:tcBorders>
              <w:top w:val="single" w:color="auto" w:sz="6" w:space="0"/>
              <w:left w:val="single" w:color="auto" w:sz="6" w:space="0"/>
              <w:bottom w:val="single" w:color="auto" w:sz="6" w:space="0"/>
              <w:right w:val="single" w:color="auto" w:sz="4" w:space="0"/>
              <w:tl2br w:val="nil"/>
              <w:tr2bl w:val="nil"/>
            </w:tcBorders>
            <w:shd w:val="solid" w:color="FFFFFF" w:fill="auto"/>
            <w:noWrap w:val="0"/>
            <w:vAlign w:val="top"/>
          </w:tcPr>
          <w:p>
            <w:pPr>
              <w:spacing w:beforeLines="0" w:afterLines="0"/>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13000元</w:t>
            </w:r>
          </w:p>
        </w:tc>
        <w:tc>
          <w:tcPr>
            <w:tcW w:w="495"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both"/>
              <w:rPr>
                <w:rFonts w:hint="eastAsia" w:ascii="仿宋_GB2312" w:hAnsi="仿宋_GB2312" w:eastAsia="仿宋_GB2312" w:cs="仿宋_GB2312"/>
                <w:b w:val="0"/>
                <w:bCs/>
                <w:color w:val="000000"/>
                <w:sz w:val="24"/>
                <w:szCs w:val="24"/>
                <w:lang w:val="en-US" w:eastAsia="zh-CN"/>
              </w:rPr>
            </w:pPr>
          </w:p>
        </w:tc>
        <w:tc>
          <w:tcPr>
            <w:tcW w:w="490"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both"/>
              <w:rPr>
                <w:rFonts w:hint="eastAsia" w:ascii="仿宋_GB2312" w:hAnsi="仿宋_GB2312" w:eastAsia="仿宋_GB2312" w:cs="仿宋_GB2312"/>
                <w:b w:val="0"/>
                <w:bCs/>
                <w:color w:val="000000"/>
                <w:sz w:val="24"/>
                <w:szCs w:val="24"/>
                <w:lang w:val="en-US" w:eastAsia="zh-CN"/>
              </w:rPr>
            </w:pPr>
          </w:p>
        </w:tc>
        <w:tc>
          <w:tcPr>
            <w:tcW w:w="293" w:type="pct"/>
            <w:tcBorders>
              <w:top w:val="single" w:color="auto" w:sz="6" w:space="0"/>
              <w:left w:val="single" w:color="auto" w:sz="4" w:space="0"/>
              <w:bottom w:val="single" w:color="auto" w:sz="6" w:space="0"/>
              <w:right w:val="single" w:color="auto" w:sz="6" w:space="0"/>
              <w:tl2br w:val="nil"/>
              <w:tr2bl w:val="nil"/>
            </w:tcBorders>
            <w:shd w:val="solid" w:color="FFFFFF" w:fill="auto"/>
            <w:noWrap w:val="0"/>
            <w:vAlign w:val="top"/>
          </w:tcPr>
          <w:p>
            <w:pPr>
              <w:spacing w:beforeLines="0" w:afterLines="0"/>
              <w:jc w:val="both"/>
              <w:rPr>
                <w:rFonts w:hint="eastAsia" w:ascii="仿宋_GB2312" w:hAnsi="仿宋_GB2312" w:eastAsia="仿宋_GB2312" w:cs="仿宋_GB2312"/>
                <w:b w:val="0"/>
                <w:bCs/>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10"/>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p>
            <w:pPr>
              <w:spacing w:beforeLines="0" w:afterLine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1.报价包括安装人工费、运输费、税费。2.系统均为德亮原厂产品，按国家规定保质12个月。3.供货周期:7个工作日</w:t>
            </w:r>
            <w:r>
              <w:rPr>
                <w:rFonts w:hint="eastAsia" w:ascii="仿宋_GB2312" w:hAnsi="仿宋_GB2312" w:eastAsia="仿宋_GB2312" w:cs="仿宋_GB2312"/>
                <w:color w:val="000000"/>
                <w:sz w:val="28"/>
                <w:szCs w:val="28"/>
                <w:lang w:val="en-US" w:eastAsia="zh-CN"/>
              </w:rPr>
              <w:t>内</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vertAlign w:val="baseline"/>
                <w:lang w:val="en-US" w:eastAsia="zh-CN"/>
              </w:rPr>
              <w:t>4.要求所有新装的设备能连入原设备中并且能正常使用并满足业主要求，否则不予结算且扣除履约保证金。5.供应商需勘查过现场并提供勘查证明。</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1180F51"/>
    <w:rsid w:val="12041F1C"/>
    <w:rsid w:val="184D096B"/>
    <w:rsid w:val="21B533DA"/>
    <w:rsid w:val="52F34726"/>
    <w:rsid w:val="5F654CEE"/>
    <w:rsid w:val="6A12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367</Characters>
  <Lines>0</Lines>
  <Paragraphs>0</Paragraphs>
  <TotalTime>4</TotalTime>
  <ScaleCrop>false</ScaleCrop>
  <LinksUpToDate>false</LinksUpToDate>
  <CharactersWithSpaces>380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2024-05-22T03:39:00Z</dcterms:created>
  <dc:creator>Administrator</dc:creator>
  <cp:lastModifiedBy>秋秋</cp:lastModifiedBy>
  <dcterms:modified xsi:type="dcterms:W3CDTF">2024-05-27T01:52:14Z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8B8EAB788AEA496194E310B168B4C60C_13</vt:lpwstr>
  </property>
</Properties>
</file>