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中山大学附属第一医院广西医院饮料类需求及报价表</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w:t>
      </w:r>
      <w:r>
        <w:rPr>
          <w:rFonts w:hint="eastAsia"/>
          <w:b/>
          <w:bCs/>
          <w:color w:val="000000" w:themeColor="text1"/>
          <w:sz w:val="32"/>
          <w:szCs w:val="32"/>
          <w:lang w:val="en-US" w:eastAsia="zh-CN"/>
          <w14:textFill>
            <w14:solidFill>
              <w14:schemeClr w14:val="tx1"/>
            </w14:solidFill>
          </w14:textFill>
        </w:rPr>
        <w:t>品目</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部分采购品类及采购参考单价（实际采购时不限于下表中品目，表中采购参考单价为采购人 2023 年 12月实际采购价格；如采购人在服务期内需要采购其他产品的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采购价格及标准由双方另行协商。</w:t>
      </w:r>
    </w:p>
    <w:tbl>
      <w:tblPr>
        <w:tblStyle w:val="9"/>
        <w:tblW w:w="8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3212"/>
        <w:gridCol w:w="1490"/>
        <w:gridCol w:w="709"/>
        <w:gridCol w:w="1383"/>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品名</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包装规格</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单位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供货价（元）</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Style w:val="13"/>
                <w:rFonts w:hint="default"/>
                <w:color w:val="000000" w:themeColor="text1"/>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下浮系数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统一阿萨姆原味奶茶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统一阿萨姆原味奶茶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1.5L*6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统一冰红茶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统一冰红茶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1L*8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统一绿茶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统一绿茶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1L*8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统一冰糖雪梨</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娃哈哈纯净水</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350ml*24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娃哈哈纯净水</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596ml*24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娃哈哈纯净水</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1.5L*12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娃哈哈苏打水</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350ml*24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娃哈哈营养快线原味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娃哈哈营养快线椰子味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娃哈哈番石榴汁</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32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娃哈哈AD钙奶</w:t>
            </w:r>
          </w:p>
        </w:tc>
        <w:tc>
          <w:tcPr>
            <w:tcW w:w="14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220ml*24</w:t>
            </w:r>
          </w:p>
        </w:tc>
        <w:tc>
          <w:tcPr>
            <w:tcW w:w="70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39元/件</w:t>
            </w:r>
          </w:p>
        </w:tc>
        <w:tc>
          <w:tcPr>
            <w:tcW w:w="12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32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娃哈哈桶装纯净水</w:t>
            </w:r>
          </w:p>
        </w:tc>
        <w:tc>
          <w:tcPr>
            <w:tcW w:w="14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19L</w:t>
            </w:r>
          </w:p>
        </w:tc>
        <w:tc>
          <w:tcPr>
            <w:tcW w:w="70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桶</w:t>
            </w:r>
          </w:p>
        </w:tc>
        <w:tc>
          <w:tcPr>
            <w:tcW w:w="13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16元/桶</w:t>
            </w:r>
          </w:p>
        </w:tc>
        <w:tc>
          <w:tcPr>
            <w:tcW w:w="12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农夫山泉饮用天然水</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380ml*24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农夫山泉饮用天然水</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550ml*24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农夫山泉饮用天然水</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1.5L*12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农夫山泉饮用天然水</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2L*8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农夫山泉饮用天然水</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5L*4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农夫山泉苏打天然水白桃味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农夫山泉苏打天然水柠檬味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农夫山泉苏打天然水日向夏橘味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茶派蜜桃乌龙茶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茶派柠檬红茶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茶派西柚茉莉花茶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茶派柚子绿茶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茶派青提乌龙茶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茶派甘普柠檬茶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茶派蜜桃乌龙茶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900ml*12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茶派西柚茉莉花茶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900ml*12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东方树叶红茶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东方树叶绿茶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东方树叶茉莉花茶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东方树叶乌龙茶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东方树叶青柑普洱茶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东方树叶黑乌龙茶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尖叫运动饮料纤维型</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尖叫运动饮料多肽型</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尖叫运动饮料白桃味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水溶C100柠檬味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445ml*15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水溶C100西柚味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445ml*15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水溶C100青皮桔味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445ml*15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水溶C100柠檬味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445ml*15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水溶C100西柚味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445ml*15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47</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水溶C100青皮桔味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445ml*15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力量帝维他命水柑橘味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力量帝维他命水柠檬味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可口可乐</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可口可乐</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1.25L*12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52</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可口可乐零度可乐</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雪碧</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雪碧</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1.25L*12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美汁源果粒橙</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美汁源果粒橙</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1.25L*12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75元/件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57</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咖世家轻乳白桃乌龙</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咖世家轻乳荔枝红茶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咖世家轻乳葡萄茉莉红茶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咖世家轻乳生椰乌龙茶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康师傅茉莉蜜茶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62</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康师傅茉莉清茶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康师傅酸梅汤</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百岁山饮用天然矿泉水</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348ml*24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百岁山饮用天然矿泉水</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570ml*24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银鹭花生牛奶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67</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脉动青柠味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脉动椰子菠萝味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69</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脉动0糖香水柠檬味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脉动橘子味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脉动水蜜桃味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脉动0糖白桃味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73</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脉动芒果味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脉动雪柚橘子味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多多柠檬茶青柠味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76</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多多柠檬茶夏黑葡萄味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77</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多多柠檬茶香橙味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78</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雀巢咖啡丝滑拿铁</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268ml*15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79</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东鹏特饮</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93元/件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黑卡六小时功能饮料</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81</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天地壹号罐装苹果醋饮料</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82</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维他柠檬茶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83</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红牛维生素功能饮料</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84</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王老吉凉茶盒装</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王老吉凉茶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1.5L*6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86</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王老吉凉茶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87</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和其正凉茶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88</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和其正凉茶</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1.5L*6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89</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椰树盒装椰子汁</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245ml*24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椰树盒装椰子汁</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1L*12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140元/件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91</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元气森林气泡水白桃味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元气森林气泡水荔枝味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93</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元气森林气泡水夏黑葡萄味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94</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元气森林气泡水卡曼橘味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95</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元气森林气泡水可乐味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元气森林气泡水柠檬味</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480ml*15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58元/件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bl>
    <w:p>
      <w:pPr>
        <w:rPr>
          <w:rFonts w:hint="eastAsia"/>
          <w:color w:val="000000" w:themeColor="text1"/>
          <w:lang w:val="en-US" w:eastAsia="zh-CN"/>
          <w14:textFill>
            <w14:solidFill>
              <w14:schemeClr w14:val="tx1"/>
            </w14:solidFill>
          </w14:textFill>
        </w:rPr>
      </w:pPr>
    </w:p>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p>
      <w:pPr>
        <w:widowControl/>
        <w:numPr>
          <w:numId w:val="0"/>
        </w:numPr>
        <w:jc w:val="left"/>
        <w:rPr>
          <w:rFonts w:hint="default"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有效报价方式：在供货价基础上统一一个下浮系数。</w:t>
      </w:r>
      <w:bookmarkStart w:id="4" w:name="_GoBack"/>
      <w:bookmarkEnd w:id="4"/>
    </w:p>
    <w:tbl>
      <w:tblPr>
        <w:tblStyle w:val="9"/>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113" w:type="dxa"/>
            <w:gridSpan w:val="6"/>
            <w:vMerge w:val="restart"/>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13"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13"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13" w:type="dxa"/>
            <w:gridSpan w:val="6"/>
            <w:vMerge w:val="restart"/>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13"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13"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64"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506" w:type="dxa"/>
            <w:vMerge w:val="restart"/>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sz w:val="32"/>
                <w:szCs w:val="32"/>
                <w:u w:val="none"/>
                <w:lang w:val="en-US"/>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下浮系数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jc w:val="center"/>
        </w:trPr>
        <w:tc>
          <w:tcPr>
            <w:tcW w:w="864"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06"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06"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06"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06"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06"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4"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06"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06"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06"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06"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06"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06"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06"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06"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供应的各类副食品需符合国家《产品质量法》</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30"/>
          <w:szCs w:val="30"/>
          <w:lang w:eastAsia="zh-CN"/>
          <w14:textFill>
            <w14:solidFill>
              <w14:schemeClr w14:val="tx1"/>
            </w14:solidFill>
          </w14:textFill>
        </w:rPr>
        <w:t>标志</w:t>
      </w:r>
      <w:r>
        <w:rPr>
          <w:rFonts w:hint="eastAsia" w:ascii="宋体" w:hAnsi="宋体" w:eastAsia="宋体" w:cs="宋体"/>
          <w:color w:val="000000" w:themeColor="text1"/>
          <w:sz w:val="30"/>
          <w:szCs w:val="30"/>
          <w14:textFill>
            <w14:solidFill>
              <w14:schemeClr w14:val="tx1"/>
            </w14:solidFill>
          </w14:textFill>
        </w:rPr>
        <w:t>或证书，所有的货品应可追溯供货源头。</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供应的蔬菜食品，需符合国家《农产品安全质量无公害蔬菜安全要求》</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《食品中污染限量》</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农药最大残留限量》等规定和采购人有关的质量要求，严格遵守无公害农产品管理办法，供应产品的质量需经过粗加工，食用率达95%以上。蔬菜食品的农药最大残留限量检测报告随同供货清单交由采购人。供应的肉类、禽蛋类、水产类食品，需符合相关环境保护、知识产权等方面的法律要求，需符合采购人提出的有关特殊要求和质量标准。</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在每次送货时，要将肉类、禽蛋类、水产类食品等的卫生检验检疫报告随同供货清单交由采购人。</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供应的米、油等的食品检测报告随同供货清单交由采购人。如出现质量问题或保质期不足的情况，采购人有权拒绝接受所提供的物品或食品。若因食品质量引起食物中毒（经市场监督管理、卫生防疫部门鉴定），</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应承担全部法律责任，采购人有权取消</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的供货资格，终止合同。</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p>
    <w:p>
      <w:pPr>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饮料（含咖啡）和奶类食材供应要求：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1.总体要求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1.1确保食材无毒、无害、无污染，符合国家、行业及地方的食品卫生及安全标准，农产品符合国家、行业及地方的无公害农产品标准，安全、卫生和动植物检验、检疫项目按照国家有关规定执行。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1.2食材种类的多样性。</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1.3食材外包装（带包装的）完整，包装材料清洁、卫生，符合国家食品 卫生标准的规定。</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1.4食材质优量足，并为制造商原厂、原装产品。</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1.5</w:t>
      </w:r>
      <w:bookmarkStart w:id="0" w:name="_Toc316849979"/>
      <w:r>
        <w:rPr>
          <w:rFonts w:hint="eastAsia" w:ascii="宋体" w:hAnsi="宋体" w:eastAsia="宋体" w:cs="宋体"/>
          <w:color w:val="000000" w:themeColor="text1"/>
          <w:kern w:val="2"/>
          <w:sz w:val="30"/>
          <w:szCs w:val="30"/>
          <w:lang w:val="en-US" w:eastAsia="zh-CN" w:bidi="ar-SA"/>
          <w14:textFill>
            <w14:solidFill>
              <w14:schemeClr w14:val="tx1"/>
            </w14:solidFill>
          </w14:textFill>
        </w:rPr>
        <w:t>报价单中必须包含产品品牌、规格、型号等信息;</w:t>
      </w:r>
      <w:bookmarkStart w:id="1" w:name="_Toc3359482"/>
      <w:bookmarkStart w:id="2" w:name="_Toc51699741"/>
      <w:bookmarkStart w:id="3" w:name="_Toc7129"/>
      <w:r>
        <w:rPr>
          <w:rFonts w:hint="eastAsia" w:ascii="宋体" w:hAnsi="宋体" w:eastAsia="宋体" w:cs="宋体"/>
          <w:color w:val="000000" w:themeColor="text1"/>
          <w:kern w:val="2"/>
          <w:sz w:val="30"/>
          <w:szCs w:val="30"/>
          <w:lang w:val="en-US" w:eastAsia="zh-CN" w:bidi="ar-SA"/>
          <w14:textFill>
            <w14:solidFill>
              <w14:schemeClr w14:val="tx1"/>
            </w14:solidFill>
          </w14:textFill>
        </w:rPr>
        <w:t>供应商认为需要提供的其他资料</w:t>
      </w:r>
      <w:bookmarkEnd w:id="1"/>
      <w:bookmarkEnd w:id="2"/>
      <w:bookmarkEnd w:id="3"/>
      <w:r>
        <w:rPr>
          <w:rFonts w:hint="eastAsia" w:ascii="宋体" w:hAnsi="宋体" w:eastAsia="宋体" w:cs="宋体"/>
          <w:color w:val="000000" w:themeColor="text1"/>
          <w:kern w:val="2"/>
          <w:sz w:val="30"/>
          <w:szCs w:val="30"/>
          <w:lang w:val="en-US" w:eastAsia="zh-CN" w:bidi="ar-SA"/>
          <w14:textFill>
            <w14:solidFill>
              <w14:schemeClr w14:val="tx1"/>
            </w14:solidFill>
          </w14:textFill>
        </w:rPr>
        <w:t>（格式自拟，如检测报告、授权文件等）。</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1.6所有报价咖啡类产品在“商品名称”中将品名口味等写清楚以便区分；所有“规格”可按商品实际规格修改填写；所有报价品牌尽量为市场占有率较高为人熟知的品牌。</w:t>
      </w:r>
    </w:p>
    <w:bookmarkEnd w:id="0"/>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2.具体要求，包括但不限于以下内容：</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2.1产品质量要求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2.1.1符合NY/T 657-2012(绿色食品乳制品) 标准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2.1.2符合GB/T 10792-2008 碳酸饮料(汽水) ;</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2.1.3符合GB/T 31121-2014 果蔬汁类及其饮料;</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2.1.4符合GB 19298-2014 食品安全国家标准包装饮用水;</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2.1.5符合GB 8537-2018 食品安全国家标准饮用天然矿泉水;</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2.1.6符合GB/T30767-2014 咖啡类饮料国家标准、NY/T605-2021焙炒咖啡行业标准；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2.1.7每批次配送给采购人的产品剩余保质期不应少于整个保质期的2/3。</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2.2产品要求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2.2.1投标产品必须是预包装产品。</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2.2.2产品包装袋应有注册商标、产品名称、执行标准、质量等级、生产许可证号、产品合格证(标识) 、生产厂家、厂址、生产日期、保质期及有效联系电话等基本信息，符合 GB 7718-2011 (食品安全国家标准 预包装食品标签通则) 、GB28050-2011(食品安全国家标准 预包装食品营养标签通则) 和 NY/T 658-2015 (绿色食品包装通用准则)相关规定和食品安全要求。</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食品配送便利性及相关配送要求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中标或成交人配送的蔬菜应为24小时内采收、分拣、配货、配送的新鲜食材，肉类食材在正规肉联厂加工完毕后应8小时内配送给采购人；对小量常用品的临时需求，能做到1小时内送到；对不合格产品，需及时更换，1小时内送到。</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2.中标或成交人每次供应时应向采购人提供加盖公章的货物清单（出库单）和相关票据。</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3.数量要求：保证配送产品的品种及数量的准确性，以采购人的验收数量为准，每次根据采购人的电话或其他方式通知订购品种、数量后，按时运送物品到指定地点，中标或成交人随货提供注明货物名称、单位、数量、售价及总金额的商品送货清单，中标或成交人每次随货送上一式三份的送货清单，供双方验货后签字确认，中标或成交人持一份，采购人持二份，作为送、收货的凭证。</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4.采购人对应急食品及政府扶贫农副产品采购有自主权，采购人有权直接采购，不受中标或成交人和本项目制约。</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5.运输要求：中标或成交人要有不少于1辆自有车辆保障采购人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6.中标或成交人所报的货品价格均包含了货物、包装、运输、保险、税费及其他所有相关服务费用，中标或成交人不得以开具发票等手续为由再向采购人申请款项。</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7.最终提供货品品类和数量以采购人提前通知为准。采购人有权对供货清单（含货品品类、数量等）做适当修改调整。</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8.中标或成交人除不可抗力，不得因其他任何理由延迟送货。采购人如遇特殊情况需推迟送货，应提前通知中标或成交人。因中标或成交人原因延误交货时间的（采购人要求推迟的除外），采购人有权自行采购，并由中标或成交人承担由此产生的一切损失和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9.中标或成交人不得变更供货清单，应严格按采购文件要求（含商标、名称、产地、规格和重量等）供应，否则采购人有权拒收。如因市场流通问题确实需要变更的，应书面向采购人申请。</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10.采购人按采购协议规定的质量标准、采购清单上的品类及数量等对每次到货的产品进行严格的验收，中标或成交人未能履行采购文件和合同所定事项，或供应不合格的、假冒伪劣、以次充好或保质期不足的货品，采购人有权拒绝接受所提供的物品或食品，给予中标或成交人书面警告并记录在案，中标或成交人无条件收回所供应的食品并给予采购人书面答复说明原因，造成的一切损失和费用由中标或成交人负责，并在1小时内更换合格货品。产品不合格超过3次的，采购人有权取消供货资格，终止合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11.中标或成交人在合同履行期间内保证对采购人的货物供应，在供应的食材、食品出现明显问题时，采购人有权对所供货物进行抽检，并交予有资质的检测机构进行检测（检测费用由中标或成交人承担）。</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中标或成交人在供应过程中，如果发生出现质量问题或造成食物中毒，如变质等情况，经查实后确属供应方责任，中标或成交人应承担全部责任，主要包括食物中毒人员医疗费、误工费、事故处理费等，直至追究刑事责任。</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定价、结算方式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1.定价方式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1.1按下浮系数报价，下浮系数为：</w:t>
      </w:r>
      <w:r>
        <w:rPr>
          <w:rFonts w:hint="eastAsia" w:ascii="宋体" w:hAnsi="宋体" w:eastAsia="宋体" w:cs="宋体"/>
          <w:color w:val="000000" w:themeColor="text1"/>
          <w:kern w:val="2"/>
          <w:sz w:val="30"/>
          <w:szCs w:val="30"/>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1.2投标报价结合市场价、原材料成本及中标或成交人自身条件、市场风险等因素考虑报出综合的下浮系数， 以下浮系数  %的价格优惠向采购人供应食材。实际采购价格=市场价格×（1-下浮系数），该结算综合下浮系数在合同服务期内不得改变。</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市场价格（基准单价）由中标或成交人根据南宁市淡村农贸市场价格（含配送服务价格）为基准报出市场价，中标或成交人与采购人双方人员组成 3 人以上的询价小组，以南宁市淡村农贸市场为主，每10天考察询价1次（如采购商品在该市场无销售的，可参照南宁市北湖农贸市场、金桥国际农贸批发市场、农产品交易中心等大型农贸市场的价格，具体农贸市场由甲方单方面确定），询价 3-5 家，按询价的平均价格作为到下一次询价期间的市场价格（基准单价），（如市场价格涨幅超过 10%，中标或成交人须书面告知采购人，经采购人对南宁市淡村农贸市场价格进行核实，审批同意后方可实行）。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1.3报价必须含以下部分：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1.3.1货物、服务费用；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1.3.2报价需包含必要的保险费用和各项税金费用；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1.3.3报价需包含购置、检验、粗加工、分拣、包装、运输、仓储、装卸、配送、搬运、深加工、检验检测、售后服务、雇员费用、管理费等合同履行过程中的应预见和不可预见的一切费用。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2.结算方式：</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采购人通过本合同列明的公对公账户向中标或成交人转账，采购人对采购品目数量最终以实际购买的经双方验收确认的种类及数量进行结算（按月支付一次）。中标或成交人必须每月15日前向采购人提供详细的物品销售清单，经与采购人的收货凭证核对无误采购人签字确认后，由中标或成交人按当次结算的实收金额出具合法有效的税务发票，采购人收到发票后3个月内一次性付清货款。中标或成交人未开具合法有效的对应金额的发票的，采购人有权不支付相应款项。</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172A27"/>
    <w:rsid w:val="00117E0A"/>
    <w:rsid w:val="001C4293"/>
    <w:rsid w:val="001D39DC"/>
    <w:rsid w:val="00307CB3"/>
    <w:rsid w:val="0038179F"/>
    <w:rsid w:val="005B22F0"/>
    <w:rsid w:val="006D5921"/>
    <w:rsid w:val="00807355"/>
    <w:rsid w:val="00B15C34"/>
    <w:rsid w:val="01AD13A6"/>
    <w:rsid w:val="024C0ED1"/>
    <w:rsid w:val="026E54B5"/>
    <w:rsid w:val="028F77BF"/>
    <w:rsid w:val="02A8425B"/>
    <w:rsid w:val="03457E3A"/>
    <w:rsid w:val="035D7E14"/>
    <w:rsid w:val="037203C5"/>
    <w:rsid w:val="055D473D"/>
    <w:rsid w:val="05964920"/>
    <w:rsid w:val="062420FC"/>
    <w:rsid w:val="06CC6E03"/>
    <w:rsid w:val="07283BBC"/>
    <w:rsid w:val="07907F88"/>
    <w:rsid w:val="08225973"/>
    <w:rsid w:val="08370860"/>
    <w:rsid w:val="083F0549"/>
    <w:rsid w:val="090137E3"/>
    <w:rsid w:val="093B532D"/>
    <w:rsid w:val="09B74D83"/>
    <w:rsid w:val="0A316B49"/>
    <w:rsid w:val="0A9C37A0"/>
    <w:rsid w:val="0BEE6537"/>
    <w:rsid w:val="0C0E790E"/>
    <w:rsid w:val="0CBB5DCC"/>
    <w:rsid w:val="0CE045F1"/>
    <w:rsid w:val="0CE67036"/>
    <w:rsid w:val="0CF877F2"/>
    <w:rsid w:val="0D6141AD"/>
    <w:rsid w:val="0DC4568B"/>
    <w:rsid w:val="0E417312"/>
    <w:rsid w:val="0EC51ACA"/>
    <w:rsid w:val="0F421593"/>
    <w:rsid w:val="0F557F39"/>
    <w:rsid w:val="0FD525DB"/>
    <w:rsid w:val="0FF87EA4"/>
    <w:rsid w:val="10D9132C"/>
    <w:rsid w:val="112E1136"/>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735482"/>
    <w:rsid w:val="1C755C37"/>
    <w:rsid w:val="1D1F3AD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7F6214E"/>
    <w:rsid w:val="282B4E63"/>
    <w:rsid w:val="2858552C"/>
    <w:rsid w:val="28757DED"/>
    <w:rsid w:val="2A2316E3"/>
    <w:rsid w:val="2A9A583E"/>
    <w:rsid w:val="2AAE03CD"/>
    <w:rsid w:val="2D6E4073"/>
    <w:rsid w:val="2DAE6D94"/>
    <w:rsid w:val="2DF47B6B"/>
    <w:rsid w:val="2EB37960"/>
    <w:rsid w:val="2ED7364E"/>
    <w:rsid w:val="2F105A83"/>
    <w:rsid w:val="2F156FC9"/>
    <w:rsid w:val="2F28641B"/>
    <w:rsid w:val="304940D8"/>
    <w:rsid w:val="30791FBA"/>
    <w:rsid w:val="316E7C65"/>
    <w:rsid w:val="316F5DC0"/>
    <w:rsid w:val="31791B15"/>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596313"/>
    <w:rsid w:val="3CCF664E"/>
    <w:rsid w:val="3DD46CA3"/>
    <w:rsid w:val="3E6C3E0D"/>
    <w:rsid w:val="3E9055C8"/>
    <w:rsid w:val="3EFB6EE5"/>
    <w:rsid w:val="3F7438C7"/>
    <w:rsid w:val="3FDF3CD8"/>
    <w:rsid w:val="3FE931E1"/>
    <w:rsid w:val="400B3158"/>
    <w:rsid w:val="41354204"/>
    <w:rsid w:val="418C2076"/>
    <w:rsid w:val="42C121F4"/>
    <w:rsid w:val="42CC35D7"/>
    <w:rsid w:val="432A264F"/>
    <w:rsid w:val="433B1FA6"/>
    <w:rsid w:val="440109CE"/>
    <w:rsid w:val="445155B5"/>
    <w:rsid w:val="4462332D"/>
    <w:rsid w:val="451E70F3"/>
    <w:rsid w:val="45D218C2"/>
    <w:rsid w:val="460C2594"/>
    <w:rsid w:val="47176886"/>
    <w:rsid w:val="47993F84"/>
    <w:rsid w:val="47EC1AC1"/>
    <w:rsid w:val="487A0C3B"/>
    <w:rsid w:val="49EA0523"/>
    <w:rsid w:val="4A69564B"/>
    <w:rsid w:val="4A8658D0"/>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69412C5"/>
    <w:rsid w:val="57710D42"/>
    <w:rsid w:val="57DE0EF8"/>
    <w:rsid w:val="580A26D9"/>
    <w:rsid w:val="5875165E"/>
    <w:rsid w:val="58BC54DF"/>
    <w:rsid w:val="5919023C"/>
    <w:rsid w:val="5A9F6E67"/>
    <w:rsid w:val="5AD54636"/>
    <w:rsid w:val="5BD352CF"/>
    <w:rsid w:val="5BF62AB6"/>
    <w:rsid w:val="5BF843FC"/>
    <w:rsid w:val="5D722734"/>
    <w:rsid w:val="5E0D40E7"/>
    <w:rsid w:val="5F050AA1"/>
    <w:rsid w:val="600D6620"/>
    <w:rsid w:val="601E438A"/>
    <w:rsid w:val="602C1022"/>
    <w:rsid w:val="60932FCA"/>
    <w:rsid w:val="61005C78"/>
    <w:rsid w:val="614B0E20"/>
    <w:rsid w:val="617F52FC"/>
    <w:rsid w:val="629875E2"/>
    <w:rsid w:val="63E917A2"/>
    <w:rsid w:val="63F7410E"/>
    <w:rsid w:val="6659436D"/>
    <w:rsid w:val="6679056C"/>
    <w:rsid w:val="66A7289B"/>
    <w:rsid w:val="68DD3F42"/>
    <w:rsid w:val="69AC068B"/>
    <w:rsid w:val="69C63541"/>
    <w:rsid w:val="69D27BC2"/>
    <w:rsid w:val="6BD140AB"/>
    <w:rsid w:val="6C682D82"/>
    <w:rsid w:val="6CC56697"/>
    <w:rsid w:val="6D003795"/>
    <w:rsid w:val="6E6746DB"/>
    <w:rsid w:val="6E775895"/>
    <w:rsid w:val="6EB46ECC"/>
    <w:rsid w:val="6FB652BF"/>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 w:val="7F63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4"/>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 w:type="character" w:customStyle="1" w:styleId="14">
    <w:name w:val="font31"/>
    <w:basedOn w:val="10"/>
    <w:autoRedefine/>
    <w:qFormat/>
    <w:uiPriority w:val="0"/>
    <w:rPr>
      <w:rFonts w:hint="eastAsia" w:ascii="宋体" w:hAnsi="宋体" w:eastAsia="宋体" w:cs="宋体"/>
      <w:color w:val="C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12</Pages>
  <Words>5112</Words>
  <Characters>6176</Characters>
  <Lines>107</Lines>
  <Paragraphs>30</Paragraphs>
  <TotalTime>2</TotalTime>
  <ScaleCrop>false</ScaleCrop>
  <LinksUpToDate>false</LinksUpToDate>
  <CharactersWithSpaces>6219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秋秋</cp:lastModifiedBy>
  <dcterms:modified xsi:type="dcterms:W3CDTF">2024-05-27T01:39:51Z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BB4A4A3813B34D4AACFF95C41F6197AD_13</vt:lpwstr>
  </property>
</Properties>
</file>