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0"/>
      </w:pPr>
      <w:r>
        <w:rPr>
          <w:rFonts w:hint="eastAsia" w:ascii="微软雅黑" w:hAnsi="微软雅黑" w:eastAsia="微软雅黑" w:cs="宋体"/>
          <w:b/>
          <w:bCs/>
          <w:color w:val="000000" w:themeColor="text1"/>
          <w:kern w:val="36"/>
          <w:sz w:val="44"/>
          <w:szCs w:val="44"/>
          <w14:textFill>
            <w14:solidFill>
              <w14:schemeClr w14:val="tx1"/>
            </w14:solidFill>
          </w14:textFill>
        </w:rPr>
        <w:t>中山大学附属第一医院广西医院信息平台建设项目</w:t>
      </w:r>
      <w:r>
        <w:rPr>
          <w:rFonts w:hint="eastAsia" w:ascii="微软雅黑" w:hAnsi="微软雅黑" w:eastAsia="微软雅黑" w:cs="宋体"/>
          <w:b/>
          <w:bCs/>
          <w:color w:val="000000" w:themeColor="text1"/>
          <w:kern w:val="36"/>
          <w:sz w:val="44"/>
          <w:szCs w:val="44"/>
          <w:lang w:eastAsia="zh-CN"/>
          <w14:textFill>
            <w14:solidFill>
              <w14:schemeClr w14:val="tx1"/>
            </w14:solidFill>
          </w14:textFill>
        </w:rPr>
        <w:t>（后勤保障智慧化管理平台）</w:t>
      </w:r>
      <w:r>
        <w:rPr>
          <w:rFonts w:hint="eastAsia" w:ascii="微软雅黑" w:hAnsi="微软雅黑" w:eastAsia="微软雅黑" w:cs="宋体"/>
          <w:b/>
          <w:bCs/>
          <w:color w:val="000000" w:themeColor="text1"/>
          <w:kern w:val="36"/>
          <w:sz w:val="44"/>
          <w:szCs w:val="44"/>
          <w14:textFill>
            <w14:solidFill>
              <w14:schemeClr w14:val="tx1"/>
            </w14:solidFill>
          </w14:textFill>
        </w:rPr>
        <w:t>市场调研</w:t>
      </w:r>
      <w:r>
        <w:rPr>
          <w:rFonts w:hint="eastAsia" w:ascii="微软雅黑" w:hAnsi="微软雅黑" w:eastAsia="微软雅黑" w:cs="宋体"/>
          <w:b/>
          <w:bCs/>
          <w:color w:val="000000" w:themeColor="text1"/>
          <w:kern w:val="36"/>
          <w:sz w:val="44"/>
          <w:szCs w:val="44"/>
          <w:lang w:val="en-US" w:eastAsia="zh-CN"/>
          <w14:textFill>
            <w14:solidFill>
              <w14:schemeClr w14:val="tx1"/>
            </w14:solidFill>
          </w14:textFill>
        </w:rPr>
        <w:t>需求</w:t>
      </w:r>
      <w:bookmarkStart w:id="0" w:name="_GoBack"/>
      <w:bookmarkEnd w:id="0"/>
    </w:p>
    <w:p>
      <w:pPr>
        <w:pStyle w:val="3"/>
        <w:rPr>
          <w:rFonts w:hint="eastAsia" w:ascii="宋体" w:hAnsi="宋体" w:eastAsia="宋体" w:cs="宋体"/>
          <w:b w:val="0"/>
          <w:bCs w:val="0"/>
          <w:kern w:val="2"/>
          <w:sz w:val="24"/>
          <w:szCs w:val="24"/>
          <w:lang w:val="en-US" w:eastAsia="zh-CN" w:bidi="ar-SA"/>
        </w:rPr>
      </w:pPr>
      <w:r>
        <w:rPr>
          <w:rFonts w:hint="eastAsia"/>
          <w:lang w:val="en-US" w:eastAsia="zh-CN"/>
        </w:rPr>
        <w:t>项目名称</w:t>
      </w:r>
    </w:p>
    <w:p>
      <w:pPr>
        <w:pStyle w:val="3"/>
        <w:numPr>
          <w:numId w:val="0"/>
        </w:numPr>
        <w:ind w:left="170" w:left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中山大学附属第一医院广西医院信息平台建设项目（后勤保障智慧化管理平台）</w:t>
      </w:r>
    </w:p>
    <w:p>
      <w:pPr>
        <w:pStyle w:val="3"/>
      </w:pPr>
      <w:r>
        <w:rPr>
          <w:rFonts w:hint="eastAsia"/>
        </w:rPr>
        <w:t>项目概述</w:t>
      </w:r>
    </w:p>
    <w:p>
      <w:pPr>
        <w:spacing w:line="360" w:lineRule="auto"/>
        <w:ind w:firstLine="480" w:firstLineChars="200"/>
        <w:rPr>
          <w:rFonts w:ascii="宋体" w:hAnsi="宋体" w:eastAsia="宋体" w:cs="宋体"/>
          <w:sz w:val="24"/>
        </w:rPr>
      </w:pPr>
      <w:r>
        <w:rPr>
          <w:rFonts w:hint="eastAsia" w:ascii="宋体" w:hAnsi="宋体" w:eastAsia="宋体" w:cs="宋体"/>
          <w:sz w:val="24"/>
        </w:rPr>
        <w:t>中山大学附属第一医院广西医院为广西壮族自治区卫生健康委直属三级甲等公立医院。医院位于广西南宁市凤岭北片区（佛子岭路3号），目前建成运营编制床位500张。2022年9月，自治区人民政府与中山大学附属第一医院签署共建国家区域医疗中心合作协议，依托广西壮族自治区人民医院东院合作共建国家区域医疗中心。</w:t>
      </w:r>
    </w:p>
    <w:p>
      <w:pPr>
        <w:spacing w:line="360" w:lineRule="auto"/>
        <w:ind w:firstLine="480" w:firstLineChars="200"/>
      </w:pPr>
      <w:r>
        <w:rPr>
          <w:rFonts w:hint="eastAsia" w:ascii="宋体" w:hAnsi="宋体" w:eastAsia="宋体" w:cs="宋体"/>
          <w:sz w:val="24"/>
        </w:rPr>
        <w:t>为深入贯彻党的二十大精神，落实《关于推动公立医院高质量发展的意见》、《关于印发公立医院高质量发展促进行动（2021-2025年）的通知》、《医院智慧管理分级评估标准体系（试行）》相关政策要求，为实现中山大学附属第一医院广西医院后勤更安全、更高效、更节约的运营管理，启动医院智慧后勤管理运营平台项目建设。</w:t>
      </w:r>
    </w:p>
    <w:p>
      <w:pPr>
        <w:pStyle w:val="3"/>
      </w:pPr>
      <w:r>
        <w:rPr>
          <w:rFonts w:hint="eastAsia"/>
        </w:rPr>
        <w:t>项目建设目标</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旨在结合医院后勤运营情况、对标医院智慧管理4级标准对中山大学附属第一医院广西医院进行智慧后勤信息化建设，加快推进医院精细化管理和智慧管理，统筹规划医院管理运营数字化建设，实现医院后勤高质量发展。</w:t>
      </w:r>
    </w:p>
    <w:p>
      <w:pPr>
        <w:spacing w:line="360" w:lineRule="auto"/>
        <w:ind w:firstLine="480" w:firstLineChars="200"/>
        <w:rPr>
          <w:rFonts w:ascii="宋体" w:hAnsi="宋体" w:eastAsia="宋体" w:cs="宋体"/>
          <w:sz w:val="24"/>
        </w:rPr>
      </w:pPr>
      <w:r>
        <w:rPr>
          <w:rFonts w:hint="eastAsia" w:ascii="宋体" w:hAnsi="宋体" w:eastAsia="宋体" w:cs="宋体"/>
          <w:sz w:val="24"/>
        </w:rPr>
        <w:t>(1)安全保障</w:t>
      </w:r>
    </w:p>
    <w:p>
      <w:pPr>
        <w:spacing w:line="360" w:lineRule="auto"/>
        <w:ind w:firstLine="480" w:firstLineChars="200"/>
        <w:rPr>
          <w:rFonts w:ascii="宋体" w:hAnsi="宋体" w:eastAsia="宋体" w:cs="宋体"/>
          <w:sz w:val="24"/>
        </w:rPr>
      </w:pPr>
      <w:r>
        <w:rPr>
          <w:rFonts w:hint="eastAsia" w:ascii="宋体" w:hAnsi="宋体" w:eastAsia="宋体" w:cs="宋体"/>
          <w:sz w:val="24"/>
        </w:rPr>
        <w:t>借助智慧管理平台将医院后勤管理由被动转为主动，有效预防设备运行过程中的潜在危害，建立新的后勤管理机制，指导人员及时处理，将影响降低。</w:t>
      </w:r>
    </w:p>
    <w:p>
      <w:pPr>
        <w:spacing w:line="360" w:lineRule="auto"/>
        <w:ind w:firstLine="480" w:firstLineChars="200"/>
        <w:rPr>
          <w:rFonts w:ascii="宋体" w:hAnsi="宋体" w:eastAsia="宋体" w:cs="宋体"/>
          <w:sz w:val="24"/>
        </w:rPr>
      </w:pPr>
      <w:r>
        <w:rPr>
          <w:rFonts w:hint="eastAsia" w:ascii="宋体" w:hAnsi="宋体" w:eastAsia="宋体" w:cs="宋体"/>
          <w:sz w:val="24"/>
        </w:rPr>
        <w:t>(2)节能降耗</w:t>
      </w:r>
    </w:p>
    <w:p>
      <w:pPr>
        <w:spacing w:line="360" w:lineRule="auto"/>
        <w:ind w:firstLine="480" w:firstLineChars="200"/>
        <w:rPr>
          <w:rFonts w:ascii="宋体" w:hAnsi="宋体" w:eastAsia="宋体" w:cs="宋体"/>
          <w:sz w:val="24"/>
        </w:rPr>
      </w:pPr>
      <w:r>
        <w:rPr>
          <w:rFonts w:hint="eastAsia" w:ascii="宋体" w:hAnsi="宋体" w:eastAsia="宋体" w:cs="宋体"/>
          <w:sz w:val="24"/>
        </w:rPr>
        <w:t>通过智慧管理平台对能耗数据进行分析预测，发现用能异常，为医院节能改善提供数据支撑，并最终通过用能精细化管理和技术手段实现能耗成本的降低。</w:t>
      </w:r>
    </w:p>
    <w:p>
      <w:pPr>
        <w:spacing w:line="360" w:lineRule="auto"/>
        <w:ind w:firstLine="480" w:firstLineChars="200"/>
        <w:rPr>
          <w:rFonts w:ascii="宋体" w:hAnsi="宋体" w:eastAsia="宋体" w:cs="宋体"/>
          <w:sz w:val="24"/>
        </w:rPr>
      </w:pPr>
      <w:r>
        <w:rPr>
          <w:rFonts w:hint="eastAsia" w:ascii="宋体" w:hAnsi="宋体" w:eastAsia="宋体" w:cs="宋体"/>
          <w:sz w:val="24"/>
        </w:rPr>
        <w:t>(3)效率提升</w:t>
      </w:r>
    </w:p>
    <w:p>
      <w:pPr>
        <w:spacing w:line="360" w:lineRule="auto"/>
        <w:ind w:firstLine="480" w:firstLineChars="200"/>
        <w:rPr>
          <w:rFonts w:ascii="宋体" w:hAnsi="宋体" w:eastAsia="宋体" w:cs="宋体"/>
          <w:sz w:val="24"/>
        </w:rPr>
      </w:pPr>
      <w:r>
        <w:rPr>
          <w:rFonts w:hint="eastAsia" w:ascii="宋体" w:hAnsi="宋体" w:eastAsia="宋体" w:cs="宋体"/>
          <w:sz w:val="24"/>
        </w:rPr>
        <w:t>利用智慧管理平台实现设备设施集中监测，减少人工抄表，提高巡检运维效率；借助应用程序使得后勤业务透明化，提高临床科室与后勤部门之间信息传递效率，缩短运维响应时间，提高服务满意度。</w:t>
      </w:r>
    </w:p>
    <w:p>
      <w:pPr>
        <w:spacing w:line="360" w:lineRule="auto"/>
        <w:ind w:firstLine="480" w:firstLineChars="200"/>
        <w:rPr>
          <w:rFonts w:ascii="宋体" w:hAnsi="宋体" w:eastAsia="宋体" w:cs="宋体"/>
          <w:sz w:val="24"/>
        </w:rPr>
      </w:pPr>
      <w:r>
        <w:rPr>
          <w:rFonts w:hint="eastAsia" w:ascii="宋体" w:hAnsi="宋体" w:eastAsia="宋体" w:cs="宋体"/>
          <w:sz w:val="24"/>
        </w:rPr>
        <w:t>(4)建立各方位交互渠道</w:t>
      </w:r>
    </w:p>
    <w:p>
      <w:pPr>
        <w:spacing w:line="360" w:lineRule="auto"/>
        <w:ind w:firstLine="480" w:firstLineChars="200"/>
        <w:rPr>
          <w:rFonts w:ascii="宋体" w:hAnsi="宋体" w:eastAsia="宋体" w:cs="宋体"/>
          <w:sz w:val="24"/>
        </w:rPr>
      </w:pPr>
      <w:r>
        <w:rPr>
          <w:rFonts w:hint="eastAsia" w:ascii="宋体" w:hAnsi="宋体" w:eastAsia="宋体" w:cs="宋体"/>
          <w:sz w:val="24"/>
        </w:rPr>
        <w:t>系统需提供各方位交互渠道，从管理、客服、运维等方面为医、护、患及管理者提供一站式服务入口及功能。</w:t>
      </w:r>
    </w:p>
    <w:p>
      <w:pPr>
        <w:spacing w:line="360" w:lineRule="auto"/>
        <w:ind w:firstLine="480" w:firstLineChars="200"/>
        <w:rPr>
          <w:rFonts w:ascii="宋体" w:hAnsi="宋体" w:eastAsia="宋体" w:cs="宋体"/>
          <w:sz w:val="24"/>
        </w:rPr>
      </w:pPr>
      <w:r>
        <w:rPr>
          <w:rFonts w:hint="eastAsia" w:ascii="宋体" w:hAnsi="宋体" w:eastAsia="宋体" w:cs="宋体"/>
          <w:sz w:val="24"/>
        </w:rPr>
        <w:t>(5)具备高安全性能力</w:t>
      </w:r>
    </w:p>
    <w:p>
      <w:pPr>
        <w:spacing w:line="360" w:lineRule="auto"/>
        <w:ind w:firstLine="480" w:firstLineChars="200"/>
        <w:rPr>
          <w:rFonts w:ascii="宋体" w:hAnsi="宋体" w:eastAsia="宋体" w:cs="宋体"/>
          <w:sz w:val="24"/>
        </w:rPr>
      </w:pPr>
      <w:r>
        <w:rPr>
          <w:rFonts w:hint="eastAsia" w:ascii="宋体" w:hAnsi="宋体" w:eastAsia="宋体" w:cs="宋体"/>
          <w:sz w:val="24"/>
        </w:rPr>
        <w:t>系统需提供相关信息安全能力设计，降低医院安全事故率，同时平台本身设计也需具备高安全性。</w:t>
      </w:r>
    </w:p>
    <w:p>
      <w:pPr>
        <w:spacing w:line="360" w:lineRule="auto"/>
        <w:ind w:firstLine="480" w:firstLineChars="200"/>
        <w:rPr>
          <w:rFonts w:ascii="宋体" w:hAnsi="宋体" w:eastAsia="宋体" w:cs="宋体"/>
          <w:sz w:val="24"/>
        </w:rPr>
      </w:pPr>
      <w:r>
        <w:rPr>
          <w:rFonts w:hint="eastAsia" w:ascii="宋体" w:hAnsi="宋体" w:eastAsia="宋体" w:cs="宋体"/>
          <w:sz w:val="24"/>
        </w:rPr>
        <w:t>(6)具备高扩展性和兼容性</w:t>
      </w:r>
    </w:p>
    <w:p>
      <w:pPr>
        <w:spacing w:line="360" w:lineRule="auto"/>
        <w:ind w:firstLine="480" w:firstLineChars="200"/>
        <w:rPr>
          <w:rFonts w:ascii="宋体" w:hAnsi="宋体" w:eastAsia="宋体" w:cs="宋体"/>
          <w:sz w:val="24"/>
        </w:rPr>
      </w:pPr>
      <w:r>
        <w:rPr>
          <w:rFonts w:hint="eastAsia" w:ascii="宋体" w:hAnsi="宋体" w:eastAsia="宋体" w:cs="宋体"/>
          <w:sz w:val="24"/>
        </w:rPr>
        <w:t>系统需为全院在使用的各系统提供兼容接口，并可依据实际情况进行扩容，使其具备高扩展性和兼容性，以保证系统的前瞻性，完成使用部门的各项管理需求。</w:t>
      </w:r>
    </w:p>
    <w:p/>
    <w:p>
      <w:pPr>
        <w:pStyle w:val="3"/>
      </w:pPr>
      <w:r>
        <w:rPr>
          <w:rFonts w:hint="eastAsia"/>
        </w:rPr>
        <w:t>项目采购需求</w:t>
      </w:r>
    </w:p>
    <w:p>
      <w:pPr>
        <w:spacing w:line="360" w:lineRule="auto"/>
        <w:ind w:firstLine="480" w:firstLineChars="200"/>
      </w:pPr>
      <w:r>
        <w:rPr>
          <w:rFonts w:hint="eastAsia" w:ascii="宋体" w:hAnsi="宋体" w:eastAsia="宋体" w:cs="宋体"/>
          <w:sz w:val="24"/>
        </w:rPr>
        <w:t>本项目为软件平台采购项目，</w:t>
      </w:r>
      <w:r>
        <w:rPr>
          <w:rFonts w:hint="eastAsia" w:ascii="宋体" w:hAnsi="宋体" w:eastAsia="宋体" w:cs="宋体"/>
          <w:sz w:val="24"/>
          <w:lang w:eastAsia="zh-CN"/>
        </w:rPr>
        <w:t>响应供应商</w:t>
      </w:r>
      <w:r>
        <w:rPr>
          <w:rFonts w:hint="eastAsia" w:ascii="宋体" w:hAnsi="宋体" w:eastAsia="宋体" w:cs="宋体"/>
          <w:sz w:val="24"/>
        </w:rPr>
        <w:t>应根据</w:t>
      </w:r>
      <w:r>
        <w:rPr>
          <w:rFonts w:hint="eastAsia" w:ascii="宋体" w:hAnsi="宋体" w:eastAsia="宋体" w:cs="宋体"/>
          <w:sz w:val="24"/>
          <w:lang w:eastAsia="zh-CN"/>
        </w:rPr>
        <w:t>医院方</w:t>
      </w:r>
      <w:r>
        <w:rPr>
          <w:rFonts w:hint="eastAsia" w:ascii="宋体" w:hAnsi="宋体" w:eastAsia="宋体" w:cs="宋体"/>
          <w:sz w:val="24"/>
        </w:rPr>
        <w:t>的软件功能要求，配备相关支撑物联网硬件及组网设备，采购需求如下：</w:t>
      </w:r>
    </w:p>
    <w:tbl>
      <w:tblPr>
        <w:tblStyle w:val="20"/>
        <w:tblW w:w="4990" w:type="pct"/>
        <w:tblInd w:w="0" w:type="dxa"/>
        <w:tblLayout w:type="autofit"/>
        <w:tblCellMar>
          <w:top w:w="0" w:type="dxa"/>
          <w:left w:w="108" w:type="dxa"/>
          <w:bottom w:w="0" w:type="dxa"/>
          <w:right w:w="108" w:type="dxa"/>
        </w:tblCellMar>
      </w:tblPr>
      <w:tblGrid>
        <w:gridCol w:w="757"/>
        <w:gridCol w:w="1588"/>
        <w:gridCol w:w="5327"/>
        <w:gridCol w:w="722"/>
        <w:gridCol w:w="704"/>
        <w:gridCol w:w="736"/>
      </w:tblGrid>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3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技术要求</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一</w:t>
            </w:r>
          </w:p>
        </w:tc>
        <w:tc>
          <w:tcPr>
            <w:tcW w:w="46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Cs w:val="21"/>
              </w:rPr>
            </w:pPr>
            <w:r>
              <w:rPr>
                <w:rFonts w:hint="eastAsia" w:ascii="宋体" w:hAnsi="宋体" w:eastAsia="宋体" w:cs="宋体"/>
                <w:b/>
                <w:bCs/>
                <w:color w:val="000000"/>
                <w:kern w:val="0"/>
                <w:szCs w:val="21"/>
                <w:lang w:bidi="ar"/>
              </w:rPr>
              <w:t>医院后勤智慧管理运营平台建设</w:t>
            </w: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医院智慧后勤管理运营平台</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设中山大学附属第一医院广西医院后勤智慧管理运营平台，统一医院空间、设备、物业服务人员数据字典，打通各业务模块，抽取业务数据并沉淀，基于大数据分析建立医院评价指标体系，实现业务联动。包含业务中台、数据中台和技术中台等，基于数据中台与业务中台，构建数据共享与业务协同基础平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一站式服务中心</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通过一站式服务中心将临床科室人员与后勤运维人员通过数字化手段的打通，整合维修、运送、保洁、巡检、保养、安消等基于工单的业务流程，统一管理，提高业务效能，提高响应速度与服务质量。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能源管理</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实现各独立分区对电能耗进行计量，对大型耗能设备进行单独计量，实现部门能耗的统计分析，并定期提供各类报告报表，为院成本核算提供能耗数据。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设备管理</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集医院后勤设备信息，为全院后勤机电设备的日常检修、巡检、保养和后勤人员日常运维等业务范围的提供管理系统。以设备台账为基础，以工单为主线，以提高维修效率、降低总体维护成本为目标，提供缺陷故障、预防性维护、设备保养等多种模式，实现对设备全生命周期管理，支持设备管理的持续优化。</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综合监控</w:t>
            </w:r>
          </w:p>
        </w:tc>
        <w:tc>
          <w:tcPr>
            <w:tcW w:w="2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接现有部分设备监控系统，在此基础上增加机房安全监控点位及动环监测点位，实现对变配电系统、给排水系统、暖通空调系统、生活热水系统、医用气体系统、电梯安全系统、污水处理系统实时监测，可视化管理，展示各类动态参数，并与告警系统联动，建立事件快速处理机制，提供监控门户、各监控组态图、报表管理、告警查询、联动查询、设备管理、计划任务、告警统计等功能。</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变配电系统</w:t>
            </w: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给排水系统</w:t>
            </w: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暖通空调系统</w:t>
            </w: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生活热水系统</w:t>
            </w: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医用气体系统</w:t>
            </w: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电梯安全系统</w:t>
            </w: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5.7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污水处理系统</w:t>
            </w: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医疗设备管理</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平台需要具备医疗设备管理功能，建设医疗设备管理系统，实现医院重点医疗设备的全生命周期管理。医疗设备管理系统可以提供设备台账、设备盘点等功能，并支持按业务类别对设备进行分类。可以对接HIS、PACS、资产管理系统、财务系统等各类系统，对全院</w:t>
            </w:r>
            <w:r>
              <w:rPr>
                <w:rFonts w:hint="eastAsia" w:ascii="宋体" w:hAnsi="宋体" w:eastAsia="宋体" w:cs="宋体"/>
                <w:color w:val="000000"/>
                <w:kern w:val="0"/>
                <w:szCs w:val="21"/>
                <w:lang w:val="en-US" w:eastAsia="zh-CN" w:bidi="ar"/>
              </w:rPr>
              <w:t>所有</w:t>
            </w:r>
            <w:r>
              <w:rPr>
                <w:rFonts w:hint="eastAsia" w:ascii="宋体" w:hAnsi="宋体" w:eastAsia="宋体" w:cs="宋体"/>
                <w:color w:val="000000"/>
                <w:kern w:val="0"/>
                <w:szCs w:val="21"/>
                <w:lang w:bidi="ar"/>
              </w:rPr>
              <w:t>大型医疗设备进行效益分析，支撑相关科室进行采购决策。系统可以辅助医院进行移动医疗设备调配管理，同时针对重点科室（ICU、EICU、NICU、中心手术室）的重点设备（46台呼吸机）进行实时监控管理，提供实时地图定位等功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kern w:val="0"/>
                <w:szCs w:val="21"/>
                <w:lang w:bidi="ar"/>
              </w:rPr>
            </w:pPr>
            <w:r>
              <w:rPr>
                <w:rFonts w:hint="eastAsia"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门禁管理系统对接</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需要与医院门禁系统实现数据对接，支持在电脑端查看门禁的总数，支持门禁管理系统出现故障后在平台进行统一呈现。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安防监控系统对接</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需要与医院安防系统实现数据对接，当产生安防监控报警时在平台上推送告警信息，并可以通过平台对接调用全院安防系统中各摄像头的实时拍摄情况。</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消防报警系统对接</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需要与医院消防报警系统实现数据对接，当消防报警系统出现报警信息时，在平台上推送告警信息，并在平台上统一呈现。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312"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10</w:t>
            </w: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智能照明系统</w:t>
            </w:r>
          </w:p>
        </w:tc>
        <w:tc>
          <w:tcPr>
            <w:tcW w:w="2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过智能照明系统建设，实现我院公共区域照明的集中控制，在满足患者就诊的照度要求下，分区域、分时段的控制公共区域照明，同时针对门诊大厅等区域增加照度感应控制，提高照明控制效率，降低灯具能耗，延长照明灯具使用寿命。要求智能照明系统可以在平台进行统一呈现，通过平台进行公共区域灯具的统一控制。</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312"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eastAsia="宋体" w:cs="Calibri"/>
                <w:color w:val="000000"/>
                <w:szCs w:val="21"/>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r>
              <w:rPr>
                <w:rFonts w:hint="eastAsia" w:ascii="Calibri" w:hAnsi="Calibri" w:eastAsia="宋体" w:cs="Calibri"/>
                <w:color w:val="000000"/>
                <w:kern w:val="0"/>
                <w:szCs w:val="21"/>
                <w:lang w:bidi="ar"/>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停车场管理系统</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停车场管理系统的建设，实现车辆出入统计、自动缴费、车位引导、反向寻车等功能，提高职工及患者来院停车效率，减少患者停车花费时间从而提高就诊效率，提升患者就医满意度。停车场管理系统需要在平台上进行统一指标呈现，如：剩余车位数、入场停车数等。</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r>
              <w:rPr>
                <w:rFonts w:hint="eastAsia" w:ascii="Calibri" w:hAnsi="Calibri" w:eastAsia="宋体" w:cs="Calibri"/>
                <w:color w:val="000000"/>
                <w:kern w:val="0"/>
                <w:szCs w:val="21"/>
                <w:lang w:bidi="ar"/>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人脸识别系统</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过人脸识别系统建设，实现医院院内关键人闸处的人脸识别，提供职工人脸识别开闸、病人、陪护人脸识别开闸等功能。保障医院安全性，提高就诊效率。要求录入医院职工人脸数据，与医院考勤系统打通。在医院人闸处识别职工人脸，自动开闸放行，并进行考勤数据记录；同时在护士站进行病人人脸数据录入，并对接</w:t>
            </w:r>
            <w:r>
              <w:rPr>
                <w:rStyle w:val="31"/>
                <w:rFonts w:eastAsia="宋体"/>
                <w:lang w:bidi="ar"/>
              </w:rPr>
              <w:t>HIS</w:t>
            </w:r>
            <w:r>
              <w:rPr>
                <w:rFonts w:hint="eastAsia" w:ascii="宋体" w:hAnsi="宋体" w:eastAsia="宋体" w:cs="宋体"/>
                <w:color w:val="000000"/>
                <w:kern w:val="0"/>
                <w:szCs w:val="21"/>
                <w:lang w:bidi="ar"/>
              </w:rPr>
              <w:t>系统，通过</w:t>
            </w:r>
            <w:r>
              <w:rPr>
                <w:rStyle w:val="31"/>
                <w:rFonts w:eastAsia="宋体"/>
                <w:lang w:bidi="ar"/>
              </w:rPr>
              <w:t>HIS</w:t>
            </w:r>
            <w:r>
              <w:rPr>
                <w:rFonts w:hint="eastAsia" w:ascii="宋体" w:hAnsi="宋体" w:eastAsia="宋体" w:cs="宋体"/>
                <w:color w:val="000000"/>
                <w:kern w:val="0"/>
                <w:szCs w:val="21"/>
                <w:lang w:bidi="ar"/>
              </w:rPr>
              <w:t>系统接口同步住院人员信息，实现病人</w:t>
            </w:r>
            <w:r>
              <w:rPr>
                <w:rStyle w:val="31"/>
                <w:rFonts w:eastAsia="宋体"/>
                <w:lang w:bidi="ar"/>
              </w:rPr>
              <w:t>/</w:t>
            </w:r>
            <w:r>
              <w:rPr>
                <w:rFonts w:hint="eastAsia" w:ascii="宋体" w:hAnsi="宋体" w:eastAsia="宋体" w:cs="宋体"/>
                <w:color w:val="000000"/>
                <w:kern w:val="0"/>
                <w:szCs w:val="21"/>
                <w:lang w:bidi="ar"/>
              </w:rPr>
              <w:t>陪护人脸识别。在病人办理出院时，由</w:t>
            </w:r>
            <w:r>
              <w:rPr>
                <w:rStyle w:val="31"/>
                <w:rFonts w:eastAsia="宋体"/>
                <w:lang w:bidi="ar"/>
              </w:rPr>
              <w:t>HIS</w:t>
            </w:r>
            <w:r>
              <w:rPr>
                <w:rFonts w:hint="eastAsia" w:ascii="宋体" w:hAnsi="宋体" w:eastAsia="宋体" w:cs="宋体"/>
                <w:color w:val="000000"/>
                <w:kern w:val="0"/>
                <w:szCs w:val="21"/>
                <w:lang w:bidi="ar"/>
              </w:rPr>
              <w:t>系统下发权限至人脸识别系统，自动同步消除人脸数据。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r>
              <w:rPr>
                <w:rFonts w:hint="eastAsia" w:ascii="Calibri" w:hAnsi="Calibri" w:eastAsia="宋体" w:cs="Calibri"/>
                <w:color w:val="000000"/>
                <w:kern w:val="0"/>
                <w:szCs w:val="21"/>
                <w:lang w:bidi="ar"/>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移动端系统建设</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提供手机</w:t>
            </w:r>
            <w:r>
              <w:rPr>
                <w:rStyle w:val="31"/>
                <w:rFonts w:eastAsia="宋体"/>
                <w:lang w:bidi="ar"/>
              </w:rPr>
              <w:t>APP</w:t>
            </w:r>
            <w:r>
              <w:rPr>
                <w:rFonts w:hint="eastAsia" w:ascii="宋体" w:hAnsi="宋体" w:eastAsia="宋体" w:cs="宋体"/>
                <w:color w:val="000000"/>
                <w:kern w:val="0"/>
                <w:szCs w:val="21"/>
                <w:lang w:bidi="ar"/>
              </w:rPr>
              <w:t>、企业微信等多种业务接入渠道，利用手机随身携带的特点，提供医院智慧后勤管理运营业务的移动办公轻量化工具，使用户能够随时随地的处理工作，实时快捷的响应任务流程，掌握医院最新动态。相比于</w:t>
            </w:r>
            <w:r>
              <w:rPr>
                <w:rStyle w:val="31"/>
                <w:rFonts w:eastAsia="宋体"/>
                <w:lang w:bidi="ar"/>
              </w:rPr>
              <w:t>WEB</w:t>
            </w:r>
            <w:r>
              <w:rPr>
                <w:rFonts w:hint="eastAsia" w:ascii="宋体" w:hAnsi="宋体" w:eastAsia="宋体" w:cs="宋体"/>
                <w:color w:val="000000"/>
                <w:kern w:val="0"/>
                <w:szCs w:val="21"/>
                <w:lang w:bidi="ar"/>
              </w:rPr>
              <w:t>端门户更方便、快捷、高效。</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w:t>
            </w:r>
          </w:p>
        </w:tc>
        <w:tc>
          <w:tcPr>
            <w:tcW w:w="46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eastAsia="宋体" w:cs="Calibri"/>
                <w:color w:val="000000"/>
                <w:szCs w:val="21"/>
              </w:rPr>
            </w:pPr>
            <w:r>
              <w:rPr>
                <w:rFonts w:hint="eastAsia" w:ascii="宋体" w:hAnsi="宋体" w:eastAsia="宋体" w:cs="宋体"/>
                <w:b/>
                <w:bCs/>
                <w:color w:val="000000"/>
                <w:kern w:val="0"/>
                <w:szCs w:val="21"/>
                <w:lang w:bidi="ar"/>
              </w:rPr>
              <w:t>医院后勤智慧管理运营落地运营服务</w:t>
            </w:r>
          </w:p>
        </w:tc>
      </w:tr>
      <w:tr>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落地运营服务</w:t>
            </w:r>
          </w:p>
        </w:tc>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为了保证医院后勤智慧管理运营平台的落地，项目验收后</w:t>
            </w:r>
            <w:r>
              <w:t>1</w:t>
            </w:r>
            <w:r>
              <w:rPr>
                <w:rFonts w:hint="eastAsia"/>
              </w:rPr>
              <w:t>年内，需要提供平台运营管理服务，根据</w:t>
            </w:r>
            <w:r>
              <w:rPr>
                <w:rFonts w:hint="eastAsia"/>
                <w:lang w:eastAsia="zh-CN"/>
              </w:rPr>
              <w:t>医院方</w:t>
            </w:r>
            <w:r>
              <w:rPr>
                <w:rFonts w:hint="eastAsia"/>
              </w:rPr>
              <w:t>的要求和特点，辅助</w:t>
            </w:r>
            <w:r>
              <w:rPr>
                <w:rFonts w:hint="eastAsia"/>
                <w:lang w:eastAsia="zh-CN"/>
              </w:rPr>
              <w:t>医院方</w:t>
            </w:r>
            <w:r>
              <w:rPr>
                <w:rFonts w:hint="eastAsia"/>
              </w:rPr>
              <w:t>现有后勤管理团队进行后勤智慧管理，围绕后勤智慧管理运营平台，以保证医院后勤安全、经济、高效、智慧化为目的，推动后勤管理数字化转型。提供包括如下服务：</w:t>
            </w:r>
          </w:p>
          <w:p>
            <w:pPr>
              <w:pStyle w:val="14"/>
              <w:numPr>
                <w:ilvl w:val="0"/>
                <w:numId w:val="3"/>
              </w:numPr>
            </w:pPr>
            <w:r>
              <w:rPr>
                <w:rFonts w:hint="eastAsia"/>
              </w:rPr>
              <w:t>数据支持：协助医院开展数据资产管理，统一基础及业务数据标准，按标准落实数据标准建设和数据治理。</w:t>
            </w:r>
          </w:p>
          <w:p>
            <w:pPr>
              <w:pStyle w:val="4"/>
              <w:numPr>
                <w:ilvl w:val="0"/>
                <w:numId w:val="3"/>
              </w:numPr>
              <w:ind w:firstLineChars="0"/>
            </w:pPr>
            <w:r>
              <w:rPr>
                <w:rFonts w:hint="eastAsia"/>
              </w:rPr>
              <w:t>业务支持：协助医院梳理和建立相关业务场景数字化流程，推动落地运营、闭环管理。</w:t>
            </w:r>
          </w:p>
          <w:p>
            <w:pPr>
              <w:pStyle w:val="14"/>
              <w:widowControl/>
              <w:numPr>
                <w:ilvl w:val="0"/>
                <w:numId w:val="3"/>
              </w:numPr>
              <w:jc w:val="left"/>
              <w:textAlignment w:val="center"/>
            </w:pPr>
            <w:r>
              <w:rPr>
                <w:rFonts w:hint="eastAsia"/>
              </w:rPr>
              <w:t>决策支持：基于平台数据运营和指标监控，提供各业务场景优化策略及决策建议。</w:t>
            </w:r>
          </w:p>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bl>
    <w:p>
      <w:pPr>
        <w:pStyle w:val="14"/>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D6D29"/>
    <w:multiLevelType w:val="multilevel"/>
    <w:tmpl w:val="C28D6D29"/>
    <w:lvl w:ilvl="0" w:tentative="0">
      <w:start w:val="1"/>
      <w:numFmt w:val="chineseCounting"/>
      <w:pStyle w:val="23"/>
      <w:suff w:val="nothing"/>
      <w:lvlText w:val="第%1章 "/>
      <w:lvlJc w:val="left"/>
      <w:pPr>
        <w:tabs>
          <w:tab w:val="left" w:pos="420"/>
        </w:tabs>
        <w:ind w:left="432" w:hanging="432"/>
      </w:pPr>
      <w:rPr>
        <w:rFonts w:hint="eastAsia" w:ascii="宋体" w:hAnsi="宋体" w:eastAsia="宋体" w:cs="宋体"/>
      </w:rPr>
    </w:lvl>
    <w:lvl w:ilvl="1" w:tentative="0">
      <w:start w:val="1"/>
      <w:numFmt w:val="decimal"/>
      <w:isLgl/>
      <w:lvlText w:val="%1.%2、"/>
      <w:lvlJc w:val="left"/>
      <w:pPr>
        <w:tabs>
          <w:tab w:val="left" w:pos="420"/>
        </w:tabs>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ascii="宋体" w:hAnsi="宋体" w:eastAsia="宋体" w:cs="宋体"/>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DEF617A2"/>
    <w:multiLevelType w:val="multilevel"/>
    <w:tmpl w:val="DEF617A2"/>
    <w:lvl w:ilvl="0" w:tentative="0">
      <w:start w:val="1"/>
      <w:numFmt w:val="chineseCounting"/>
      <w:pStyle w:val="2"/>
      <w:suff w:val="nothing"/>
      <w:lvlText w:val="第%1章 "/>
      <w:lvlJc w:val="left"/>
      <w:pPr>
        <w:ind w:left="0" w:firstLine="402"/>
      </w:pPr>
      <w:rPr>
        <w:rFonts w:hint="eastAsia" w:ascii="宋体" w:hAnsi="宋体" w:eastAsia="宋体" w:cs="宋体"/>
      </w:rPr>
    </w:lvl>
    <w:lvl w:ilvl="1" w:tentative="0">
      <w:start w:val="1"/>
      <w:numFmt w:val="chineseCounting"/>
      <w:pStyle w:val="3"/>
      <w:suff w:val="nothing"/>
      <w:lvlText w:val="%2、"/>
      <w:lvlJc w:val="left"/>
      <w:pPr>
        <w:ind w:left="0" w:firstLine="402"/>
      </w:pPr>
      <w:rPr>
        <w:rFonts w:hint="eastAsia" w:ascii="宋体" w:hAnsi="宋体" w:eastAsia="宋体" w:cs="宋体"/>
      </w:rPr>
    </w:lvl>
    <w:lvl w:ilvl="2" w:tentative="0">
      <w:start w:val="1"/>
      <w:numFmt w:val="decimal"/>
      <w:pStyle w:val="5"/>
      <w:isLgl/>
      <w:suff w:val="nothing"/>
      <w:lvlText w:val="%2.%3．"/>
      <w:lvlJc w:val="left"/>
      <w:pPr>
        <w:tabs>
          <w:tab w:val="left" w:pos="0"/>
        </w:tabs>
        <w:ind w:left="0" w:firstLine="402"/>
      </w:pPr>
      <w:rPr>
        <w:rFonts w:hint="eastAsia" w:ascii="宋体" w:hAnsi="宋体" w:eastAsia="宋体" w:cs="宋体"/>
      </w:rPr>
    </w:lvl>
    <w:lvl w:ilvl="3" w:tentative="0">
      <w:start w:val="1"/>
      <w:numFmt w:val="decimal"/>
      <w:pStyle w:val="6"/>
      <w:isLgl/>
      <w:suff w:val="nothing"/>
      <w:lvlText w:val="%2.%3.%4."/>
      <w:lvlJc w:val="left"/>
      <w:pPr>
        <w:tabs>
          <w:tab w:val="left" w:pos="0"/>
        </w:tabs>
        <w:ind w:left="0" w:firstLine="402"/>
      </w:pPr>
      <w:rPr>
        <w:rFonts w:hint="eastAsia" w:ascii="宋体" w:hAnsi="宋体" w:eastAsia="宋体" w:cs="宋体"/>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E060453"/>
    <w:multiLevelType w:val="multilevel"/>
    <w:tmpl w:val="7E06045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 w:name="KSO_WPS_MARK_KEY" w:val="041c7655-6787-4c08-8fdb-8d10a151dcfc"/>
  </w:docVars>
  <w:rsids>
    <w:rsidRoot w:val="09F25C95"/>
    <w:rsid w:val="000F6745"/>
    <w:rsid w:val="00186251"/>
    <w:rsid w:val="002D4A17"/>
    <w:rsid w:val="003B21D2"/>
    <w:rsid w:val="003B59D3"/>
    <w:rsid w:val="003D65C3"/>
    <w:rsid w:val="00557359"/>
    <w:rsid w:val="006B6259"/>
    <w:rsid w:val="007758B6"/>
    <w:rsid w:val="007758EF"/>
    <w:rsid w:val="00802619"/>
    <w:rsid w:val="008A7AA3"/>
    <w:rsid w:val="00A95277"/>
    <w:rsid w:val="00B01ED1"/>
    <w:rsid w:val="00D23A4B"/>
    <w:rsid w:val="00D73A28"/>
    <w:rsid w:val="00EB0050"/>
    <w:rsid w:val="00F31A34"/>
    <w:rsid w:val="00FB2AAF"/>
    <w:rsid w:val="015A327C"/>
    <w:rsid w:val="01A10AF7"/>
    <w:rsid w:val="02DC61F0"/>
    <w:rsid w:val="04E73A53"/>
    <w:rsid w:val="04FA299C"/>
    <w:rsid w:val="05796288"/>
    <w:rsid w:val="07C762E7"/>
    <w:rsid w:val="08FF4609"/>
    <w:rsid w:val="09DE0562"/>
    <w:rsid w:val="09F25C95"/>
    <w:rsid w:val="0A702FEB"/>
    <w:rsid w:val="0B222867"/>
    <w:rsid w:val="0C184E5C"/>
    <w:rsid w:val="0CE57FBD"/>
    <w:rsid w:val="0D1E2141"/>
    <w:rsid w:val="0DD51C7C"/>
    <w:rsid w:val="0E0E0F97"/>
    <w:rsid w:val="115821C3"/>
    <w:rsid w:val="11CC58F5"/>
    <w:rsid w:val="1352558A"/>
    <w:rsid w:val="13BE3B7D"/>
    <w:rsid w:val="143A25F2"/>
    <w:rsid w:val="15F668AE"/>
    <w:rsid w:val="180D53FF"/>
    <w:rsid w:val="197915A5"/>
    <w:rsid w:val="19EC5203"/>
    <w:rsid w:val="1AE55E93"/>
    <w:rsid w:val="1B753667"/>
    <w:rsid w:val="1CEF5FD7"/>
    <w:rsid w:val="21DF240F"/>
    <w:rsid w:val="280F319C"/>
    <w:rsid w:val="2810627B"/>
    <w:rsid w:val="2B481F4A"/>
    <w:rsid w:val="2D15071A"/>
    <w:rsid w:val="2E5148A7"/>
    <w:rsid w:val="2E60695F"/>
    <w:rsid w:val="2EAD6B30"/>
    <w:rsid w:val="2F754C15"/>
    <w:rsid w:val="303D07F3"/>
    <w:rsid w:val="32F22F59"/>
    <w:rsid w:val="33467928"/>
    <w:rsid w:val="36241B40"/>
    <w:rsid w:val="3653429C"/>
    <w:rsid w:val="365A3094"/>
    <w:rsid w:val="373442C9"/>
    <w:rsid w:val="382D48AC"/>
    <w:rsid w:val="393D67A4"/>
    <w:rsid w:val="3A22196B"/>
    <w:rsid w:val="3CEB549F"/>
    <w:rsid w:val="3CFF143D"/>
    <w:rsid w:val="3D2874E2"/>
    <w:rsid w:val="3EE64BB1"/>
    <w:rsid w:val="3F200A07"/>
    <w:rsid w:val="4079626B"/>
    <w:rsid w:val="40DA1746"/>
    <w:rsid w:val="417C4FC3"/>
    <w:rsid w:val="42B35F86"/>
    <w:rsid w:val="43C95C0E"/>
    <w:rsid w:val="46636755"/>
    <w:rsid w:val="47D17E60"/>
    <w:rsid w:val="47D51DD5"/>
    <w:rsid w:val="49A97F08"/>
    <w:rsid w:val="4A5D3727"/>
    <w:rsid w:val="4BA92D89"/>
    <w:rsid w:val="4D480C1F"/>
    <w:rsid w:val="4D66722E"/>
    <w:rsid w:val="4DDC7DA9"/>
    <w:rsid w:val="4DE9240B"/>
    <w:rsid w:val="4FD20445"/>
    <w:rsid w:val="500E3369"/>
    <w:rsid w:val="505D2A31"/>
    <w:rsid w:val="517B5A59"/>
    <w:rsid w:val="5196630E"/>
    <w:rsid w:val="55BD17BF"/>
    <w:rsid w:val="55D30991"/>
    <w:rsid w:val="55FC7422"/>
    <w:rsid w:val="575C3F84"/>
    <w:rsid w:val="57642635"/>
    <w:rsid w:val="579D59B2"/>
    <w:rsid w:val="58262DD2"/>
    <w:rsid w:val="59BB49C8"/>
    <w:rsid w:val="5A3D28B8"/>
    <w:rsid w:val="5B506B83"/>
    <w:rsid w:val="5C7F6809"/>
    <w:rsid w:val="5D05527F"/>
    <w:rsid w:val="5D860773"/>
    <w:rsid w:val="5F414A05"/>
    <w:rsid w:val="60854409"/>
    <w:rsid w:val="63187347"/>
    <w:rsid w:val="651E4D60"/>
    <w:rsid w:val="66B63AA5"/>
    <w:rsid w:val="6BEF7F59"/>
    <w:rsid w:val="6C42234C"/>
    <w:rsid w:val="6D2B09C7"/>
    <w:rsid w:val="6E46274D"/>
    <w:rsid w:val="6F80586A"/>
    <w:rsid w:val="755A216C"/>
    <w:rsid w:val="759A533B"/>
    <w:rsid w:val="76B004B2"/>
    <w:rsid w:val="76EF2EA3"/>
    <w:rsid w:val="77A92C7B"/>
    <w:rsid w:val="786643CE"/>
    <w:rsid w:val="78EC6F80"/>
    <w:rsid w:val="792B398D"/>
    <w:rsid w:val="79613AF4"/>
    <w:rsid w:val="7BDD4B63"/>
    <w:rsid w:val="7E33053D"/>
    <w:rsid w:val="7E61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line="360" w:lineRule="auto"/>
      <w:jc w:val="center"/>
      <w:outlineLvl w:val="0"/>
    </w:pPr>
    <w:rPr>
      <w:rFonts w:ascii="Times New Roman" w:hAnsi="Times New Roman" w:eastAsia="宋体"/>
      <w:b/>
      <w:bCs/>
      <w:kern w:val="44"/>
      <w:sz w:val="36"/>
      <w:szCs w:val="36"/>
    </w:rPr>
  </w:style>
  <w:style w:type="paragraph" w:styleId="3">
    <w:name w:val="heading 2"/>
    <w:basedOn w:val="4"/>
    <w:next w:val="1"/>
    <w:autoRedefine/>
    <w:unhideWhenUsed/>
    <w:qFormat/>
    <w:uiPriority w:val="0"/>
    <w:pPr>
      <w:keepNext/>
      <w:keepLines/>
      <w:numPr>
        <w:ilvl w:val="1"/>
        <w:numId w:val="1"/>
      </w:numPr>
      <w:tabs>
        <w:tab w:val="left" w:pos="420"/>
      </w:tabs>
      <w:spacing w:line="360" w:lineRule="auto"/>
      <w:ind w:firstLine="170" w:firstLineChars="0"/>
      <w:jc w:val="left"/>
      <w:outlineLvl w:val="1"/>
    </w:pPr>
    <w:rPr>
      <w:rFonts w:ascii="Times New Roman" w:hAnsi="Times New Roman" w:eastAsia="宋体"/>
      <w:b/>
      <w:bCs/>
      <w:sz w:val="32"/>
      <w:szCs w:val="32"/>
    </w:rPr>
  </w:style>
  <w:style w:type="paragraph" w:styleId="5">
    <w:name w:val="heading 3"/>
    <w:basedOn w:val="1"/>
    <w:next w:val="1"/>
    <w:unhideWhenUsed/>
    <w:qFormat/>
    <w:uiPriority w:val="0"/>
    <w:pPr>
      <w:keepNext/>
      <w:keepLines/>
      <w:numPr>
        <w:ilvl w:val="2"/>
        <w:numId w:val="1"/>
      </w:numPr>
      <w:spacing w:line="360" w:lineRule="auto"/>
      <w:jc w:val="left"/>
      <w:outlineLvl w:val="2"/>
    </w:pPr>
    <w:rPr>
      <w:rFonts w:ascii="Times New Roman" w:hAnsi="Times New Roman" w:eastAsia="宋体"/>
      <w:b/>
      <w:bCs/>
      <w:sz w:val="30"/>
      <w:szCs w:val="30"/>
    </w:rPr>
  </w:style>
  <w:style w:type="paragraph" w:styleId="6">
    <w:name w:val="heading 4"/>
    <w:basedOn w:val="5"/>
    <w:next w:val="1"/>
    <w:autoRedefine/>
    <w:unhideWhenUsed/>
    <w:qFormat/>
    <w:uiPriority w:val="0"/>
    <w:pPr>
      <w:numPr>
        <w:ilvl w:val="3"/>
      </w:numPr>
      <w:spacing w:line="240" w:lineRule="auto"/>
      <w:ind w:left="1282" w:leftChars="200" w:hanging="862"/>
      <w:outlineLvl w:val="3"/>
    </w:pPr>
    <w:rPr>
      <w:sz w:val="28"/>
    </w:rPr>
  </w:style>
  <w:style w:type="paragraph" w:styleId="7">
    <w:name w:val="heading 5"/>
    <w:basedOn w:val="1"/>
    <w:next w:val="1"/>
    <w:autoRedefine/>
    <w:semiHidden/>
    <w:unhideWhenUsed/>
    <w:qFormat/>
    <w:uiPriority w:val="0"/>
    <w:pPr>
      <w:keepNext/>
      <w:keepLines/>
      <w:numPr>
        <w:ilvl w:val="4"/>
        <w:numId w:val="2"/>
      </w:numPr>
      <w:spacing w:line="360" w:lineRule="auto"/>
      <w:jc w:val="left"/>
      <w:outlineLvl w:val="4"/>
    </w:pPr>
    <w:rPr>
      <w:b/>
      <w:sz w:val="28"/>
    </w:rPr>
  </w:style>
  <w:style w:type="paragraph" w:styleId="8">
    <w:name w:val="heading 6"/>
    <w:basedOn w:val="1"/>
    <w:next w:val="1"/>
    <w:autoRedefine/>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10">
    <w:name w:val="heading 8"/>
    <w:basedOn w:val="1"/>
    <w:next w:val="1"/>
    <w:autoRedefine/>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 w:type="paragraph" w:styleId="12">
    <w:name w:val="Normal Indent"/>
    <w:basedOn w:val="1"/>
    <w:next w:val="1"/>
    <w:autoRedefine/>
    <w:qFormat/>
    <w:uiPriority w:val="0"/>
    <w:pPr>
      <w:ind w:firstLine="420" w:firstLineChars="200"/>
    </w:pPr>
  </w:style>
  <w:style w:type="paragraph" w:styleId="13">
    <w:name w:val="annotation text"/>
    <w:basedOn w:val="1"/>
    <w:autoRedefine/>
    <w:semiHidden/>
    <w:qFormat/>
    <w:uiPriority w:val="99"/>
  </w:style>
  <w:style w:type="paragraph" w:styleId="14">
    <w:name w:val="Body Text"/>
    <w:basedOn w:val="1"/>
    <w:next w:val="1"/>
    <w:autoRedefine/>
    <w:qFormat/>
    <w:uiPriority w:val="99"/>
    <w:rPr>
      <w:szCs w:val="21"/>
    </w:rPr>
  </w:style>
  <w:style w:type="paragraph" w:styleId="15">
    <w:name w:val="Body Text Indent"/>
    <w:basedOn w:val="1"/>
    <w:autoRedefine/>
    <w:unhideWhenUsed/>
    <w:qFormat/>
    <w:uiPriority w:val="99"/>
    <w:pPr>
      <w:widowControl/>
      <w:spacing w:after="120"/>
      <w:ind w:left="420" w:leftChars="200"/>
      <w:jc w:val="left"/>
    </w:pPr>
    <w:rPr>
      <w:rFonts w:ascii="Arial" w:hAnsi="Arial" w:eastAsia="宋体" w:cs="Times New Roman"/>
      <w:kern w:val="0"/>
      <w:szCs w:val="21"/>
    </w:rPr>
  </w:style>
  <w:style w:type="paragraph" w:styleId="16">
    <w:name w:val="index 4"/>
    <w:basedOn w:val="1"/>
    <w:next w:val="1"/>
    <w:autoRedefine/>
    <w:unhideWhenUsed/>
    <w:qFormat/>
    <w:uiPriority w:val="99"/>
    <w:pPr>
      <w:spacing w:before="100" w:beforeAutospacing="1" w:after="100" w:afterAutospacing="1"/>
      <w:ind w:left="600" w:leftChars="600"/>
    </w:pPr>
  </w:style>
  <w:style w:type="paragraph" w:styleId="17">
    <w:name w:val="Body Text 2"/>
    <w:basedOn w:val="1"/>
    <w:autoRedefine/>
    <w:unhideWhenUsed/>
    <w:qFormat/>
    <w:uiPriority w:val="99"/>
    <w:pPr>
      <w:spacing w:line="480" w:lineRule="auto"/>
    </w:pPr>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Body Text First Indent 2"/>
    <w:basedOn w:val="15"/>
    <w:autoRedefine/>
    <w:unhideWhenUsed/>
    <w:qFormat/>
    <w:uiPriority w:val="99"/>
    <w:pPr>
      <w:ind w:firstLine="420" w:firstLineChars="200"/>
    </w:pPr>
  </w:style>
  <w:style w:type="character" w:styleId="22">
    <w:name w:val="annotation reference"/>
    <w:basedOn w:val="21"/>
    <w:autoRedefine/>
    <w:qFormat/>
    <w:uiPriority w:val="0"/>
    <w:rPr>
      <w:sz w:val="21"/>
      <w:szCs w:val="21"/>
    </w:rPr>
  </w:style>
  <w:style w:type="paragraph" w:customStyle="1" w:styleId="23">
    <w:name w:val="标题5"/>
    <w:basedOn w:val="1"/>
    <w:next w:val="1"/>
    <w:autoRedefine/>
    <w:qFormat/>
    <w:uiPriority w:val="0"/>
    <w:pPr>
      <w:numPr>
        <w:ilvl w:val="0"/>
        <w:numId w:val="2"/>
      </w:numPr>
      <w:spacing w:line="360" w:lineRule="auto"/>
      <w:jc w:val="left"/>
      <w:outlineLvl w:val="4"/>
    </w:pPr>
    <w:rPr>
      <w:rFonts w:ascii="Times New Roman" w:hAnsi="Times New Roman"/>
      <w:b/>
      <w:bCs/>
      <w:sz w:val="24"/>
    </w:rPr>
  </w:style>
  <w:style w:type="character" w:customStyle="1" w:styleId="24">
    <w:name w:val="font01"/>
    <w:basedOn w:val="21"/>
    <w:autoRedefine/>
    <w:qFormat/>
    <w:uiPriority w:val="0"/>
    <w:rPr>
      <w:rFonts w:hint="eastAsia" w:ascii="宋体" w:hAnsi="宋体" w:eastAsia="宋体" w:cs="宋体"/>
      <w:b/>
      <w:bCs/>
      <w:color w:val="000000"/>
      <w:sz w:val="24"/>
      <w:szCs w:val="24"/>
      <w:u w:val="none"/>
    </w:rPr>
  </w:style>
  <w:style w:type="character" w:customStyle="1" w:styleId="25">
    <w:name w:val="font21"/>
    <w:basedOn w:val="21"/>
    <w:autoRedefine/>
    <w:qFormat/>
    <w:uiPriority w:val="0"/>
    <w:rPr>
      <w:rFonts w:hint="eastAsia" w:ascii="宋体" w:hAnsi="宋体" w:eastAsia="宋体" w:cs="宋体"/>
      <w:color w:val="000000"/>
      <w:sz w:val="24"/>
      <w:szCs w:val="24"/>
      <w:u w:val="none"/>
    </w:rPr>
  </w:style>
  <w:style w:type="paragraph" w:customStyle="1" w:styleId="26">
    <w:name w:val="正文-模版"/>
    <w:autoRedefine/>
    <w:qFormat/>
    <w:uiPriority w:val="0"/>
    <w:pPr>
      <w:widowControl w:val="0"/>
      <w:adjustRightInd w:val="0"/>
      <w:spacing w:line="400" w:lineRule="exact"/>
      <w:ind w:firstLine="200" w:firstLineChars="200"/>
      <w:jc w:val="both"/>
      <w:textAlignment w:val="baseline"/>
    </w:pPr>
    <w:rPr>
      <w:rFonts w:ascii="宋体" w:hAnsi="Times New Roman" w:eastAsia="宋体" w:cs="Times New Roman"/>
      <w:sz w:val="24"/>
      <w:lang w:val="en-US" w:eastAsia="zh-CN" w:bidi="ar-SA"/>
    </w:rPr>
  </w:style>
  <w:style w:type="character" w:customStyle="1" w:styleId="27">
    <w:name w:val="font71"/>
    <w:basedOn w:val="21"/>
    <w:qFormat/>
    <w:uiPriority w:val="0"/>
    <w:rPr>
      <w:rFonts w:ascii="仿宋" w:hAnsi="仿宋" w:eastAsia="仿宋" w:cs="仿宋"/>
      <w:color w:val="000000"/>
      <w:sz w:val="21"/>
      <w:szCs w:val="21"/>
      <w:u w:val="none"/>
    </w:rPr>
  </w:style>
  <w:style w:type="character" w:customStyle="1" w:styleId="28">
    <w:name w:val="font81"/>
    <w:basedOn w:val="21"/>
    <w:autoRedefine/>
    <w:qFormat/>
    <w:uiPriority w:val="0"/>
    <w:rPr>
      <w:rFonts w:hint="eastAsia" w:ascii="宋体" w:hAnsi="宋体" w:eastAsia="宋体" w:cs="宋体"/>
      <w:color w:val="000000"/>
      <w:sz w:val="22"/>
      <w:szCs w:val="22"/>
      <w:u w:val="none"/>
    </w:rPr>
  </w:style>
  <w:style w:type="character" w:customStyle="1" w:styleId="29">
    <w:name w:val="font31"/>
    <w:basedOn w:val="21"/>
    <w:autoRedefine/>
    <w:qFormat/>
    <w:uiPriority w:val="0"/>
    <w:rPr>
      <w:rFonts w:hint="eastAsia" w:ascii="宋体" w:hAnsi="宋体" w:eastAsia="宋体" w:cs="宋体"/>
      <w:color w:val="000000"/>
      <w:sz w:val="24"/>
      <w:szCs w:val="24"/>
      <w:u w:val="none"/>
    </w:rPr>
  </w:style>
  <w:style w:type="character" w:customStyle="1" w:styleId="30">
    <w:name w:val="font11"/>
    <w:basedOn w:val="21"/>
    <w:autoRedefine/>
    <w:qFormat/>
    <w:uiPriority w:val="0"/>
    <w:rPr>
      <w:rFonts w:hint="eastAsia" w:ascii="宋体" w:hAnsi="宋体" w:eastAsia="宋体" w:cs="宋体"/>
      <w:color w:val="000000"/>
      <w:sz w:val="24"/>
      <w:szCs w:val="24"/>
      <w:u w:val="none"/>
    </w:rPr>
  </w:style>
  <w:style w:type="character" w:customStyle="1" w:styleId="31">
    <w:name w:val="font41"/>
    <w:basedOn w:val="21"/>
    <w:autoRedefine/>
    <w:qFormat/>
    <w:uiPriority w:val="0"/>
    <w:rPr>
      <w:rFonts w:hint="default" w:ascii="Calibri" w:hAnsi="Calibri" w:cs="Calibri"/>
      <w:color w:val="000000"/>
      <w:sz w:val="21"/>
      <w:szCs w:val="21"/>
      <w:u w:val="none"/>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2940</Words>
  <Characters>3007</Characters>
  <Lines>24</Lines>
  <Paragraphs>6</Paragraphs>
  <TotalTime>4</TotalTime>
  <ScaleCrop>false</ScaleCrop>
  <LinksUpToDate>false</LinksUpToDate>
  <CharactersWithSpaces>3007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2024-01-15T08:19:00Z</dcterms:created>
  <dc:creator>Linshuyi</dc:creator>
  <cp:lastModifiedBy>秋秋</cp:lastModifiedBy>
  <dcterms:modified xsi:type="dcterms:W3CDTF">2024-03-08T03:53:56Z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5B1C4CC65FEC4230B7F2568FDCD372DC_13</vt:lpwstr>
  </property>
</Properties>
</file>