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中山大学附属第一医院广西医院清产核资专项审计服务</w:t>
      </w:r>
    </w:p>
    <w:tbl>
      <w:tblPr>
        <w:tblStyle w:val="11"/>
        <w:tblpPr w:leftFromText="180" w:rightFromText="180" w:vertAnchor="text" w:horzAnchor="page" w:tblpX="1687" w:tblpY="580"/>
        <w:tblOverlap w:val="never"/>
        <w:tblW w:w="90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988"/>
        <w:gridCol w:w="4600"/>
        <w:gridCol w:w="1196"/>
        <w:gridCol w:w="1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b/>
                <w:szCs w:val="21"/>
                <w:highlight w:val="none"/>
                <w:lang w:eastAsia="zh-CN"/>
              </w:rPr>
            </w:pPr>
            <w:r>
              <w:rPr>
                <w:rFonts w:ascii="Arial" w:hAnsi="Arial" w:cs="Arial"/>
                <w:b/>
                <w:szCs w:val="21"/>
                <w:highlight w:val="none"/>
              </w:rPr>
              <w:t>序号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szCs w:val="21"/>
                <w:highlight w:val="none"/>
              </w:rPr>
            </w:pPr>
            <w:r>
              <w:rPr>
                <w:rFonts w:ascii="Arial" w:hAnsi="Arial" w:cs="Arial"/>
                <w:b/>
                <w:szCs w:val="21"/>
                <w:highlight w:val="none"/>
              </w:rPr>
              <w:t>类型</w:t>
            </w:r>
          </w:p>
        </w:tc>
        <w:tc>
          <w:tcPr>
            <w:tcW w:w="4600" w:type="dxa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b/>
                <w:szCs w:val="21"/>
                <w:highlight w:val="none"/>
                <w:lang w:eastAsia="zh-CN"/>
              </w:rPr>
            </w:pPr>
            <w:r>
              <w:rPr>
                <w:rFonts w:ascii="Arial" w:hAnsi="Arial" w:cs="Arial"/>
                <w:b/>
                <w:szCs w:val="21"/>
                <w:highlight w:val="none"/>
              </w:rPr>
              <w:t>评分标准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szCs w:val="21"/>
                <w:highlight w:val="none"/>
              </w:rPr>
            </w:pPr>
            <w:r>
              <w:rPr>
                <w:rFonts w:ascii="Arial" w:hAnsi="Arial" w:cs="Arial"/>
                <w:b/>
                <w:szCs w:val="21"/>
                <w:highlight w:val="none"/>
              </w:rPr>
              <w:t>分值权重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szCs w:val="21"/>
                <w:highlight w:val="none"/>
              </w:rPr>
            </w:pPr>
            <w:r>
              <w:rPr>
                <w:rFonts w:ascii="Arial" w:hAnsi="Arial" w:cs="Arial"/>
                <w:b/>
                <w:szCs w:val="21"/>
                <w:highlight w:val="none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ascii="Arial" w:hAnsi="Arial" w:cs="Arial"/>
                <w:b w:val="0"/>
                <w:bCs/>
                <w:szCs w:val="21"/>
                <w:highlight w:val="none"/>
              </w:rPr>
            </w:pPr>
            <w:r>
              <w:rPr>
                <w:rFonts w:ascii="Arial" w:hAnsi="Arial" w:cs="Arial"/>
                <w:b w:val="0"/>
                <w:bCs/>
                <w:szCs w:val="21"/>
                <w:highlight w:val="none"/>
              </w:rPr>
              <w:t>1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服务方案内容</w:t>
            </w:r>
          </w:p>
        </w:tc>
        <w:tc>
          <w:tcPr>
            <w:tcW w:w="4600" w:type="dxa"/>
            <w:vAlign w:val="center"/>
          </w:tcPr>
          <w:p>
            <w:pPr>
              <w:rPr>
                <w:rFonts w:ascii="Arial" w:hAnsi="Arial" w:cs="Arial"/>
                <w:b w:val="0"/>
                <w:bCs/>
                <w:szCs w:val="21"/>
                <w:highlight w:val="none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紧密结合项目实际情况及用户需求，提出专业、全面、可行的项目具体</w:t>
            </w: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</w:rPr>
              <w:t>服务方案：</w:t>
            </w:r>
          </w:p>
          <w:p>
            <w:pPr>
              <w:rPr>
                <w:rFonts w:ascii="Arial" w:hAnsi="Arial" w:cs="Arial"/>
                <w:b w:val="0"/>
                <w:bCs/>
                <w:szCs w:val="21"/>
                <w:highlight w:val="none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</w:rPr>
              <w:t>一档（0分）：未提供方案。</w:t>
            </w:r>
          </w:p>
          <w:p>
            <w:pPr>
              <w:rPr>
                <w:rFonts w:ascii="Arial" w:hAnsi="Arial" w:cs="Arial"/>
                <w:b w:val="0"/>
                <w:bCs/>
                <w:szCs w:val="21"/>
                <w:highlight w:val="none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二</w:t>
            </w: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</w:rPr>
              <w:t>档（</w:t>
            </w: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</w:rPr>
              <w:t>分）：</w:t>
            </w: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服务方案一般，审计重点阐述不清晰，或者应对措施可行性欠妥</w:t>
            </w: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</w:rPr>
              <w:t>。</w:t>
            </w:r>
          </w:p>
          <w:p>
            <w:pPr>
              <w:rPr>
                <w:rFonts w:ascii="Arial" w:hAnsi="Arial" w:cs="Arial"/>
                <w:b w:val="0"/>
                <w:bCs/>
                <w:szCs w:val="21"/>
                <w:highlight w:val="none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三</w:t>
            </w: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</w:rPr>
              <w:t>档（</w:t>
            </w: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18</w:t>
            </w: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</w:rPr>
              <w:t>分）：</w:t>
            </w: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服务方案基本完整，审计重点分析大体合理，应对措施合理</w:t>
            </w: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</w:rPr>
              <w:t>。</w:t>
            </w:r>
          </w:p>
          <w:p>
            <w:pPr>
              <w:rPr>
                <w:rFonts w:ascii="Arial" w:hAnsi="Arial" w:cs="Arial"/>
                <w:b w:val="0"/>
                <w:bCs/>
                <w:szCs w:val="21"/>
                <w:highlight w:val="none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四</w:t>
            </w: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</w:rPr>
              <w:t>档（</w:t>
            </w:r>
            <w:r>
              <w:rPr>
                <w:rFonts w:ascii="Arial" w:hAnsi="Arial" w:cs="Arial"/>
                <w:b w:val="0"/>
                <w:bCs/>
                <w:szCs w:val="21"/>
                <w:highlight w:val="none"/>
              </w:rPr>
              <w:t>2</w:t>
            </w: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</w:rPr>
              <w:t>分）：</w:t>
            </w: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服务方案完整，审计重点分析准确，应对措施完善、合理</w:t>
            </w: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</w:rPr>
              <w:t>。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ascii="Arial" w:hAnsi="Arial" w:cs="Arial"/>
                <w:b w:val="0"/>
                <w:bCs/>
                <w:szCs w:val="21"/>
                <w:highlight w:val="none"/>
              </w:rPr>
            </w:pPr>
            <w:r>
              <w:rPr>
                <w:rFonts w:ascii="Arial" w:hAnsi="Arial" w:cs="Arial"/>
                <w:b w:val="0"/>
                <w:bCs/>
                <w:szCs w:val="21"/>
                <w:highlight w:val="none"/>
              </w:rPr>
              <w:t>0-2</w:t>
            </w: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ascii="Arial" w:hAnsi="Arial" w:cs="Arial"/>
                <w:b w:val="0"/>
                <w:bCs/>
                <w:szCs w:val="21"/>
                <w:highlight w:val="none"/>
              </w:rPr>
              <w:t>分</w:t>
            </w:r>
          </w:p>
        </w:tc>
        <w:tc>
          <w:tcPr>
            <w:tcW w:w="1583" w:type="dxa"/>
            <w:vAlign w:val="center"/>
          </w:tcPr>
          <w:p>
            <w:pPr>
              <w:rPr>
                <w:rFonts w:hint="eastAsia" w:ascii="Arial" w:hAnsi="Arial" w:eastAsia="宋体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质量保证措施</w:t>
            </w:r>
          </w:p>
        </w:tc>
        <w:tc>
          <w:tcPr>
            <w:tcW w:w="4600" w:type="dxa"/>
            <w:vAlign w:val="center"/>
          </w:tcPr>
          <w:p>
            <w:pP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项目编制过程中质量保障措施是否具体、合理、可行：</w:t>
            </w:r>
          </w:p>
          <w:p>
            <w:pPr>
              <w:rPr>
                <w:rFonts w:hint="default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一档（0分）：未提供质量保证措施。</w:t>
            </w:r>
          </w:p>
          <w:p>
            <w:pP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二档（4分）：质量保障措施一般。</w:t>
            </w:r>
          </w:p>
          <w:p>
            <w:pP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三档（6分）：质量保障措施比较具体、合理、可行的。</w:t>
            </w:r>
          </w:p>
          <w:p>
            <w:pPr>
              <w:rPr>
                <w:rFonts w:hint="default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四档（10分）：质量保障措施具体、合理、可行的。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0-10分</w:t>
            </w:r>
          </w:p>
        </w:tc>
        <w:tc>
          <w:tcPr>
            <w:tcW w:w="1583" w:type="dxa"/>
            <w:vAlign w:val="center"/>
          </w:tcPr>
          <w:p>
            <w:pPr>
              <w:rPr>
                <w:rFonts w:ascii="Arial" w:hAnsi="Arial" w:cs="Arial"/>
                <w:b w:val="0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类似项目业绩</w:t>
            </w:r>
          </w:p>
        </w:tc>
        <w:tc>
          <w:tcPr>
            <w:tcW w:w="4600" w:type="dxa"/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提供自2020年1月1日以来</w:t>
            </w:r>
            <w:r>
              <w:rPr>
                <w:rFonts w:hint="eastAsia" w:cs="Arial"/>
                <w:b w:val="0"/>
                <w:bCs/>
                <w:szCs w:val="21"/>
                <w:highlight w:val="none"/>
                <w:lang w:val="en-US" w:eastAsia="zh-CN"/>
              </w:rPr>
              <w:t>响应服务商</w:t>
            </w: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承担过单位清产核资类型审计类似业绩，每1个业绩得3分，本项满分15分，不提供不得分。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0-15分</w:t>
            </w:r>
          </w:p>
        </w:tc>
        <w:tc>
          <w:tcPr>
            <w:tcW w:w="1583" w:type="dxa"/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提供合同或成交通知书等相关证明文件，复印件加盖公章。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988" w:type="dxa"/>
            <w:vMerge w:val="restart"/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项目管理机构</w:t>
            </w:r>
          </w:p>
        </w:tc>
        <w:tc>
          <w:tcPr>
            <w:tcW w:w="4600" w:type="dxa"/>
            <w:vAlign w:val="center"/>
          </w:tcPr>
          <w:p>
            <w:pPr>
              <w:numPr>
                <w:ilvl w:val="0"/>
                <w:numId w:val="2"/>
              </w:numP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审计项目组成员</w:t>
            </w:r>
          </w:p>
          <w:p>
            <w:pPr>
              <w:numPr>
                <w:ilvl w:val="0"/>
                <w:numId w:val="3"/>
              </w:numPr>
              <w:rPr>
                <w:rFonts w:hint="default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项目负责人：具备注册会计师资格证书且执业满10年以上，且有3次相关清产核资经验的得6分；具备注册会计师资格证书且执业满5年以上，且有2次相关清产核资经验的得3分；未配备注册会计师的不得分。</w:t>
            </w:r>
          </w:p>
          <w:p>
            <w:pPr>
              <w:numPr>
                <w:ilvl w:val="0"/>
                <w:numId w:val="3"/>
              </w:numPr>
              <w:rPr>
                <w:rFonts w:hint="default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项目其他成员具备注册会计师资格的，每人得2分，本项最高得6分。</w:t>
            </w:r>
          </w:p>
          <w:p>
            <w:pPr>
              <w:numPr>
                <w:ilvl w:val="0"/>
                <w:numId w:val="3"/>
              </w:numPr>
              <w:rPr>
                <w:rFonts w:hint="default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项目其他成员具备中级会计师及以上职称的，每人得2分，本项最高得8分。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0-20分</w:t>
            </w:r>
          </w:p>
        </w:tc>
        <w:tc>
          <w:tcPr>
            <w:tcW w:w="1583" w:type="dxa"/>
            <w:vMerge w:val="restart"/>
            <w:vAlign w:val="center"/>
          </w:tcPr>
          <w:p>
            <w:pPr>
              <w:rPr>
                <w:rFonts w:hint="default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提供执业证书、职称证书和在本单位（或分支机构）缴纳相应人员的社保证明材料（最近半年内</w:t>
            </w:r>
            <w: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  <w:t>的任意连续3个月</w:t>
            </w: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），复印件加盖公章。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</w:pPr>
          </w:p>
        </w:tc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</w:pPr>
          </w:p>
        </w:tc>
        <w:tc>
          <w:tcPr>
            <w:tcW w:w="46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项目组成员人数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一档（0分）：项目组成员不足8人的，得0分。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二档（5分）：项目组成员8-12人的，得5分。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三档（10分）：项目组成员达到12人以上的，得10分。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0-10分</w:t>
            </w:r>
          </w:p>
        </w:tc>
        <w:tc>
          <w:tcPr>
            <w:tcW w:w="1583" w:type="dxa"/>
            <w:vMerge w:val="continue"/>
            <w:vAlign w:val="center"/>
          </w:tcPr>
          <w:p>
            <w:pP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报价</w:t>
            </w:r>
          </w:p>
          <w:p>
            <w:pPr>
              <w:jc w:val="center"/>
              <w:rPr>
                <w:rFonts w:hint="default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得分</w:t>
            </w:r>
          </w:p>
        </w:tc>
        <w:tc>
          <w:tcPr>
            <w:tcW w:w="4600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价格分采用低价优先法计算，即满足采购需求且</w:t>
            </w:r>
            <w:r>
              <w:rPr>
                <w:rFonts w:hint="eastAsia" w:cs="Arial"/>
                <w:b w:val="0"/>
                <w:bCs/>
                <w:szCs w:val="21"/>
                <w:highlight w:val="none"/>
                <w:lang w:val="en-US" w:eastAsia="zh-CN"/>
              </w:rPr>
              <w:t>报价</w:t>
            </w: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最低</w:t>
            </w:r>
            <w:r>
              <w:rPr>
                <w:rFonts w:hint="eastAsia" w:cs="Arial"/>
                <w:b w:val="0"/>
                <w:bCs/>
                <w:szCs w:val="21"/>
                <w:highlight w:val="none"/>
                <w:lang w:val="en-US" w:eastAsia="zh-CN"/>
              </w:rPr>
              <w:t>的价格</w:t>
            </w: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为评标基准价，其价格分为满分。其他</w:t>
            </w:r>
            <w:r>
              <w:rPr>
                <w:rFonts w:hint="eastAsia" w:cs="Arial"/>
                <w:b w:val="0"/>
                <w:bCs/>
                <w:szCs w:val="21"/>
                <w:highlight w:val="none"/>
                <w:lang w:val="en-US" w:eastAsia="zh-CN"/>
              </w:rPr>
              <w:t>响应服务商</w:t>
            </w: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的价格分统一按照下列公式计算：报价得分=（评标基准价/</w:t>
            </w:r>
            <w:r>
              <w:rPr>
                <w:rFonts w:hint="eastAsia" w:cs="Arial"/>
                <w:b w:val="0"/>
                <w:bCs/>
                <w:szCs w:val="21"/>
                <w:highlight w:val="none"/>
                <w:lang w:val="en-US" w:eastAsia="zh-CN"/>
              </w:rPr>
              <w:t>响应服务商</w:t>
            </w:r>
            <w:bookmarkStart w:id="0" w:name="_GoBack"/>
            <w:bookmarkEnd w:id="0"/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报价）×分值权重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  <w:t>0-20分</w:t>
            </w:r>
          </w:p>
        </w:tc>
        <w:tc>
          <w:tcPr>
            <w:tcW w:w="1583" w:type="dxa"/>
            <w:vAlign w:val="center"/>
          </w:tcPr>
          <w:p>
            <w:pPr>
              <w:rPr>
                <w:rFonts w:hint="eastAsia" w:ascii="Arial" w:hAnsi="Arial" w:cs="Arial"/>
                <w:b w:val="0"/>
                <w:bCs/>
                <w:szCs w:val="21"/>
                <w:highlight w:val="none"/>
                <w:lang w:val="en-US" w:eastAsia="zh-CN"/>
              </w:rPr>
            </w:pPr>
          </w:p>
        </w:tc>
      </w:tr>
    </w:tbl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评分办法</w:t>
      </w:r>
    </w:p>
    <w:p>
      <w:pPr>
        <w:pStyle w:val="2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b/>
          <w:bCs/>
          <w:sz w:val="32"/>
          <w:szCs w:val="32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0" w:num="1"/>
          <w:rtlGutter w:val="0"/>
          <w:docGrid w:type="lines" w:linePitch="312" w:charSpace="0"/>
        </w:sectPr>
      </w:pPr>
    </w:p>
    <w:p>
      <w:pPr>
        <w:pStyle w:val="7"/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998390D-72CD-4341-92BF-4688D9B1601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466BCE3-6974-4776-9242-66B265FC8BD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9511CE"/>
    <w:multiLevelType w:val="multilevel"/>
    <w:tmpl w:val="A09511CE"/>
    <w:lvl w:ilvl="0" w:tentative="0">
      <w:start w:val="1"/>
      <w:numFmt w:val="decimal"/>
      <w:pStyle w:val="3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 w:ascii="宋体" w:hAnsi="宋体" w:eastAsia="宋体" w:cs="宋体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 w:ascii="宋体" w:hAnsi="宋体" w:eastAsia="宋体" w:cs="宋体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397FE1AF"/>
    <w:multiLevelType w:val="singleLevel"/>
    <w:tmpl w:val="397FE1AF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81D7051"/>
    <w:multiLevelType w:val="singleLevel"/>
    <w:tmpl w:val="781D7051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2MjU2MzMxMTIyNzIyYTQyZjg1OTZhMmRkYzhlY2QifQ=="/>
  </w:docVars>
  <w:rsids>
    <w:rsidRoot w:val="1C0B561C"/>
    <w:rsid w:val="0056619F"/>
    <w:rsid w:val="03411FB9"/>
    <w:rsid w:val="05993458"/>
    <w:rsid w:val="06051664"/>
    <w:rsid w:val="0A8D6D65"/>
    <w:rsid w:val="0C09094D"/>
    <w:rsid w:val="0C952E1E"/>
    <w:rsid w:val="0CAD7E75"/>
    <w:rsid w:val="0D6C4FBE"/>
    <w:rsid w:val="0DDB38A5"/>
    <w:rsid w:val="0E4822FC"/>
    <w:rsid w:val="13150464"/>
    <w:rsid w:val="135A38EB"/>
    <w:rsid w:val="1438121C"/>
    <w:rsid w:val="1464070F"/>
    <w:rsid w:val="15981F0D"/>
    <w:rsid w:val="1AD33B6A"/>
    <w:rsid w:val="1BE756C5"/>
    <w:rsid w:val="1C0B561C"/>
    <w:rsid w:val="1D037CD6"/>
    <w:rsid w:val="1D181B85"/>
    <w:rsid w:val="1FF64400"/>
    <w:rsid w:val="22473A56"/>
    <w:rsid w:val="24EF366D"/>
    <w:rsid w:val="255459E4"/>
    <w:rsid w:val="267B4F87"/>
    <w:rsid w:val="28E242D3"/>
    <w:rsid w:val="2B40307D"/>
    <w:rsid w:val="2E4F17C0"/>
    <w:rsid w:val="2EDA4EED"/>
    <w:rsid w:val="2F4344D1"/>
    <w:rsid w:val="309832C3"/>
    <w:rsid w:val="318957C3"/>
    <w:rsid w:val="3572316A"/>
    <w:rsid w:val="38F715EC"/>
    <w:rsid w:val="401614A2"/>
    <w:rsid w:val="40FE39EF"/>
    <w:rsid w:val="438837D9"/>
    <w:rsid w:val="48FF3A76"/>
    <w:rsid w:val="4E222BA8"/>
    <w:rsid w:val="4F361873"/>
    <w:rsid w:val="4FBB5D95"/>
    <w:rsid w:val="51397895"/>
    <w:rsid w:val="52D65D91"/>
    <w:rsid w:val="55EA46E3"/>
    <w:rsid w:val="569972B8"/>
    <w:rsid w:val="5C59378E"/>
    <w:rsid w:val="68275776"/>
    <w:rsid w:val="72BF025A"/>
    <w:rsid w:val="76353BFF"/>
    <w:rsid w:val="7A3B1790"/>
    <w:rsid w:val="7BA83F14"/>
    <w:rsid w:val="7BBD36D7"/>
    <w:rsid w:val="7CDB6325"/>
    <w:rsid w:val="7E8C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autoRedefine/>
    <w:unhideWhenUsed/>
    <w:qFormat/>
    <w:uiPriority w:val="0"/>
    <w:pPr>
      <w:keepNext/>
      <w:keepLines/>
      <w:jc w:val="center"/>
      <w:outlineLvl w:val="1"/>
    </w:pPr>
    <w:rPr>
      <w:rFonts w:ascii="Times New Roman" w:hAnsi="Times New Roman" w:eastAsia="宋体" w:cstheme="majorBidi"/>
      <w:b/>
      <w:bCs/>
      <w:sz w:val="36"/>
      <w:szCs w:val="32"/>
    </w:rPr>
  </w:style>
  <w:style w:type="paragraph" w:styleId="5">
    <w:name w:val="heading 4"/>
    <w:basedOn w:val="1"/>
    <w:next w:val="1"/>
    <w:autoRedefine/>
    <w:qFormat/>
    <w:uiPriority w:val="0"/>
    <w:pPr>
      <w:keepNext/>
      <w:keepLines/>
      <w:numPr>
        <w:ilvl w:val="3"/>
        <w:numId w:val="1"/>
      </w:numPr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10 磅31114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annotation text"/>
    <w:basedOn w:val="1"/>
    <w:autoRedefine/>
    <w:qFormat/>
    <w:uiPriority w:val="0"/>
    <w:pPr>
      <w:jc w:val="left"/>
    </w:pPr>
  </w:style>
  <w:style w:type="paragraph" w:styleId="7">
    <w:name w:val="Body Text"/>
    <w:basedOn w:val="1"/>
    <w:autoRedefine/>
    <w:unhideWhenUsed/>
    <w:qFormat/>
    <w:uiPriority w:val="99"/>
    <w:pPr>
      <w:spacing w:after="120"/>
    </w:pPr>
  </w:style>
  <w:style w:type="paragraph" w:styleId="8">
    <w:name w:val="Plain Text"/>
    <w:basedOn w:val="1"/>
    <w:next w:val="5"/>
    <w:autoRedefine/>
    <w:qFormat/>
    <w:uiPriority w:val="0"/>
    <w:rPr>
      <w:rFonts w:ascii="宋体" w:hAnsi="Courier New"/>
      <w:szCs w:val="20"/>
    </w:rPr>
  </w:style>
  <w:style w:type="paragraph" w:styleId="9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3">
    <w:name w:val="1二级标题"/>
    <w:basedOn w:val="4"/>
    <w:autoRedefine/>
    <w:qFormat/>
    <w:uiPriority w:val="0"/>
    <w:pPr>
      <w:spacing w:before="624" w:beforeLines="200" w:line="360" w:lineRule="auto"/>
    </w:pPr>
  </w:style>
  <w:style w:type="paragraph" w:styleId="14">
    <w:name w:val="Intense Quote"/>
    <w:next w:val="1"/>
    <w:autoRedefine/>
    <w:qFormat/>
    <w:uiPriority w:val="0"/>
    <w:pPr>
      <w:wordWrap w:val="0"/>
      <w:spacing w:before="360" w:after="360"/>
      <w:ind w:left="950" w:right="950"/>
      <w:jc w:val="center"/>
    </w:pPr>
    <w:rPr>
      <w:rFonts w:ascii="Calibri" w:hAnsi="Calibri" w:eastAsia="宋体" w:cs="Times New Roman"/>
      <w:i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614</Words>
  <Characters>628</Characters>
  <Lines>0</Lines>
  <Paragraphs>0</Paragraphs>
  <TotalTime>4</TotalTime>
  <ScaleCrop>false</ScaleCrop>
  <LinksUpToDate>false</LinksUpToDate>
  <CharactersWithSpaces>702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2023-03-17T08:26:00Z</dcterms:created>
  <dc:creator>YGF</dc:creator>
  <cp:lastModifiedBy>秋秋</cp:lastModifiedBy>
  <cp:lastPrinted>2024-02-04T13:09:00Z</cp:lastPrinted>
  <dcterms:modified xsi:type="dcterms:W3CDTF">2024-02-20T00:33:29Z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8CAFE33502B14C049B36EE702B10237F_13</vt:lpwstr>
  </property>
</Properties>
</file>