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jc w:val="center"/>
        <w:rPr>
          <w:rFonts w:hint="eastAsia" w:ascii="微软雅黑" w:hAnsi="微软雅黑" w:eastAsia="微软雅黑" w:cs="微软雅黑"/>
          <w:b/>
          <w:bCs/>
          <w:i w:val="0"/>
          <w:iCs w:val="0"/>
          <w:caps w:val="0"/>
          <w:color w:val="000000"/>
          <w:spacing w:val="0"/>
          <w:sz w:val="40"/>
          <w:szCs w:val="40"/>
          <w:lang w:val="en-US" w:eastAsia="zh-CN"/>
        </w:rPr>
      </w:pPr>
      <w:r>
        <w:rPr>
          <w:rFonts w:hint="eastAsia" w:ascii="微软雅黑" w:hAnsi="微软雅黑" w:eastAsia="微软雅黑" w:cs="微软雅黑"/>
          <w:b/>
          <w:bCs/>
          <w:i w:val="0"/>
          <w:iCs w:val="0"/>
          <w:caps w:val="0"/>
          <w:color w:val="000000"/>
          <w:spacing w:val="0"/>
          <w:sz w:val="40"/>
          <w:szCs w:val="40"/>
          <w:lang w:val="en-US" w:eastAsia="zh-CN"/>
        </w:rPr>
        <w:t>中山大学附属第一医院广西医院水</w:t>
      </w:r>
      <w:bookmarkStart w:id="0" w:name="_GoBack"/>
      <w:bookmarkEnd w:id="0"/>
      <w:r>
        <w:rPr>
          <w:rFonts w:hint="eastAsia" w:ascii="微软雅黑" w:hAnsi="微软雅黑" w:eastAsia="微软雅黑" w:cs="微软雅黑"/>
          <w:b/>
          <w:bCs/>
          <w:i w:val="0"/>
          <w:iCs w:val="0"/>
          <w:caps w:val="0"/>
          <w:color w:val="000000"/>
          <w:spacing w:val="0"/>
          <w:sz w:val="40"/>
          <w:szCs w:val="40"/>
          <w:lang w:val="en-US" w:eastAsia="zh-CN"/>
        </w:rPr>
        <w:t>果类需求</w:t>
      </w:r>
    </w:p>
    <w:p>
      <w:pPr>
        <w:widowControl/>
        <w:numPr>
          <w:ilvl w:val="0"/>
          <w:numId w:val="1"/>
        </w:numPr>
        <w:jc w:val="left"/>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w:t>
      </w:r>
      <w:r>
        <w:rPr>
          <w:rFonts w:hint="eastAsia"/>
          <w:b/>
          <w:bCs/>
          <w:color w:val="000000" w:themeColor="text1"/>
          <w:sz w:val="32"/>
          <w:szCs w:val="32"/>
          <w:lang w:val="en-US" w:eastAsia="zh-CN"/>
          <w14:textFill>
            <w14:solidFill>
              <w14:schemeClr w14:val="tx1"/>
            </w14:solidFill>
          </w14:textFill>
        </w:rPr>
        <w:t>品目</w:t>
      </w:r>
    </w:p>
    <w:p>
      <w:pPr>
        <w:widowControl/>
        <w:numPr>
          <w:ilvl w:val="0"/>
          <w:numId w:val="0"/>
        </w:numPr>
        <w:jc w:val="left"/>
        <w:rPr>
          <w:rFonts w:hint="eastAsia" w:eastAsiaTheme="minorEastAsia"/>
          <w:b/>
          <w:bCs/>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主要规格及要求详见</w:t>
      </w:r>
      <w:r>
        <w:rPr>
          <w:rFonts w:hint="eastAsia" w:asciiTheme="minorEastAsia" w:hAnsiTheme="minorEastAsia" w:cstheme="minorEastAsia"/>
          <w:color w:val="000000" w:themeColor="text1"/>
          <w:sz w:val="30"/>
          <w:szCs w:val="30"/>
          <w:lang w:val="en-US" w:eastAsia="zh-CN"/>
          <w14:textFill>
            <w14:solidFill>
              <w14:schemeClr w14:val="tx1"/>
            </w14:solidFill>
          </w14:textFill>
        </w:rPr>
        <w:t>下表：</w:t>
      </w: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附表</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部分采购品类及采购参考单价（实际采购时不限于下表中品目，表中采购参考单价为采购人 2023 年 12月实际采购价格；如采购人在服务期内需要采购其他产品的</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采购价格及标准由双方另行协商。</w:t>
      </w:r>
    </w:p>
    <w:p>
      <w:pPr>
        <w:rPr>
          <w:rFonts w:hint="eastAsia"/>
          <w:color w:val="000000" w:themeColor="text1"/>
          <w14:textFill>
            <w14:solidFill>
              <w14:schemeClr w14:val="tx1"/>
            </w14:solidFill>
          </w14:textFill>
        </w:rPr>
      </w:pPr>
    </w:p>
    <w:tbl>
      <w:tblPr>
        <w:tblStyle w:val="9"/>
        <w:tblW w:w="79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176"/>
        <w:gridCol w:w="1080"/>
        <w:gridCol w:w="2283"/>
        <w:gridCol w:w="2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Style w:val="13"/>
                <w:color w:val="000000" w:themeColor="text1"/>
                <w:lang w:val="en-US" w:eastAsia="zh-CN" w:bidi="ar"/>
                <w14:textFill>
                  <w14:solidFill>
                    <w14:schemeClr w14:val="tx1"/>
                  </w14:solidFill>
                </w14:textFill>
              </w:rPr>
              <w:t>序号</w:t>
            </w:r>
          </w:p>
        </w:tc>
        <w:tc>
          <w:tcPr>
            <w:tcW w:w="1176"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Style w:val="13"/>
                <w:color w:val="000000" w:themeColor="text1"/>
                <w:lang w:val="en-US" w:eastAsia="zh-CN" w:bidi="ar"/>
                <w14:textFill>
                  <w14:solidFill>
                    <w14:schemeClr w14:val="tx1"/>
                  </w14:solidFill>
                </w14:textFill>
              </w:rPr>
              <w:t>品名</w:t>
            </w:r>
          </w:p>
        </w:tc>
        <w:tc>
          <w:tcPr>
            <w:tcW w:w="1080"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Style w:val="13"/>
                <w:color w:val="000000" w:themeColor="text1"/>
                <w:lang w:val="en-US" w:eastAsia="zh-CN" w:bidi="ar"/>
                <w14:textFill>
                  <w14:solidFill>
                    <w14:schemeClr w14:val="tx1"/>
                  </w14:solidFill>
                </w14:textFill>
              </w:rPr>
              <w:t>单位</w:t>
            </w:r>
          </w:p>
        </w:tc>
        <w:tc>
          <w:tcPr>
            <w:tcW w:w="228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Style w:val="13"/>
                <w:color w:val="000000" w:themeColor="text1"/>
                <w:lang w:val="en-US" w:eastAsia="zh-CN" w:bidi="ar"/>
                <w14:textFill>
                  <w14:solidFill>
                    <w14:schemeClr w14:val="tx1"/>
                  </w14:solidFill>
                </w14:textFill>
              </w:rPr>
              <w:t>供货价（元）</w:t>
            </w:r>
          </w:p>
        </w:tc>
        <w:tc>
          <w:tcPr>
            <w:tcW w:w="233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Style w:val="13"/>
                <w:rFonts w:hint="default"/>
                <w:color w:val="000000" w:themeColor="text1"/>
                <w:lang w:val="en-US" w:eastAsia="zh-CN" w:bidi="ar"/>
                <w14:textFill>
                  <w14:solidFill>
                    <w14:schemeClr w14:val="tx1"/>
                  </w14:solidFill>
                </w14:textFill>
              </w:rPr>
            </w:pPr>
            <w:r>
              <w:rPr>
                <w:rStyle w:val="13"/>
                <w:rFonts w:hint="eastAsia"/>
                <w:color w:val="000000" w:themeColor="text1"/>
                <w:lang w:val="en-US" w:eastAsia="zh-CN" w:bidi="ar"/>
                <w14:textFill>
                  <w14:solidFill>
                    <w14:schemeClr w14:val="tx1"/>
                  </w14:solidFill>
                </w14:textFill>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1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15"/>
                <w:color w:val="000000" w:themeColor="text1"/>
                <w:lang w:val="en-US" w:eastAsia="zh-CN" w:bidi="ar"/>
                <w14:textFill>
                  <w14:solidFill>
                    <w14:schemeClr w14:val="tx1"/>
                  </w14:solidFill>
                </w14:textFill>
              </w:rPr>
              <w:t>哈蜜瓜</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15"/>
                <w:color w:val="000000" w:themeColor="text1"/>
                <w:lang w:val="en-US" w:eastAsia="zh-CN" w:bidi="ar"/>
                <w14:textFill>
                  <w14:solidFill>
                    <w14:schemeClr w14:val="tx1"/>
                  </w14:solidFill>
                </w14:textFill>
              </w:rPr>
              <w:t>斤</w:t>
            </w:r>
          </w:p>
        </w:tc>
        <w:tc>
          <w:tcPr>
            <w:tcW w:w="22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23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117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15"/>
                <w:color w:val="000000" w:themeColor="text1"/>
                <w:lang w:val="en-US" w:eastAsia="zh-CN" w:bidi="ar"/>
                <w14:textFill>
                  <w14:solidFill>
                    <w14:schemeClr w14:val="tx1"/>
                  </w14:solidFill>
                </w14:textFill>
              </w:rPr>
              <w:t>去皮菠萝</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15"/>
                <w:color w:val="000000" w:themeColor="text1"/>
                <w:lang w:val="en-US" w:eastAsia="zh-CN" w:bidi="ar"/>
                <w14:textFill>
                  <w14:solidFill>
                    <w14:schemeClr w14:val="tx1"/>
                  </w14:solidFill>
                </w14:textFill>
              </w:rPr>
              <w:t>斤</w:t>
            </w:r>
          </w:p>
        </w:tc>
        <w:tc>
          <w:tcPr>
            <w:tcW w:w="228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23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砂糖橘</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15"/>
                <w:color w:val="000000" w:themeColor="text1"/>
                <w:lang w:val="en-US" w:eastAsia="zh-CN" w:bidi="ar"/>
                <w14:textFill>
                  <w14:solidFill>
                    <w14:schemeClr w14:val="tx1"/>
                  </w14:solidFill>
                </w14:textFill>
              </w:rPr>
              <w:t>斤</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香蕉</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15"/>
                <w:color w:val="000000" w:themeColor="text1"/>
                <w:lang w:val="en-US" w:eastAsia="zh-CN" w:bidi="ar"/>
                <w14:textFill>
                  <w14:solidFill>
                    <w14:schemeClr w14:val="tx1"/>
                  </w14:solidFill>
                </w14:textFill>
              </w:rPr>
              <w:t>斤</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苹果</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15"/>
                <w:color w:val="000000" w:themeColor="text1"/>
                <w:lang w:val="en-US" w:eastAsia="zh-CN" w:bidi="ar"/>
                <w14:textFill>
                  <w14:solidFill>
                    <w14:schemeClr w14:val="tx1"/>
                  </w14:solidFill>
                </w14:textFill>
              </w:rPr>
              <w:t>斤</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6.5</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火龙果</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15"/>
                <w:color w:val="000000" w:themeColor="text1"/>
                <w:lang w:val="en-US" w:eastAsia="zh-CN" w:bidi="ar"/>
                <w14:textFill>
                  <w14:solidFill>
                    <w14:schemeClr w14:val="tx1"/>
                  </w14:solidFill>
                </w14:textFill>
              </w:rPr>
              <w:t>斤</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5.5</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西瓜</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15"/>
                <w:color w:val="000000" w:themeColor="text1"/>
                <w:lang w:val="en-US" w:eastAsia="zh-CN" w:bidi="ar"/>
                <w14:textFill>
                  <w14:solidFill>
                    <w14:schemeClr w14:val="tx1"/>
                  </w14:solidFill>
                </w14:textFill>
              </w:rPr>
              <w:t>斤</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4.5</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葡萄</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15"/>
                <w:color w:val="000000" w:themeColor="text1"/>
                <w:lang w:val="en-US" w:eastAsia="zh-CN" w:bidi="ar"/>
                <w14:textFill>
                  <w14:solidFill>
                    <w14:schemeClr w14:val="tx1"/>
                  </w14:solidFill>
                </w14:textFill>
              </w:rPr>
              <w:t>斤</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金桔</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15"/>
                <w:color w:val="000000" w:themeColor="text1"/>
                <w:lang w:val="en-US" w:eastAsia="zh-CN" w:bidi="ar"/>
                <w14:textFill>
                  <w14:solidFill>
                    <w14:schemeClr w14:val="tx1"/>
                  </w14:solidFill>
                </w14:textFill>
              </w:rPr>
              <w:t>斤</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香梨</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15"/>
                <w:color w:val="000000" w:themeColor="text1"/>
                <w:lang w:val="en-US" w:eastAsia="zh-CN" w:bidi="ar"/>
                <w14:textFill>
                  <w14:solidFill>
                    <w14:schemeClr w14:val="tx1"/>
                  </w14:solidFill>
                </w14:textFill>
              </w:rPr>
              <w:t>斤</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龙眼</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15"/>
                <w:color w:val="000000" w:themeColor="text1"/>
                <w:lang w:val="en-US" w:eastAsia="zh-CN" w:bidi="ar"/>
                <w14:textFill>
                  <w14:solidFill>
                    <w14:schemeClr w14:val="tx1"/>
                  </w14:solidFill>
                </w14:textFill>
              </w:rPr>
              <w:t>斤</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荔枝</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15"/>
                <w:color w:val="000000" w:themeColor="text1"/>
                <w:lang w:val="en-US" w:eastAsia="zh-CN" w:bidi="ar"/>
                <w14:textFill>
                  <w14:solidFill>
                    <w14:schemeClr w14:val="tx1"/>
                  </w14:solidFill>
                </w14:textFill>
              </w:rPr>
              <w:t>斤</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桃子</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15"/>
                <w:color w:val="000000" w:themeColor="text1"/>
                <w:lang w:val="en-US" w:eastAsia="zh-CN" w:bidi="ar"/>
                <w14:textFill>
                  <w14:solidFill>
                    <w14:schemeClr w14:val="tx1"/>
                  </w14:solidFill>
                </w14:textFill>
              </w:rPr>
              <w:t>斤</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5.5</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沃柑</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15"/>
                <w:color w:val="000000" w:themeColor="text1"/>
                <w:lang w:val="en-US" w:eastAsia="zh-CN" w:bidi="ar"/>
                <w14:textFill>
                  <w14:solidFill>
                    <w14:schemeClr w14:val="tx1"/>
                  </w14:solidFill>
                </w14:textFill>
              </w:rPr>
              <w:t>斤</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4.5</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橙子</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15"/>
                <w:color w:val="000000" w:themeColor="text1"/>
                <w:lang w:val="en-US" w:eastAsia="zh-CN" w:bidi="ar"/>
                <w14:textFill>
                  <w14:solidFill>
                    <w14:schemeClr w14:val="tx1"/>
                  </w14:solidFill>
                </w14:textFill>
              </w:rPr>
              <w:t>斤</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3.5</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菠萝蜜</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15"/>
                <w:color w:val="000000" w:themeColor="text1"/>
                <w:lang w:val="en-US" w:eastAsia="zh-CN" w:bidi="ar"/>
                <w14:textFill>
                  <w14:solidFill>
                    <w14:schemeClr w14:val="tx1"/>
                  </w14:solidFill>
                </w14:textFill>
              </w:rPr>
              <w:t>斤</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108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樱桃</w:t>
            </w:r>
          </w:p>
        </w:tc>
        <w:tc>
          <w:tcPr>
            <w:tcW w:w="10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Style w:val="15"/>
                <w:color w:val="000000" w:themeColor="text1"/>
                <w:lang w:val="en-US" w:eastAsia="zh-CN" w:bidi="ar"/>
                <w14:textFill>
                  <w14:solidFill>
                    <w14:schemeClr w14:val="tx1"/>
                  </w14:solidFill>
                </w14:textFill>
              </w:rPr>
              <w:t>斤</w:t>
            </w:r>
          </w:p>
        </w:tc>
        <w:tc>
          <w:tcPr>
            <w:tcW w:w="2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50</w:t>
            </w:r>
          </w:p>
        </w:tc>
        <w:tc>
          <w:tcPr>
            <w:tcW w:w="2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p>
        </w:tc>
      </w:tr>
    </w:tbl>
    <w:p/>
    <w:p/>
    <w:p/>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资格要求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14:textFill>
            <w14:solidFill>
              <w14:schemeClr w14:val="tx1"/>
            </w14:solidFill>
          </w14:textFill>
        </w:rPr>
        <w:t>在中华人民共和国境内注册，应具备《中华人民共和国政府采购法》第二十二条规定的条件，有能力提供本次采购项目及所要求的服务。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30"/>
          <w:szCs w:val="30"/>
          <w14:textFill>
            <w14:solidFill>
              <w14:schemeClr w14:val="tx1"/>
            </w14:solidFill>
          </w14:textFill>
        </w:rPr>
        <w:t>具备合法经营资质，具有履行合同所</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30"/>
          <w:szCs w:val="30"/>
          <w14:textFill>
            <w14:solidFill>
              <w14:schemeClr w14:val="tx1"/>
            </w14:solidFill>
          </w14:textFill>
        </w:rPr>
        <w:t>的提供优质商品的能力，具有良好的售后服务。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0"/>
          <w:szCs w:val="30"/>
          <w14:textFill>
            <w14:solidFill>
              <w14:schemeClr w14:val="tx1"/>
            </w14:solidFill>
          </w14:textFill>
        </w:rPr>
        <w:t>具有合法有效营业执照、税务登记证、组织机构代码证(或三证合一)的独立法人。</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本项目的特定资格要求:</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参与食品类的</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30"/>
          <w:szCs w:val="30"/>
          <w14:textFill>
            <w14:solidFill>
              <w14:schemeClr w14:val="tx1"/>
            </w14:solidFill>
          </w14:textFill>
        </w:rPr>
        <w:t>须具有有效期内的《食品流通许可证》或《食品经营许可证》，许可证的食品经营项目范围必须包含竞标的采购项目。</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5.食品类</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供应商的</w:t>
      </w:r>
      <w:r>
        <w:rPr>
          <w:rFonts w:hint="eastAsia" w:asciiTheme="minorEastAsia" w:hAnsiTheme="minorEastAsia" w:eastAsiaTheme="minorEastAsia" w:cstheme="minorEastAsia"/>
          <w:color w:val="000000" w:themeColor="text1"/>
          <w:sz w:val="30"/>
          <w:szCs w:val="30"/>
          <w14:textFill>
            <w14:solidFill>
              <w14:schemeClr w14:val="tx1"/>
            </w14:solidFill>
          </w14:textFill>
        </w:rPr>
        <w:t>配送人员需具备有效的健康合格证，未提供或提供不符合要求者作无效标处理。</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14:textFill>
            <w14:solidFill>
              <w14:schemeClr w14:val="tx1"/>
            </w14:solidFill>
          </w14:textFill>
        </w:rPr>
        <w:t>本项目不接受联合体报价，不允许转包、分包。</w:t>
      </w:r>
    </w:p>
    <w:p>
      <w:pPr>
        <w:widowControl/>
        <w:numPr>
          <w:ilvl w:val="0"/>
          <w:numId w:val="1"/>
        </w:numPr>
        <w:jc w:val="left"/>
        <w:rPr>
          <w:rFonts w:hint="eastAsia"/>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采购报价表</w:t>
      </w:r>
    </w:p>
    <w:tbl>
      <w:tblPr>
        <w:tblStyle w:val="9"/>
        <w:tblW w:w="7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4"/>
        <w:gridCol w:w="1597"/>
        <w:gridCol w:w="1767"/>
        <w:gridCol w:w="1069"/>
        <w:gridCol w:w="1310"/>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7935" w:type="dxa"/>
            <w:gridSpan w:val="6"/>
            <w:vMerge w:val="restart"/>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935" w:type="dxa"/>
            <w:gridSpan w:val="6"/>
            <w:vMerge w:val="restart"/>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rFonts w:hint="eastAsia"/>
                <w:color w:val="000000" w:themeColor="text1"/>
                <w:lang w:val="en-US" w:eastAsia="zh-CN" w:bidi="ar"/>
                <w14:textFill>
                  <w14:solidFill>
                    <w14:schemeClr w14:val="tx1"/>
                  </w14:solidFill>
                </w14:textFill>
              </w:rPr>
              <w:t>供应商</w:t>
            </w:r>
            <w:r>
              <w:rPr>
                <w:rStyle w:val="13"/>
                <w:color w:val="000000" w:themeColor="text1"/>
                <w:lang w:val="en-US" w:eastAsia="zh-CN" w:bidi="ar"/>
                <w14:textFill>
                  <w14:solidFill>
                    <w14:schemeClr w14:val="tx1"/>
                  </w14:solidFill>
                </w14:textFill>
              </w:rPr>
              <w:t>单位名称（加盖公章）：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935" w:type="dxa"/>
            <w:gridSpan w:val="6"/>
            <w:vMerge w:val="continue"/>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jc w:val="center"/>
        </w:trPr>
        <w:tc>
          <w:tcPr>
            <w:tcW w:w="864"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品名</w:t>
            </w:r>
          </w:p>
        </w:tc>
        <w:tc>
          <w:tcPr>
            <w:tcW w:w="1597"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品牌</w:t>
            </w:r>
          </w:p>
        </w:tc>
        <w:tc>
          <w:tcPr>
            <w:tcW w:w="1767"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规格</w:t>
            </w:r>
          </w:p>
        </w:tc>
        <w:tc>
          <w:tcPr>
            <w:tcW w:w="1069"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单位</w:t>
            </w:r>
          </w:p>
        </w:tc>
        <w:tc>
          <w:tcPr>
            <w:tcW w:w="1310"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Style w:val="13"/>
                <w:color w:val="000000" w:themeColor="text1"/>
                <w:lang w:val="en-US" w:eastAsia="zh-CN" w:bidi="ar"/>
                <w14:textFill>
                  <w14:solidFill>
                    <w14:schemeClr w14:val="tx1"/>
                  </w14:solidFill>
                </w14:textFill>
              </w:rPr>
              <w:t>单价</w:t>
            </w:r>
          </w:p>
        </w:tc>
        <w:tc>
          <w:tcPr>
            <w:tcW w:w="1328" w:type="dxa"/>
            <w:vMerge w:val="restart"/>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32"/>
                <w:szCs w:val="32"/>
                <w:u w:val="none"/>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864"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vMerge w:val="continue"/>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28"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64"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597"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767" w:type="dxa"/>
            <w:shd w:val="clear" w:color="auto" w:fill="auto"/>
            <w:noWrap/>
            <w:vAlign w:val="center"/>
          </w:tcPr>
          <w:p>
            <w:pPr>
              <w:jc w:val="center"/>
              <w:rPr>
                <w:rFonts w:hint="eastAsia" w:ascii="仿宋" w:hAnsi="仿宋" w:eastAsia="仿宋" w:cs="仿宋"/>
                <w:i w:val="0"/>
                <w:iCs w:val="0"/>
                <w:color w:val="000000" w:themeColor="text1"/>
                <w:sz w:val="32"/>
                <w:szCs w:val="32"/>
                <w:u w:val="none"/>
                <w14:textFill>
                  <w14:solidFill>
                    <w14:schemeClr w14:val="tx1"/>
                  </w14:solidFill>
                </w14:textFill>
              </w:rPr>
            </w:pPr>
          </w:p>
        </w:tc>
        <w:tc>
          <w:tcPr>
            <w:tcW w:w="1069" w:type="dxa"/>
            <w:shd w:val="clear" w:color="auto" w:fill="auto"/>
            <w:noWrap/>
            <w:vAlign w:val="center"/>
          </w:tcPr>
          <w:p>
            <w:pPr>
              <w:jc w:val="both"/>
              <w:rPr>
                <w:rFonts w:hint="eastAsia" w:ascii="仿宋" w:hAnsi="仿宋" w:eastAsia="仿宋" w:cs="仿宋"/>
                <w:i w:val="0"/>
                <w:iCs w:val="0"/>
                <w:color w:val="000000" w:themeColor="text1"/>
                <w:sz w:val="32"/>
                <w:szCs w:val="32"/>
                <w:u w:val="none"/>
                <w14:textFill>
                  <w14:solidFill>
                    <w14:schemeClr w14:val="tx1"/>
                  </w14:solidFill>
                </w14:textFill>
              </w:rPr>
            </w:pPr>
          </w:p>
        </w:tc>
        <w:tc>
          <w:tcPr>
            <w:tcW w:w="1310" w:type="dxa"/>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28" w:type="dxa"/>
            <w:shd w:val="clear" w:color="auto" w:fill="auto"/>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bl>
    <w:p>
      <w:pPr>
        <w:keepNext w:val="0"/>
        <w:keepLines w:val="0"/>
        <w:pageBreakBefore w:val="0"/>
        <w:widowControl/>
        <w:kinsoku/>
        <w:wordWrap/>
        <w:overflowPunct/>
        <w:topLinePunct w:val="0"/>
        <w:autoSpaceDE/>
        <w:autoSpaceDN/>
        <w:bidi w:val="0"/>
        <w:adjustRightInd/>
        <w:snapToGrid/>
        <w:spacing w:line="500" w:lineRule="atLeast"/>
        <w:jc w:val="left"/>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注</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同种产品可有不同规格及报价，如：土豆6两~7两/个，**元/斤，；土豆8两~1斤/个，**元/斤。</w:t>
      </w:r>
    </w:p>
    <w:p>
      <w:pPr>
        <w:rPr>
          <w:rFonts w:hint="default" w:asciiTheme="minorHAnsi" w:hAnsiTheme="minorHAnsi" w:eastAsiaTheme="minorEastAsia" w:cstheme="minorBidi"/>
          <w:kern w:val="2"/>
          <w:sz w:val="21"/>
          <w:szCs w:val="24"/>
          <w:lang w:val="en-US" w:eastAsia="zh-CN" w:bidi="ar-SA"/>
        </w:rPr>
      </w:pPr>
    </w:p>
    <w:p>
      <w:pPr>
        <w:widowControl/>
        <w:numPr>
          <w:ilvl w:val="0"/>
          <w:numId w:val="1"/>
        </w:numPr>
        <w:jc w:val="left"/>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14:textFill>
            <w14:solidFill>
              <w14:schemeClr w14:val="tx1"/>
            </w14:solidFill>
          </w14:textFill>
        </w:rPr>
        <w:t>供应产品的质量</w:t>
      </w:r>
      <w:r>
        <w:rPr>
          <w:rFonts w:hint="eastAsia"/>
          <w:b/>
          <w:bCs/>
          <w:color w:val="000000" w:themeColor="text1"/>
          <w:sz w:val="32"/>
          <w:szCs w:val="32"/>
          <w:lang w:val="en-US" w:eastAsia="zh-CN"/>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供应的各类副食品需符合国家《产品质量法》</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《食品卫生法》等相关法律法规的要求，确保所供副食品优质新鲜，符合卫生防疫部门、检验检疫部门的各项合格指标，并有完整的销售合格</w:t>
      </w:r>
      <w:r>
        <w:rPr>
          <w:rFonts w:hint="eastAsia" w:ascii="宋体" w:hAnsi="宋体" w:eastAsia="宋体" w:cs="宋体"/>
          <w:color w:val="000000" w:themeColor="text1"/>
          <w:sz w:val="30"/>
          <w:szCs w:val="30"/>
          <w:lang w:eastAsia="zh-CN"/>
          <w14:textFill>
            <w14:solidFill>
              <w14:schemeClr w14:val="tx1"/>
            </w14:solidFill>
          </w14:textFill>
        </w:rPr>
        <w:t>标志</w:t>
      </w:r>
      <w:r>
        <w:rPr>
          <w:rFonts w:hint="eastAsia" w:ascii="宋体" w:hAnsi="宋体" w:eastAsia="宋体" w:cs="宋体"/>
          <w:color w:val="000000" w:themeColor="text1"/>
          <w:sz w:val="30"/>
          <w:szCs w:val="30"/>
          <w14:textFill>
            <w14:solidFill>
              <w14:schemeClr w14:val="tx1"/>
            </w14:solidFill>
          </w14:textFill>
        </w:rPr>
        <w:t>或证书，所有的货品应可追溯供货源头。</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供应的蔬菜食品，需符合国家《农产品安全质量无公害蔬菜安全要求》</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《食品中污染限量》</w:t>
      </w:r>
      <w:r>
        <w:rPr>
          <w:rFonts w:hint="eastAsia" w:ascii="宋体" w:hAnsi="宋体" w:eastAsia="宋体" w:cs="宋体"/>
          <w:color w:val="000000" w:themeColor="text1"/>
          <w:sz w:val="30"/>
          <w:szCs w:val="30"/>
          <w:lang w:eastAsia="zh-CN"/>
          <w14:textFill>
            <w14:solidFill>
              <w14:schemeClr w14:val="tx1"/>
            </w14:solidFill>
          </w14:textFill>
        </w:rPr>
        <w:t>、《</w:t>
      </w:r>
      <w:r>
        <w:rPr>
          <w:rFonts w:hint="eastAsia" w:ascii="宋体" w:hAnsi="宋体" w:eastAsia="宋体" w:cs="宋体"/>
          <w:color w:val="000000" w:themeColor="text1"/>
          <w:sz w:val="30"/>
          <w:szCs w:val="30"/>
          <w14:textFill>
            <w14:solidFill>
              <w14:schemeClr w14:val="tx1"/>
            </w14:solidFill>
          </w14:textFill>
        </w:rPr>
        <w:t>食品中农药最大残留限量》等规定和采购人有关的质量要求，严格遵守无公害农产品管理办法，供应产品的质量需经过粗加工，食用率达95%以上。蔬菜食品的农药最大残留限量检测报告随同供货清单交由采购人。供应的肉类、禽蛋类、水产类食品，需符合相关环境保护、知识产权等方面的法律要求，需符合采购人提出的有关特殊要求和质量标准。</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在每次送货时，要将肉类、禽蛋类、水产类食品等的卫生检验检疫报告随同供货清单交由采购人。</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在每次送货时，要将供应的米、油等的食品检测报告随同供货清单交由采购人。如出现质量问题或保质期不足的情况，采购人有权拒绝接受所提供的物品或食品。若因食品质量引起食物中毒（经市场监督管理、卫生防疫部门鉴定），</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应承担全部法律责任，采购人有权取消</w:t>
      </w:r>
      <w:r>
        <w:rPr>
          <w:rFonts w:hint="eastAsia" w:ascii="宋体" w:hAnsi="宋体" w:eastAsia="宋体" w:cs="宋体"/>
          <w:color w:val="000000" w:themeColor="text1"/>
          <w:sz w:val="30"/>
          <w:szCs w:val="30"/>
          <w:lang w:eastAsia="zh-CN"/>
          <w14:textFill>
            <w14:solidFill>
              <w14:schemeClr w14:val="tx1"/>
            </w14:solidFill>
          </w14:textFill>
        </w:rPr>
        <w:t>中标或成交人</w:t>
      </w:r>
      <w:r>
        <w:rPr>
          <w:rFonts w:hint="eastAsia" w:ascii="宋体" w:hAnsi="宋体" w:eastAsia="宋体" w:cs="宋体"/>
          <w:color w:val="000000" w:themeColor="text1"/>
          <w:sz w:val="30"/>
          <w:szCs w:val="30"/>
          <w14:textFill>
            <w14:solidFill>
              <w14:schemeClr w14:val="tx1"/>
            </w14:solidFill>
          </w14:textFill>
        </w:rPr>
        <w:t>的供货资格，终止合同。</w:t>
      </w:r>
    </w:p>
    <w:p>
      <w:pP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p>
      <w:pPr>
        <w:rPr>
          <w:rFonts w:hint="eastAsia"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30"/>
          <w:szCs w:val="30"/>
          <w:lang w:val="en-US" w:eastAsia="zh-CN"/>
          <w14:textFill>
            <w14:solidFill>
              <w14:schemeClr w14:val="tx1"/>
            </w14:solidFill>
          </w14:textFill>
        </w:rPr>
        <w:t>水果类供应要求：</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1.总体要求</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1.1食材无毒、无害、无污染，符合国家、行业及地方的食品卫 生及安全标准，农产品符合国家、行业及地方的无公害农产品标准，安全、卫生和动植物检验、检疫项目按照国家有关规定执行。</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1.2食材种类的多样性和季节性，以保持食材的新鲜感。</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1.3食材外包装（带包装的）完整，包装材料清洁、卫生，符合国家食品卫生标准的规定。</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1.4食材质优量足，不得采用转基因原材料，并为制造商原厂、原装产品。</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2.具体要求，包括但不限于以下内容：</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2.1 来源：无公害种植基地，符合国家《农产品安全质量无公害水果安全要求》《食品中污染限量》《食品中农药最大残留限量》。</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2.2 新鲜度：须为新鲜时令水果。</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2.3 成熟度：适中，无腐烂，肉质鲜嫩。</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2.4 水量：充足、饱满，但外观干爽，无过分萎蔫、皱皮。</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2.5 色泽：各种水果应具有本品种固有的颜色、光泽，色泽一致、均匀。</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2.6 气味：具有本品种固有的清香、甘辛香、甜酸香等气味，不得有腐烂变质的亚硝酸盐味和其他异味。</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2.7 形态：完整均匀、大小适中，不得有萎蔫、枯塌、损伤、病变、虫害侵蚀等引起的异常形态。</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2.8 病虫害：无虫害、虫蛀、无残虫卵。</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2.9 机械伤：相同新鲜条件下无外力造成的挤伤、压伤、碰伤切口、裂伤等</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2.10 污染：达到无公害水果质量标准，不带泥沙，无污染、残留农药，无运输造成的污染。</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2.11 包装：有包装的，完整、干净。</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2.12 加工：所有水果在交付前须经过前期处理，食用率达到 95%以上。</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3.柑橘类（橙子、沃柑、砂糖橘、皇帝柑、金橘等）：果实结实、有弹性， 手掂有重量感，果形完整、果肉酸甜清香，有色泽、无疤痕、不萎缩、不变色、不挤压变形，柚类无褐斑、黑点。</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4.苹果类（红富士等）：具有相似品种（品牌）特征，果面洁净，脆甜爽口、无机械伤、疤痕，无腐烂、无异味、无病虫害，结实多汁有光泽，不干皱、腐烂；大个约 2 个/斤，小个约 3 个/斤。</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5.梨类（鸭梨、水晶梨、雪梨、贡梨、香梨等）：结实、甜而多汁，个体均匀、不变色、不干皱，无压伤。</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雪梨：果圆润，果皮黄绿相间，果点小而密，肉白皮薄，酥脆，汁多，味浓甜，约 3 个/斤。</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香梨：果形端正，大小均匀，无畸形果，带果柄，果面新鲜洁净，无刺划伤，无压痕，无病虫害，身重结实，味道爽甜，约 4 个/斤。</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6.油桃：果形端正、果皮粉红，大小均匀，新鲜、脆甜、无虫害，不过熟略硬，果肉香甜爽滑多汁。</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7.浆果类（提子、葡萄、猕猴桃、草莓）：果实结实饱满，多汁甘甜，大小均匀，无压伤，无失水干缩，无过熟。</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黑提：果实色泽为蓝紫色，颗颗肉饱满，肉质实，脆甜无籽。</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葡萄（无籽）：果穗完整， 新鲜洁净，外形美观，无任何病斑或裂口，无异常的外部水分，无异常气味和滋味，具有适于市场和贮存要求的生理成熟度。</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巨峰葡萄：果形、色泽良好，新鲜，无裂果，无腐烂， 无病虫害， 无药害及其他伤害， 大小均匀， 果身结实不软塌， 无异常气味或滋味。</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红提：果皮无伤及其无腐烂，新鲜。</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猕猴桃：具有该品种固有的特征， 果实无缺陷， 不影响产品总体外观、质量、贮存性，新鲜。</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草莓： 色泽良好， 无裂果， 无腐烂， 无病虫害， 大小均匀，果身结实不软塌，无异常气味或滋味，新鲜。</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8.瓜类（哈密瓜、香瓜、木瓜、西瓜等）：果形完整， 结实、无开裂、无压伤。</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哈密瓜： 瓜形端正，呈椭圆或橄榄形，果皮黄绿、绿白或金黄，厚而粗糙，带有凸起纹路，瓜身坚实微软， 果皮无伤及 其无腐烂， 切开色泽鲜艳光润， 大小均匀，香气浓郁，果肉甜香多汁、爽滑。</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西瓜： 果形完整、有光泽，带暗条纹品种花纹要清晰， 果肉鲜红（黄心西瓜果肉鲜黄），水润多汁， 肉质香甜，无开裂、发软。</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木瓜： 果形端正，呈椭圆或橄榄形，果皮无伤及其无腐烂，肉质厚实紧致，熟木瓜香甜多汁。</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香瓜：外形美观、腔小肉厚、果肉细腻、脆甜爽口。</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9.热带水果类</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火龙果：新鲜，表皮鲜红，叶片鲜绿，结实而有弹性， 无腐烂， 无软塌， 无皱缩， 大小均匀， 果肉白（红心火龙果果肉红）、有黑色种子，口味淡甜。</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枇杷： 色泽良好，无裂果，无腐烂，无病虫害，大小均匀，果身结实不软塌，无异常气味或滋味，果肉甜香。</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芒果：果粒大小均匀，果皮光滑细腻，果肉幼滑甜香， 新鲜无虫害，无失水萎缩，果柄处腐烂。</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香蕉（西贡蕉）：果实象牙状、丰满，果形端正，束柄完整，不缺只口，单果均匀，色泽自然、光亮， 未成熟青绿色、成熟 后鲜黄色，软糯香甜。无表皮发黑，无虫疤，无霉菌，无创伤，无果柄腐烂、压伤、冻伤。果面光滑，果肉稍硬，果皮可剥或易剥。香蕉约4个/斤，西贡蕉约6个/斤。</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龙眼： 果实小而圆，果皮浅咖啡色，果肉甜、多汁； 表皮发黑，爆裂、出水。</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荔枝： 果实心形， 色泽鲜红带绿，口感结实有弹性， 香甜美味，脆嫩多汁，无爆裂。</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杨桃： 果实呈星形， 色浅绿， 成熟后金黄色，表皮有光泽，果肉晶莹，口味酸甜。</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柠檬：果皮浅黄色并较光滑，果肉柔软多汁，大小均匀、新鲜、表皮光滑。</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番石榴（白心、红心）：果形、色泽良好，无裂果，无腐烂，无病虫害，大小均匀，果身结实不软塌，无异常气味或滋味，新鲜。</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李果：果形端正，大小均匀、新鲜、脆甜爽口、无虫害。</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莲雾：色泽良好，无裂果，无腐烂，无病虫害， 大小均匀，果身结实不软塌，无异常气味或滋味，新鲜、香甜多汁。</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百香果：色泽鲜艳光亮，没有刮痕和斑点且表皮油性多。</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冬枣：色泽良好， 无裂果， 无腐烂， 无病虫害， 大小均匀，果身结实不软塌，无异常气味或滋味，新鲜、脆甜。</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大青枣：色泽良好，无裂果，无腐烂，无病虫害，大小均匀，果身结实不软塌，无异常气味或滋味，新鲜、脆甜。</w:t>
      </w:r>
    </w:p>
    <w:p>
      <w:pPr>
        <w:keepNext w:val="0"/>
        <w:keepLines w:val="0"/>
        <w:pageBreakBefore w:val="0"/>
        <w:widowControl/>
        <w:kinsoku/>
        <w:wordWrap/>
        <w:overflowPunct/>
        <w:topLinePunct w:val="0"/>
        <w:autoSpaceDE/>
        <w:autoSpaceDN/>
        <w:bidi w:val="0"/>
        <w:adjustRightInd/>
        <w:snapToGrid/>
        <w:spacing w:line="240" w:lineRule="auto"/>
        <w:ind w:left="0" w:leftChars="0" w:right="0" w:firstLine="600" w:firstLineChars="200"/>
        <w:jc w:val="left"/>
        <w:textAlignment w:val="auto"/>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30"/>
          <w:szCs w:val="30"/>
          <w:lang w:val="en-US" w:eastAsia="zh-CN" w:bidi="ar-SA"/>
          <w14:textFill>
            <w14:solidFill>
              <w14:schemeClr w14:val="tx1"/>
            </w14:solidFill>
          </w14:textFill>
        </w:rPr>
        <w:t>圣女果：新鲜、脆甜、大小均匀，无病虫害。</w:t>
      </w:r>
    </w:p>
    <w:p>
      <w:pPr>
        <w:widowControl/>
        <w:numPr>
          <w:ilvl w:val="0"/>
          <w:numId w:val="1"/>
        </w:numPr>
        <w:jc w:val="left"/>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食品配送便利性及相关配送要求</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中标或成交人配送的蔬菜应为24小时内采收、分拣、配货、配送的新鲜食材，肉类食材在正规肉联厂加工完毕后应8小时内配送给采购人；对小量常用品的临时需求，能做到1小时内送到；对不合格产品，需及时更换，1小时内送到。</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2.中标或成交人每次供应时应向采购人提供加盖公章的货物清单（出库单）和相关票据。</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3.数量要求：保证配送产品的品种及数量的准确性，以采购人的验收数量为准，每次根据采购人的电话或其他方式通知订购品种、数量后，按时运送物品到指定地点，中标或成交人随货提供注明货物名称、单位、数量、售价及总金额的商品送货清单，中标或成交人每次随货送上一式三份的送货清单，供双方验货后签字确认，中标或成交人持一份，采购人持二份，作为送、收货的凭证。</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4.采购人对应急食品及政府扶贫农副产品采购有自主权，采购人有权直接采购，不受中标或成交人和本项目制约。</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5.运输要求：中标或成交人要有不少于1辆自有车辆保障采购人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6.中标或成交人所报的货品价格均包含了货物、包装、运输、保险、税费及其他所有相关服务费用，中标或成交人不得以开具发票等手续为由再向采购人申请款项。</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7.最终提供货品品类和数量以采购人提前通知为准。采购人有权对供货清单（含货品品类、数量等）做适当修改调整。</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8.中标或成交人除不可抗力，不得因其他任何理由延迟送货。采购人如遇特殊情况需推迟送货，应提前通知中标或成交人。因中标或成交人原因延误交货时间的（采购人要求推迟的除外），采购人有权自行采购，并由中标或成交人承担由此产生的一切损失和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9.中标或成交人不得变更供货清单，应严格按采购文件要求（含商标、名称、产地、规格和重量等）供应，否则采购人有权拒收。如因市场流通问题确实需要变更的，应书面向采购人申请。</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10.采购人按采购协议规定的质量标准、采购清单上的品类及数量等对每次到货的产品进行严格的验收，中标或成交人未能履行采购文件和合同所定事项，或供应不合格的、假冒伪劣、以次充好或保质期不足的货品，采购人有权拒绝接受所提供的物品或食品，给予中标或成交人书面警告并记录在案，中标或成交人无条件收回所供应的食品并给予采购人书面答复说明原因，造成的一切损失和费用由中标或成交人负责，并在1小时内更换合格货品。产品不合格超过3次的，采购人有权取消供货资格，终止合同。</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11.中标或成交人在合同履行期间内保证对采购人的货物供应，在供应的食材、食品出现明显问题时，采购人有权对所供货物进行抽检，并交予有资质的检测机构进行检测（检测费用由中标或成交人承担）。</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12.中标或成交人在供应过程中，如果发生出现质量问题或造成食物中毒，如变质等情况，经查实后确属供应方责任，中标或成交人应承担全部责任，主要包括食物中毒人员医疗费、误工费、事故处理费等，直至追究刑事责任。</w:t>
      </w:r>
    </w:p>
    <w:p>
      <w:pPr>
        <w:widowControl/>
        <w:numPr>
          <w:ilvl w:val="0"/>
          <w:numId w:val="1"/>
        </w:numPr>
        <w:jc w:val="left"/>
        <w:rPr>
          <w:rFonts w:hint="eastAsia" w:ascii="宋体" w:hAnsi="宋体" w:eastAsia="宋体" w:cs="宋体"/>
          <w:b/>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定价、结算方式</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1.定价方式</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1.1按下浮系数报价，下浮系数为：</w:t>
      </w:r>
      <w:r>
        <w:rPr>
          <w:rFonts w:hint="eastAsia" w:ascii="宋体" w:hAnsi="宋体" w:eastAsia="宋体" w:cs="宋体"/>
          <w:color w:val="000000" w:themeColor="text1"/>
          <w:kern w:val="2"/>
          <w:sz w:val="30"/>
          <w:szCs w:val="30"/>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30"/>
          <w:szCs w:val="30"/>
          <w:lang w:val="en-US" w:eastAsia="zh-CN" w:bidi="ar-SA"/>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1.2投标报价结合市场价、原材料成本及中标或成交人自身条件、市场风险等因素考虑报出综合的下浮系数， 以下浮系数  %的价格优惠向采购人供应食材。实际采购价格=市场价格×（1-下浮系数），该结算综合下浮系数在合同服务期内不得改变。</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市场价格（基准单价）由中标或成交人根据南宁市淡村农贸市场价格（含配送服务价格）为基准报出市场价，中标或成交人与采购人双方人员组成 3 人以上的询价小组，以南宁市淡村农贸市场为主，每10天考察询价1次（如采购商品在该市场无销售的，可参照南宁市北湖农贸市场、金桥国际农贸批发市场、农产品交易中心等大型农贸市场的价格，具体农贸市场由甲方单方面确定），询价 3-5 家，按询价的平均价格作为到下一次询价期间的市场价格（基准单价），（如市场价格涨幅超过 10%，中标或成交人须书面告知采购人，经采购人对南宁市淡村农贸市场价格进行核实，审批同意后方可实行）。</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1.3报价必须含以下部分：</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1.3.1货物、服务费用；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1.3.2报价需包含必要的保险费用和各项税金费用；</w:t>
      </w:r>
    </w:p>
    <w:p>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1.3.3报价需包含购置、检验、粗加工、分拣、包装、运输、仓储、装卸、配送、搬运、深加工、检验检测、售后服务、雇员费用、管理费等合同履行过程中的应预见和不可预见的一切费用。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bCs/>
          <w:color w:val="000000" w:themeColor="text1"/>
          <w:kern w:val="2"/>
          <w:sz w:val="30"/>
          <w:szCs w:val="30"/>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30"/>
          <w:szCs w:val="30"/>
          <w:lang w:val="en-US" w:eastAsia="zh-CN" w:bidi="ar-SA"/>
          <w14:textFill>
            <w14:solidFill>
              <w14:schemeClr w14:val="tx1"/>
            </w14:solidFill>
          </w14:textFill>
        </w:rPr>
        <w:t>2.结算方式：</w:t>
      </w:r>
      <w:r>
        <w:rPr>
          <w:rFonts w:hint="eastAsia" w:ascii="宋体" w:hAnsi="宋体" w:eastAsia="宋体" w:cs="宋体"/>
          <w:b/>
          <w:bCs/>
          <w:color w:val="000000" w:themeColor="text1"/>
          <w:kern w:val="2"/>
          <w:sz w:val="30"/>
          <w:szCs w:val="30"/>
          <w:lang w:val="en-US" w:eastAsia="zh-CN" w:bidi="ar-SA"/>
          <w14:textFill>
            <w14:solidFill>
              <w14:schemeClr w14:val="tx1"/>
            </w14:solidFill>
          </w14:textFill>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000000" w:themeColor="text1"/>
          <w:kern w:val="2"/>
          <w:sz w:val="30"/>
          <w:szCs w:val="30"/>
          <w:lang w:val="en-US" w:eastAsia="zh-CN" w:bidi="ar-SA"/>
          <w14:textFill>
            <w14:solidFill>
              <w14:schemeClr w14:val="tx1"/>
            </w14:solidFill>
          </w14:textFill>
        </w:rPr>
      </w:pPr>
      <w:r>
        <w:rPr>
          <w:rFonts w:hint="eastAsia" w:ascii="宋体" w:hAnsi="宋体" w:eastAsia="宋体" w:cs="宋体"/>
          <w:color w:val="000000" w:themeColor="text1"/>
          <w:kern w:val="2"/>
          <w:sz w:val="30"/>
          <w:szCs w:val="30"/>
          <w:lang w:val="en-US" w:eastAsia="zh-CN" w:bidi="ar-SA"/>
          <w14:textFill>
            <w14:solidFill>
              <w14:schemeClr w14:val="tx1"/>
            </w14:solidFill>
          </w14:textFill>
        </w:rPr>
        <w:t>采购人通过本合同列明的公对公账户向中标或成交人转账，采购人对采购品目数量最终以实际购买的经双方验收确认的种类及数量进行结算（按月支付一次）。中标或成交人必须每月15日前向采购人提供详细的物品销售清单，经与采购人的收货凭证核对无误采购人签字确认后，由中标或成交人按当次结算的实收金额出具合法有效的税务发票，采购人收到发票后3个月内一次性付清货款。中标或成交人未开具合法有效的对应金额的发票的，采购人有权不支付相应款项。</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34290"/>
    <w:multiLevelType w:val="singleLevel"/>
    <w:tmpl w:val="87434290"/>
    <w:lvl w:ilvl="0" w:tentative="0">
      <w:start w:val="1"/>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2MjU2MzMxMTIyNzIyYTQyZjg1OTZhMmRkYzhlY2QifQ=="/>
  </w:docVars>
  <w:rsids>
    <w:rsidRoot w:val="00172A27"/>
    <w:rsid w:val="00117E0A"/>
    <w:rsid w:val="001C4293"/>
    <w:rsid w:val="001D39DC"/>
    <w:rsid w:val="00307CB3"/>
    <w:rsid w:val="0038179F"/>
    <w:rsid w:val="005B22F0"/>
    <w:rsid w:val="006D5921"/>
    <w:rsid w:val="00807355"/>
    <w:rsid w:val="00B15C34"/>
    <w:rsid w:val="01AD13A6"/>
    <w:rsid w:val="026E54B5"/>
    <w:rsid w:val="028F77BF"/>
    <w:rsid w:val="02A8425B"/>
    <w:rsid w:val="03457E3A"/>
    <w:rsid w:val="035D7E14"/>
    <w:rsid w:val="037203C5"/>
    <w:rsid w:val="055D473D"/>
    <w:rsid w:val="05964920"/>
    <w:rsid w:val="062420FC"/>
    <w:rsid w:val="06CC6E03"/>
    <w:rsid w:val="07283BBC"/>
    <w:rsid w:val="07907F88"/>
    <w:rsid w:val="083F0549"/>
    <w:rsid w:val="093B532D"/>
    <w:rsid w:val="09B74D83"/>
    <w:rsid w:val="0A9C37A0"/>
    <w:rsid w:val="0BEE6537"/>
    <w:rsid w:val="0C0E790E"/>
    <w:rsid w:val="0CBB5DCC"/>
    <w:rsid w:val="0CE045F1"/>
    <w:rsid w:val="0CE67036"/>
    <w:rsid w:val="0CF877F2"/>
    <w:rsid w:val="0D6141AD"/>
    <w:rsid w:val="0E417312"/>
    <w:rsid w:val="0F421593"/>
    <w:rsid w:val="0F557F39"/>
    <w:rsid w:val="0FD525DB"/>
    <w:rsid w:val="0FF87EA4"/>
    <w:rsid w:val="10D9132C"/>
    <w:rsid w:val="112E1136"/>
    <w:rsid w:val="127778E2"/>
    <w:rsid w:val="12BB04A5"/>
    <w:rsid w:val="14096037"/>
    <w:rsid w:val="142E20E6"/>
    <w:rsid w:val="14E76FAE"/>
    <w:rsid w:val="14E86739"/>
    <w:rsid w:val="1594066F"/>
    <w:rsid w:val="15F5553C"/>
    <w:rsid w:val="169F0975"/>
    <w:rsid w:val="16DA7395"/>
    <w:rsid w:val="176A1687"/>
    <w:rsid w:val="17823D6A"/>
    <w:rsid w:val="17AA0878"/>
    <w:rsid w:val="17BE00F8"/>
    <w:rsid w:val="1982691A"/>
    <w:rsid w:val="19D82769"/>
    <w:rsid w:val="1A827BA2"/>
    <w:rsid w:val="1BEE1031"/>
    <w:rsid w:val="1BF12377"/>
    <w:rsid w:val="1C677C27"/>
    <w:rsid w:val="1C735482"/>
    <w:rsid w:val="1C755C37"/>
    <w:rsid w:val="1D1F3AD3"/>
    <w:rsid w:val="1E01086B"/>
    <w:rsid w:val="1EAD3FD9"/>
    <w:rsid w:val="1F3832B3"/>
    <w:rsid w:val="20077AC0"/>
    <w:rsid w:val="215A4C76"/>
    <w:rsid w:val="21703D3E"/>
    <w:rsid w:val="2178581B"/>
    <w:rsid w:val="235C7AAA"/>
    <w:rsid w:val="237613B4"/>
    <w:rsid w:val="238916FE"/>
    <w:rsid w:val="242B39C9"/>
    <w:rsid w:val="2477568A"/>
    <w:rsid w:val="24FD1D8D"/>
    <w:rsid w:val="25135385"/>
    <w:rsid w:val="26243349"/>
    <w:rsid w:val="26797B39"/>
    <w:rsid w:val="26C2212C"/>
    <w:rsid w:val="27DD1F14"/>
    <w:rsid w:val="27EC4BE1"/>
    <w:rsid w:val="282B4E63"/>
    <w:rsid w:val="2858552C"/>
    <w:rsid w:val="28757DED"/>
    <w:rsid w:val="2A2316E3"/>
    <w:rsid w:val="2A9A583E"/>
    <w:rsid w:val="2AAE03CD"/>
    <w:rsid w:val="2D6E4073"/>
    <w:rsid w:val="2DAE6D94"/>
    <w:rsid w:val="2DF47B6B"/>
    <w:rsid w:val="2EB37960"/>
    <w:rsid w:val="2ED7364E"/>
    <w:rsid w:val="2F105A83"/>
    <w:rsid w:val="2F156FC9"/>
    <w:rsid w:val="2F28641B"/>
    <w:rsid w:val="304940D8"/>
    <w:rsid w:val="30791FBA"/>
    <w:rsid w:val="316E7C65"/>
    <w:rsid w:val="316F5DC0"/>
    <w:rsid w:val="31791B15"/>
    <w:rsid w:val="331D114F"/>
    <w:rsid w:val="333A0650"/>
    <w:rsid w:val="333F7A14"/>
    <w:rsid w:val="33F961BC"/>
    <w:rsid w:val="33FF7942"/>
    <w:rsid w:val="34D66156"/>
    <w:rsid w:val="35634252"/>
    <w:rsid w:val="36EB413B"/>
    <w:rsid w:val="37FF1A07"/>
    <w:rsid w:val="38C84008"/>
    <w:rsid w:val="38CF529B"/>
    <w:rsid w:val="396C6CA2"/>
    <w:rsid w:val="3A223F8F"/>
    <w:rsid w:val="3A264407"/>
    <w:rsid w:val="3B1741B6"/>
    <w:rsid w:val="3B3223AB"/>
    <w:rsid w:val="3BA42960"/>
    <w:rsid w:val="3C596313"/>
    <w:rsid w:val="3CCF664E"/>
    <w:rsid w:val="3DD46CA3"/>
    <w:rsid w:val="3E6C3E0D"/>
    <w:rsid w:val="3E9055C8"/>
    <w:rsid w:val="3EFB6EE5"/>
    <w:rsid w:val="3F7438C7"/>
    <w:rsid w:val="3FDF3CD8"/>
    <w:rsid w:val="3FE931E1"/>
    <w:rsid w:val="41354204"/>
    <w:rsid w:val="418C2076"/>
    <w:rsid w:val="42C121F4"/>
    <w:rsid w:val="42CC35D7"/>
    <w:rsid w:val="432A264F"/>
    <w:rsid w:val="440109CE"/>
    <w:rsid w:val="445155B5"/>
    <w:rsid w:val="4462332D"/>
    <w:rsid w:val="45D218C2"/>
    <w:rsid w:val="460C2594"/>
    <w:rsid w:val="47176886"/>
    <w:rsid w:val="47993F84"/>
    <w:rsid w:val="47EC1AC1"/>
    <w:rsid w:val="487A0C3B"/>
    <w:rsid w:val="49EA0523"/>
    <w:rsid w:val="4A69564B"/>
    <w:rsid w:val="4A8658D0"/>
    <w:rsid w:val="4C207F8B"/>
    <w:rsid w:val="4C260842"/>
    <w:rsid w:val="4C3677AE"/>
    <w:rsid w:val="4CC4617F"/>
    <w:rsid w:val="4CD945DE"/>
    <w:rsid w:val="4F8D0FE3"/>
    <w:rsid w:val="51203138"/>
    <w:rsid w:val="51813E0D"/>
    <w:rsid w:val="53E97A13"/>
    <w:rsid w:val="54212E7B"/>
    <w:rsid w:val="543F741C"/>
    <w:rsid w:val="54F40207"/>
    <w:rsid w:val="551A1567"/>
    <w:rsid w:val="553D1BAE"/>
    <w:rsid w:val="55DB23F3"/>
    <w:rsid w:val="56067DC3"/>
    <w:rsid w:val="569412C5"/>
    <w:rsid w:val="57710D42"/>
    <w:rsid w:val="57DE0EF8"/>
    <w:rsid w:val="580A26D9"/>
    <w:rsid w:val="5875165E"/>
    <w:rsid w:val="58BC54DF"/>
    <w:rsid w:val="5919023C"/>
    <w:rsid w:val="5A9F6E67"/>
    <w:rsid w:val="5AD54636"/>
    <w:rsid w:val="5BD352CF"/>
    <w:rsid w:val="5BF62AB6"/>
    <w:rsid w:val="5BF843FC"/>
    <w:rsid w:val="5D722734"/>
    <w:rsid w:val="5E0D40E7"/>
    <w:rsid w:val="5F050AA1"/>
    <w:rsid w:val="600D6620"/>
    <w:rsid w:val="601E438A"/>
    <w:rsid w:val="602C1022"/>
    <w:rsid w:val="60932FCA"/>
    <w:rsid w:val="61005C78"/>
    <w:rsid w:val="614B0E20"/>
    <w:rsid w:val="617F52FC"/>
    <w:rsid w:val="629875E2"/>
    <w:rsid w:val="63E917A2"/>
    <w:rsid w:val="63F7410E"/>
    <w:rsid w:val="6659436D"/>
    <w:rsid w:val="6679056C"/>
    <w:rsid w:val="66A7289B"/>
    <w:rsid w:val="68DD3F42"/>
    <w:rsid w:val="69AC068B"/>
    <w:rsid w:val="69C63541"/>
    <w:rsid w:val="69D27BC2"/>
    <w:rsid w:val="6BD140AB"/>
    <w:rsid w:val="6C682D82"/>
    <w:rsid w:val="6CC56697"/>
    <w:rsid w:val="6D003795"/>
    <w:rsid w:val="6E6746DB"/>
    <w:rsid w:val="6E775895"/>
    <w:rsid w:val="6EB46ECC"/>
    <w:rsid w:val="6FDB5DF3"/>
    <w:rsid w:val="706A7177"/>
    <w:rsid w:val="70D32893"/>
    <w:rsid w:val="70D63784"/>
    <w:rsid w:val="710C022E"/>
    <w:rsid w:val="73BF77DA"/>
    <w:rsid w:val="741B0EB4"/>
    <w:rsid w:val="74F13343"/>
    <w:rsid w:val="75385A96"/>
    <w:rsid w:val="75B01174"/>
    <w:rsid w:val="76517CAC"/>
    <w:rsid w:val="765379C9"/>
    <w:rsid w:val="766A1C7F"/>
    <w:rsid w:val="769D3E02"/>
    <w:rsid w:val="76B4739E"/>
    <w:rsid w:val="779276DF"/>
    <w:rsid w:val="79236075"/>
    <w:rsid w:val="7A6D289B"/>
    <w:rsid w:val="7A794B87"/>
    <w:rsid w:val="7B7B1AAE"/>
    <w:rsid w:val="7C574A54"/>
    <w:rsid w:val="7CC60AC8"/>
    <w:rsid w:val="7DBA7990"/>
    <w:rsid w:val="7DDA1DE0"/>
    <w:rsid w:val="7DE95B7F"/>
    <w:rsid w:val="7E0057A4"/>
    <w:rsid w:val="7E031E17"/>
    <w:rsid w:val="7E1A14AB"/>
    <w:rsid w:val="7E447259"/>
    <w:rsid w:val="7F3800E4"/>
    <w:rsid w:val="7F633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keepLines/>
      <w:spacing w:line="400" w:lineRule="exact"/>
      <w:jc w:val="center"/>
      <w:outlineLvl w:val="1"/>
    </w:pPr>
    <w:rPr>
      <w:rFonts w:ascii="Arial" w:hAnsi="Arial"/>
      <w:b/>
      <w:kern w:val="0"/>
      <w:sz w:val="30"/>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pPr>
    <w:rPr>
      <w:kern w:val="0"/>
    </w:rPr>
  </w:style>
  <w:style w:type="paragraph" w:styleId="4">
    <w:name w:val="Body Text"/>
    <w:basedOn w:val="1"/>
    <w:autoRedefine/>
    <w:semiHidden/>
    <w:qFormat/>
    <w:uiPriority w:val="0"/>
    <w:rPr>
      <w:rFonts w:ascii="Arial" w:hAnsi="Arial" w:eastAsia="Arial" w:cs="Arial"/>
      <w:szCs w:val="21"/>
      <w:lang w:eastAsia="en-US"/>
    </w:rPr>
  </w:style>
  <w:style w:type="paragraph" w:styleId="5">
    <w:name w:val="footer"/>
    <w:basedOn w:val="1"/>
    <w:autoRedefine/>
    <w:unhideWhenUsed/>
    <w:qFormat/>
    <w:uiPriority w:val="99"/>
    <w:pPr>
      <w:tabs>
        <w:tab w:val="center" w:pos="4153"/>
        <w:tab w:val="right" w:pos="8306"/>
      </w:tabs>
      <w:snapToGrid w:val="0"/>
      <w:jc w:val="left"/>
    </w:pPr>
    <w:rPr>
      <w:kern w:val="0"/>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99"/>
    <w:pPr>
      <w:widowControl/>
      <w:spacing w:before="100" w:beforeAutospacing="1" w:after="100" w:afterAutospacing="1" w:line="330" w:lineRule="atLeast"/>
      <w:jc w:val="left"/>
    </w:pPr>
    <w:rPr>
      <w:rFonts w:ascii="宋体" w:hAnsi="宋体" w:cs="宋体"/>
      <w:kern w:val="0"/>
      <w:sz w:val="18"/>
      <w:szCs w:val="18"/>
    </w:rPr>
  </w:style>
  <w:style w:type="paragraph" w:styleId="8">
    <w:name w:val="Body Text First Indent"/>
    <w:basedOn w:val="4"/>
    <w:autoRedefine/>
    <w:qFormat/>
    <w:uiPriority w:val="0"/>
    <w:pPr>
      <w:adjustRightInd w:val="0"/>
      <w:snapToGrid w:val="0"/>
      <w:spacing w:after="120" w:line="360" w:lineRule="auto"/>
      <w:ind w:firstLine="420" w:firstLineChars="100"/>
    </w:pPr>
    <w:rPr>
      <w:sz w:val="24"/>
    </w:rPr>
  </w:style>
  <w:style w:type="paragraph" w:customStyle="1" w:styleId="11">
    <w:name w:val="Table Text"/>
    <w:basedOn w:val="1"/>
    <w:autoRedefine/>
    <w:semiHidden/>
    <w:qFormat/>
    <w:uiPriority w:val="0"/>
    <w:rPr>
      <w:rFonts w:ascii="宋体" w:hAnsi="宋体" w:eastAsia="宋体" w:cs="宋体"/>
      <w:szCs w:val="21"/>
      <w:lang w:eastAsia="en-US"/>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character" w:customStyle="1" w:styleId="13">
    <w:name w:val="font11"/>
    <w:basedOn w:val="10"/>
    <w:autoRedefine/>
    <w:qFormat/>
    <w:uiPriority w:val="0"/>
    <w:rPr>
      <w:rFonts w:hint="eastAsia" w:ascii="仿宋" w:hAnsi="仿宋" w:eastAsia="仿宋" w:cs="仿宋"/>
      <w:color w:val="000000"/>
      <w:sz w:val="32"/>
      <w:szCs w:val="32"/>
      <w:u w:val="none"/>
    </w:rPr>
  </w:style>
  <w:style w:type="character" w:customStyle="1" w:styleId="14">
    <w:name w:val="font31"/>
    <w:basedOn w:val="10"/>
    <w:autoRedefine/>
    <w:qFormat/>
    <w:uiPriority w:val="0"/>
    <w:rPr>
      <w:rFonts w:hint="eastAsia" w:ascii="宋体" w:hAnsi="宋体" w:eastAsia="宋体" w:cs="宋体"/>
      <w:color w:val="C00000"/>
      <w:sz w:val="21"/>
      <w:szCs w:val="21"/>
      <w:u w:val="none"/>
    </w:rPr>
  </w:style>
  <w:style w:type="character" w:customStyle="1" w:styleId="15">
    <w:name w:val="font01"/>
    <w:basedOn w:val="10"/>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37</Pages>
  <Words>2260</Words>
  <Characters>12885</Characters>
  <Lines>107</Lines>
  <Paragraphs>30</Paragraphs>
  <TotalTime>0</TotalTime>
  <ScaleCrop>false</ScaleCrop>
  <LinksUpToDate>false</LinksUpToDate>
  <CharactersWithSpaces>15115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2024-02-18T13:12:00Z</dcterms:created>
  <dc:creator>τīи9</dc:creator>
  <cp:lastModifiedBy>秋秋</cp:lastModifiedBy>
  <dcterms:modified xsi:type="dcterms:W3CDTF">2024-02-28T10:38:37Z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4EC17F6ED4DC41B89F2D337190D9CE4D_13</vt:lpwstr>
  </property>
</Properties>
</file>