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中山大学附属第一医院广西医院水产类需求</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ilvl w:val="0"/>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842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2673"/>
        <w:gridCol w:w="2552"/>
        <w:gridCol w:w="111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品名</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供货价（元）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2769"/>
              </w:tabs>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大花甲螺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b/>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花鱼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鱼胶</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鲫鱼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5</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大头鱼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6</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马鲛鱼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7</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鲟龙鱼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脆皖鱼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9</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草鱼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鱿鱼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带鱼</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12</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牛蛙</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13</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生蚝肉</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14</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红螺肉</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扇贝肉</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16</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生蚝</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17</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明虾</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18</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鸿莹海鱿鱼条</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10kg/件</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19</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味达鲜境原味鱿鱼丝</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2.5kg＊4包</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御味香玉米片虾排</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2.8kg＊4包</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p>
      <w:bookmarkStart w:id="0" w:name="_GoBack"/>
      <w:bookmarkEnd w:id="0"/>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eastAsia="zh-CN"/>
          <w14:textFill>
            <w14:solidFill>
              <w14:schemeClr w14:val="tx1"/>
            </w14:solidFill>
          </w14:textFill>
        </w:rPr>
        <w:t>肉类供应要求（包括禽类、畜类、水产类、冷冻类）：</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1.总体要求：</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1.1食材无毒、无害、无污染，符合国家、行业及地方的食品卫生及安全标准，农产品符合国家、行业及地方的无公害农产品标准，安全、卫生和动植物检验、检疫项目按照国家有关规定执行。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1.2食材种类多样性和季节性，保持食材新鲜；供货商派专人1-2名按要求处理肉类及水产类食材，包括帮分割、砍、切、去鱼鳞等服务。每天按采购人要求按时送货到场，负责卸货并搬运至指定存放地点，质量不符合要求不予验收。必须满足随时加菜需求，并按指定时间送达。</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1.3带包装的食材外包装完整，包装材料清洁、卫生，符合国家食品卫生标准的规定；在有效质保期内，供货时的剩余质保期不得少于标注有效期的三分之二。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1.4冷冻食品肉体冻实而坚硬，无化冻现象；清晰列出产品品牌、规格、类型、包装方式、包装净重、含冰量等相关参数；冷冻畜肉类食品解冻后净重量不少于95%，解冻时间为4小时以内（室温 20℃)。</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1.5冷冻食品原料包装要有SC许可编码。包装上标注清晰，生产日期不早于供货期6个月且在保质期内。</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1.6预包装半加工的冷冻食品：包装要有生产日期标识且符合国家法定标准并有质量安全标识。</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1.7所供货物应保持较好的外观，符合国家食品部门的有关标准，保证无异味、无霉烂变质，每次交货时提供本批次产品的出厂（库）检验合格证明（随车同行）：《产品合格证》、《卫生检疫报告》。</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1.8新鲜肉符合国家食品部门的有关标准，保证无异味、无霉烂变质。每批鲜肉可以是来源于正规肉屠宰场，每次交货时提供本批次产品的出厂（库）检验合格证明（随车同行）：《产品合格证》、《卫生检疫报告》。新鲜肉为当天正规屠宰场宰杀；每批鲜肉也可以是南宁市及周边城区政府指定的单位发出的鲜肉并提供动物检疫合格证复印件（供货时提供原件核查）。</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鸡、鸭、鹅等禽类：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土鸡（光）：新鲜、洁净、无注水、无异味、无毛，180天以上，光鸡重约2.5～3.2斤/只。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安铺鸡（光）：新鲜、洁净，无注水，肉质鲜嫩，无异味，无毛，240 天以上，光鸡重约 4.5～5.5斤/只。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老土鸡（光）：新鲜、洁净，无注水，无毛，肉质鲜嫩，无异味，360天以上，光鸡重约2.6～3.2斤/只。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乌鸡（光）：新鲜、洁净，肉质鲜嫩，无异味、无毛、无注水，180 天以上，光鸡重约2.5～3.2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土鸭（光）：新鲜、洁净，无注水，无毛，肉质鲜嫩，无异味，鸭肉皮色泽略呈肉白色，180天以上，光鸭重约3.8～4.5斤/只。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绿头土鸭（光）：新鲜、洁净，无注水，无毛，肉质鲜嫩，无异味，鸭肉皮色泽略呈肉白色，180天以上，光鸭重约4～5斤/只。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西洋鸭（光）：新鲜、洁净，无注水，无毛，肉质鲜嫩，无异味，鸭肉皮色泽略呈肉白色，180天以上，光鸭重约4.5～5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老鸭（光）：新鲜、洁净，无注水，无毛，肉质鲜嫩，无异味，鸭肉皮色泽略呈肉白色，360天以上，光鸭重约4～5斤/只。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土鹅（光）：新鲜、洁净，无注水，无毛，肉质鲜嫩，无异味，鸭肉皮色泽略呈肉白色，180 天以上，光鹅重约7～8斤/只。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乳鸽（光）：新鲜、洁净，无毛，肉质鲜嫩，无异味、无注水，重约 0.6～0.8斤/只。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鹧鸪（光）：新鲜、洁净，无毛，肉质鲜嫩，无异味、无注水，重约0.5～0.7斤/只。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鲜鸭肾：新鲜、洁净，无异味，无腐烂变质，约6个/斤。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鲜鸡肾：新鲜、洁净，无异味，无腐烂变质，约12-15个/斤。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鸭爪：新鲜、洁净，无异味，无腐烂变质，约8个/斤。</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猪、牛、羊等畜类：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中标或成交人配送的猪肉、牛肉、羊肉等渠道来源正规可溯，以大型养殖场品牌产品为佳，肉类来源于项目所在地正规肉联厂。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猪瘦肉：新鲜、洁净，无注水、肉质鲜嫩，无异味、肥瘦适中、无杂质。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猪大排骨：新鲜、洁净，无注水，肉质鲜嫩，无异味、无杂质。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猪筒骨：新鲜、洁净，无异味，无杂质。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猪沙骨：新鲜、洁净，无注水，肉质鲜嫩，无异味、无杂质。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带皮（去皮）五花肉：整齐块状（切掉边料），新鲜、洁净，无注水、肉质鲜嫩，无异味、肥瘦适中、无毛。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净猪肚：新鲜、洁净，无异味、无注水、无油。约 1.5-2.5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猪净耳朵：新鲜、洁净、无异味、烧好无毛。约0.3-0.5 斤/个。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猪耳朵：新鲜、洁净、无异味、烧好无毛。约0.6-0.7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开边猪脚(前脚）：新鲜、洁净，无异味、烧好无毛、无杂质。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猪净猪舌头：新鲜、洁净，无异味。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猪里脊肉：新鲜、洁净，不带脂肪层、去肉皮、去筋膜、无注水、无异味。约 3～5 斤/条。</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4.水产类：</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4.1活鱼类：在水中游动自如，反应敏捷；体色清亮，手摸有黏滑感；鳞片完整无损，无皮下出血现象及血色鱼鳞；鱼眼清亮，角膜透明，皮肤天然色泽；无伤残、无畸形、无病害。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内脏鲜红，肠鳃坚韧有弹性，胆囊完整，腹腔清洁。加工：根据采购人的需要，按照时间和规格要求进行宰杀、分割、砍件、分条等。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4.5蟹类：体肥、甲壳色泽正常，腹部洁白，雌蟹有膏时，头胸甲棘尖，反面透黄色，螯及蟹脚有力，单体重 0.25-0.35kg。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4.6贝类：外壳具固有色泽、平时微张口、受惊闭合，斧足与触管伸缩灵活，具固有气味。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5.冷冻家禽类（鸡翅、鸡尖及边鸭等）：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5.1原料包装要有SC许可编码。如进口原料的外包装要有中文标识。无淤血、色泽光亮、无毛。鸡翅单体重0.1-0.15kg。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5.2冻品类：原包装要有SC许可编码，包装上食品新鲜标注清晰，生产日期不早于供货期6个月且在保质期内。</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5.3鸡腿、鸡翅、预包装半加工的冷冻食品：包装要有生产日期标识，且包装标识必须符合国家法定标准并有质量安全标识。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6.中标或成交人签订合同时需提供品牌或正规肉联厂肉类采购合同和相关负责人联系方式等材料，以便于及时追溯各生产基地的产品质量。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7.所供货物应保持较好的外观和质量等级，符合国家食品部门的有关标准，保证无异味、无霉烂变质，肉类保证来源于正规肉联厂，供货时需提交肉联厂的验收单及当批次有效的动物检疫合格证复印件，鲜肉确保每日新鲜，交货时干净、新鲜、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8.所有货物规格符合采购人提交的日采购计划中明确的具体需求。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6CC6E03"/>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2B4E63"/>
    <w:rsid w:val="2858552C"/>
    <w:rsid w:val="28757DED"/>
    <w:rsid w:val="2A2316E3"/>
    <w:rsid w:val="2A9A583E"/>
    <w:rsid w:val="2AAE03CD"/>
    <w:rsid w:val="2D6E4073"/>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DF3CD8"/>
    <w:rsid w:val="3FE931E1"/>
    <w:rsid w:val="41354204"/>
    <w:rsid w:val="418C2076"/>
    <w:rsid w:val="42C121F4"/>
    <w:rsid w:val="42CC35D7"/>
    <w:rsid w:val="432A264F"/>
    <w:rsid w:val="440109CE"/>
    <w:rsid w:val="445155B5"/>
    <w:rsid w:val="4462332D"/>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2024-02-28T10:30:24Z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56CD85736025474E8CD3F793EF3B2BDB_13</vt:lpwstr>
  </property>
</Properties>
</file>