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081" w:type="dxa"/>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3"/>
        <w:gridCol w:w="7658"/>
        <w:tblGridChange w:id="0">
          <w:tblGrid>
            <w:gridCol w:w="1423"/>
            <w:gridCol w:w="7658"/>
          </w:tblGrid>
        </w:tblGridChange>
      </w:tblGrid>
      <w:tr w14:paraId="7A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1423" w:type="dxa"/>
            <w:vAlign w:val="center"/>
          </w:tcPr>
          <w:p w14:paraId="651663E4">
            <w:pPr>
              <w:widowControl/>
              <w:spacing w:afterLines="0" w:line="480" w:lineRule="exact"/>
              <w:jc w:val="center"/>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项目名称</w:t>
            </w:r>
          </w:p>
        </w:tc>
        <w:tc>
          <w:tcPr>
            <w:tcW w:w="7658" w:type="dxa"/>
          </w:tcPr>
          <w:p w14:paraId="7422865B">
            <w:pPr>
              <w:widowControl/>
              <w:numPr>
                <w:ilvl w:val="0"/>
                <w:numId w:val="0"/>
              </w:numPr>
              <w:spacing w:afterLines="0" w:line="480" w:lineRule="exact"/>
              <w:jc w:val="left"/>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中山大学附属第一医院广西医院一期项目消化内镜中心ERCP机房加固工程</w:t>
            </w:r>
          </w:p>
        </w:tc>
      </w:tr>
      <w:tr w14:paraId="6CFC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3" w:type="dxa"/>
            <w:shd w:val="clear" w:color="auto" w:fill="auto"/>
            <w:vAlign w:val="center"/>
          </w:tcPr>
          <w:p w14:paraId="21A8594A">
            <w:pPr>
              <w:widowControl/>
              <w:spacing w:afterLines="0" w:line="480" w:lineRule="exact"/>
              <w:jc w:val="center"/>
              <w:rPr>
                <w:rFonts w:hint="default" w:ascii="方正仿宋_GB2312" w:hAnsi="方正仿宋_GB2312" w:eastAsia="方正仿宋_GB2312" w:cs="方正仿宋_GB2312"/>
                <w:b/>
                <w:bCs w:val="0"/>
                <w:color w:val="auto"/>
                <w:kern w:val="2"/>
                <w:sz w:val="24"/>
                <w:szCs w:val="24"/>
                <w:highlight w:val="none"/>
                <w:lang w:val="en-US" w:eastAsia="zh-CN" w:bidi="ar-SA"/>
              </w:rPr>
            </w:pPr>
            <w:r>
              <w:rPr>
                <w:rFonts w:hint="eastAsia" w:ascii="方正仿宋_GB2312" w:hAnsi="方正仿宋_GB2312" w:eastAsia="方正仿宋_GB2312" w:cs="方正仿宋_GB2312"/>
                <w:b/>
                <w:bCs w:val="0"/>
                <w:color w:val="auto"/>
                <w:sz w:val="24"/>
                <w:szCs w:val="24"/>
                <w:highlight w:val="none"/>
                <w:lang w:val="en-US" w:eastAsia="zh-CN"/>
              </w:rPr>
              <w:t>采购方式</w:t>
            </w:r>
          </w:p>
        </w:tc>
        <w:tc>
          <w:tcPr>
            <w:tcW w:w="7658" w:type="dxa"/>
            <w:shd w:val="clear" w:color="auto" w:fill="auto"/>
            <w:vAlign w:val="top"/>
          </w:tcPr>
          <w:p w14:paraId="3F3D6E07">
            <w:pPr>
              <w:widowControl/>
              <w:numPr>
                <w:ilvl w:val="0"/>
                <w:numId w:val="0"/>
              </w:numPr>
              <w:spacing w:afterLines="0" w:line="480" w:lineRule="exact"/>
              <w:ind w:left="0" w:leftChars="0" w:firstLine="0" w:firstLineChars="0"/>
              <w:jc w:val="left"/>
              <w:rPr>
                <w:rFonts w:hint="default" w:ascii="方正仿宋_GB2312" w:hAnsi="方正仿宋_GB2312" w:eastAsia="方正仿宋_GB2312" w:cs="方正仿宋_GB2312"/>
                <w:b w:val="0"/>
                <w:bCs/>
                <w:color w:val="auto"/>
                <w:kern w:val="2"/>
                <w:sz w:val="24"/>
                <w:szCs w:val="24"/>
                <w:highlight w:val="none"/>
                <w:lang w:val="en-US" w:eastAsia="zh-CN" w:bidi="ar-SA"/>
              </w:rPr>
            </w:pPr>
            <w:r>
              <w:rPr>
                <w:rFonts w:hint="eastAsia" w:ascii="方正仿宋_GB2312" w:hAnsi="方正仿宋_GB2312" w:eastAsia="方正仿宋_GB2312" w:cs="方正仿宋_GB2312"/>
                <w:b w:val="0"/>
                <w:bCs/>
                <w:color w:val="auto"/>
                <w:sz w:val="24"/>
                <w:szCs w:val="24"/>
                <w:highlight w:val="none"/>
                <w:lang w:val="en-US" w:eastAsia="zh-CN"/>
              </w:rPr>
              <w:t>零星采购</w:t>
            </w:r>
          </w:p>
        </w:tc>
      </w:tr>
      <w:tr w14:paraId="768E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3" w:type="dxa"/>
            <w:vAlign w:val="center"/>
          </w:tcPr>
          <w:p w14:paraId="150188F2">
            <w:pPr>
              <w:widowControl/>
              <w:spacing w:afterLines="0" w:line="480" w:lineRule="exact"/>
              <w:jc w:val="center"/>
              <w:rPr>
                <w:rFonts w:hint="default"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评标方式</w:t>
            </w:r>
          </w:p>
        </w:tc>
        <w:tc>
          <w:tcPr>
            <w:tcW w:w="7658" w:type="dxa"/>
          </w:tcPr>
          <w:p w14:paraId="730F1BE3">
            <w:pPr>
              <w:widowControl/>
              <w:numPr>
                <w:ilvl w:val="0"/>
                <w:numId w:val="0"/>
              </w:numPr>
              <w:spacing w:afterLines="0" w:line="480" w:lineRule="exact"/>
              <w:jc w:val="left"/>
              <w:rPr>
                <w:rFonts w:hint="default" w:ascii="方正仿宋_GB2312" w:hAnsi="方正仿宋_GB2312" w:eastAsia="方正仿宋_GB2312" w:cs="方正仿宋_GB2312"/>
                <w:b w:val="0"/>
                <w:bCs/>
                <w:color w:val="auto"/>
                <w:sz w:val="24"/>
                <w:szCs w:val="24"/>
                <w:highlight w:val="no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最低价中标</w:t>
            </w:r>
          </w:p>
        </w:tc>
      </w:tr>
      <w:tr w14:paraId="004A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3" w:type="dxa"/>
            <w:vAlign w:val="center"/>
          </w:tcPr>
          <w:p w14:paraId="7941C245">
            <w:pPr>
              <w:widowControl/>
              <w:spacing w:afterLines="0" w:line="480" w:lineRule="exact"/>
              <w:jc w:val="center"/>
              <w:rPr>
                <w:rFonts w:hint="default"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采购上控价</w:t>
            </w:r>
          </w:p>
        </w:tc>
        <w:tc>
          <w:tcPr>
            <w:tcW w:w="7658" w:type="dxa"/>
          </w:tcPr>
          <w:p w14:paraId="4720651E">
            <w:pPr>
              <w:widowControl/>
              <w:numPr>
                <w:ilvl w:val="0"/>
                <w:numId w:val="0"/>
              </w:numPr>
              <w:spacing w:afterLines="0" w:line="480" w:lineRule="exact"/>
              <w:jc w:val="left"/>
              <w:rPr>
                <w:rFonts w:hint="default" w:ascii="方正仿宋_GB2312" w:hAnsi="方正仿宋_GB2312" w:eastAsia="方正仿宋_GB2312" w:cs="方正仿宋_GB2312"/>
                <w:b w:val="0"/>
                <w:bCs/>
                <w:color w:val="auto"/>
                <w:sz w:val="24"/>
                <w:szCs w:val="24"/>
                <w:highlight w:val="no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27909.40元</w:t>
            </w:r>
          </w:p>
        </w:tc>
      </w:tr>
      <w:tr w14:paraId="1E8F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6" w:hRule="atLeast"/>
        </w:trPr>
        <w:tc>
          <w:tcPr>
            <w:tcW w:w="1423" w:type="dxa"/>
            <w:vAlign w:val="center"/>
          </w:tcPr>
          <w:p w14:paraId="3ACAE0A2">
            <w:pPr>
              <w:widowControl/>
              <w:numPr>
                <w:ilvl w:val="-1"/>
                <w:numId w:val="0"/>
              </w:numPr>
              <w:spacing w:afterLines="0" w:line="480" w:lineRule="exact"/>
              <w:ind w:left="0"/>
              <w:jc w:val="center"/>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rPr>
              <w:t>采购</w:t>
            </w:r>
            <w:r>
              <w:rPr>
                <w:rFonts w:hint="eastAsia" w:ascii="方正仿宋_GB2312" w:hAnsi="方正仿宋_GB2312" w:eastAsia="方正仿宋_GB2312" w:cs="方正仿宋_GB2312"/>
                <w:b/>
                <w:color w:val="auto"/>
                <w:sz w:val="24"/>
                <w:szCs w:val="24"/>
                <w:highlight w:val="none"/>
                <w:lang w:val="en-US" w:eastAsia="zh-CN"/>
              </w:rPr>
              <w:t>需求</w:t>
            </w:r>
          </w:p>
          <w:p w14:paraId="616F1CAB">
            <w:pPr>
              <w:widowControl/>
              <w:spacing w:afterLines="0" w:line="480" w:lineRule="exact"/>
              <w:jc w:val="center"/>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450192EE">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1.建设规模：</w:t>
            </w:r>
            <w:r>
              <w:rPr>
                <w:rFonts w:hint="eastAsia" w:ascii="方正仿宋_GB2312" w:hAnsi="方正仿宋_GB2312" w:eastAsia="方正仿宋_GB2312" w:cs="方正仿宋_GB2312"/>
                <w:color w:val="auto"/>
                <w:sz w:val="24"/>
                <w:szCs w:val="24"/>
                <w:highlight w:val="none"/>
                <w:lang w:val="en-US" w:eastAsia="zh-CN"/>
              </w:rPr>
              <w:t>机房</w:t>
            </w:r>
            <w:r>
              <w:rPr>
                <w:rFonts w:hint="eastAsia" w:ascii="方正仿宋_GB2312" w:hAnsi="方正仿宋_GB2312" w:eastAsia="方正仿宋_GB2312" w:cs="方正仿宋_GB2312"/>
                <w:color w:val="auto"/>
                <w:sz w:val="24"/>
                <w:szCs w:val="24"/>
                <w:highlight w:val="none"/>
              </w:rPr>
              <w:t>建筑面积</w:t>
            </w:r>
            <w:r>
              <w:rPr>
                <w:rFonts w:hint="eastAsia" w:ascii="方正仿宋_GB2312" w:hAnsi="方正仿宋_GB2312" w:eastAsia="方正仿宋_GB2312" w:cs="方正仿宋_GB2312"/>
                <w:color w:val="auto"/>
                <w:sz w:val="24"/>
                <w:szCs w:val="24"/>
                <w:highlight w:val="none"/>
                <w:lang w:val="en-US" w:eastAsia="zh-CN"/>
              </w:rPr>
              <w:t>33.33</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结构加固面积约10</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建筑</w:t>
            </w:r>
            <w:r>
              <w:rPr>
                <w:rFonts w:hint="eastAsia" w:ascii="方正仿宋_GB2312" w:hAnsi="方正仿宋_GB2312" w:eastAsia="方正仿宋_GB2312" w:cs="方正仿宋_GB2312"/>
                <w:color w:val="auto"/>
                <w:sz w:val="24"/>
                <w:szCs w:val="24"/>
                <w:highlight w:val="none"/>
              </w:rPr>
              <w:t>高度</w:t>
            </w:r>
            <w:r>
              <w:rPr>
                <w:rFonts w:hint="eastAsia" w:ascii="方正仿宋_GB2312" w:hAnsi="方正仿宋_GB2312" w:eastAsia="方正仿宋_GB2312" w:cs="方正仿宋_GB2312"/>
                <w:color w:val="auto"/>
                <w:sz w:val="24"/>
                <w:szCs w:val="24"/>
                <w:highlight w:val="none"/>
                <w:lang w:val="en-US" w:eastAsia="zh-CN"/>
              </w:rPr>
              <w:t>4.5</w:t>
            </w:r>
            <w:r>
              <w:rPr>
                <w:rFonts w:hint="eastAsia" w:ascii="方正仿宋_GB2312" w:hAnsi="方正仿宋_GB2312" w:eastAsia="方正仿宋_GB2312" w:cs="方正仿宋_GB2312"/>
                <w:color w:val="auto"/>
                <w:sz w:val="24"/>
                <w:szCs w:val="24"/>
                <w:highlight w:val="none"/>
              </w:rPr>
              <w:t>m。</w:t>
            </w:r>
          </w:p>
          <w:p w14:paraId="4C72E356">
            <w:pPr>
              <w:widowControl/>
              <w:shd w:val="clear" w:color="auto" w:fill="auto"/>
              <w:spacing w:afterLines="0" w:line="480" w:lineRule="exact"/>
              <w:ind w:firstLine="0" w:firstLineChars="0"/>
              <w:jc w:val="left"/>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2.建筑结构形式：</w:t>
            </w:r>
            <w:r>
              <w:rPr>
                <w:rFonts w:hint="eastAsia" w:ascii="方正仿宋_GB2312" w:hAnsi="方正仿宋_GB2312" w:eastAsia="方正仿宋_GB2312" w:cs="方正仿宋_GB2312"/>
                <w:color w:val="auto"/>
                <w:sz w:val="24"/>
                <w:szCs w:val="24"/>
                <w:highlight w:val="none"/>
                <w:lang w:val="en-US" w:eastAsia="zh-CN"/>
              </w:rPr>
              <w:t>钢筋混凝土</w:t>
            </w:r>
            <w:r>
              <w:rPr>
                <w:rFonts w:hint="eastAsia" w:ascii="方正仿宋_GB2312" w:hAnsi="方正仿宋_GB2312" w:eastAsia="方正仿宋_GB2312" w:cs="方正仿宋_GB2312"/>
                <w:color w:val="auto"/>
                <w:sz w:val="24"/>
                <w:szCs w:val="24"/>
                <w:highlight w:val="none"/>
              </w:rPr>
              <w:t>结构</w:t>
            </w:r>
          </w:p>
          <w:p w14:paraId="128B95CF">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范围：拆除工程、</w:t>
            </w:r>
            <w:r>
              <w:rPr>
                <w:rFonts w:hint="eastAsia" w:ascii="方正仿宋_GB2312" w:hAnsi="方正仿宋_GB2312" w:eastAsia="方正仿宋_GB2312" w:cs="方正仿宋_GB2312"/>
                <w:color w:val="auto"/>
                <w:sz w:val="24"/>
                <w:szCs w:val="24"/>
                <w:highlight w:val="none"/>
                <w:lang w:val="en-US" w:eastAsia="zh-CN"/>
              </w:rPr>
              <w:t>结构加固</w:t>
            </w:r>
            <w:r>
              <w:rPr>
                <w:rFonts w:hint="eastAsia" w:ascii="方正仿宋_GB2312" w:hAnsi="方正仿宋_GB2312" w:eastAsia="方正仿宋_GB2312" w:cs="方正仿宋_GB2312"/>
                <w:color w:val="auto"/>
                <w:sz w:val="24"/>
                <w:szCs w:val="24"/>
                <w:highlight w:val="none"/>
              </w:rPr>
              <w:t>等，具体为施工图纸及工程量清单包含的全部内容。</w:t>
            </w:r>
          </w:p>
          <w:p w14:paraId="24AC5AA9">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.建设地点：</w:t>
            </w:r>
            <w:r>
              <w:rPr>
                <w:rFonts w:hint="eastAsia" w:ascii="方正仿宋_GB2312" w:hAnsi="方正仿宋_GB2312" w:eastAsia="方正仿宋_GB2312" w:cs="方正仿宋_GB2312"/>
                <w:color w:val="auto"/>
                <w:sz w:val="24"/>
                <w:szCs w:val="24"/>
                <w:highlight w:val="none"/>
                <w:lang w:val="en-US" w:eastAsia="zh-CN"/>
              </w:rPr>
              <w:t>南宁市佛子岭路3号</w:t>
            </w:r>
            <w:r>
              <w:rPr>
                <w:rFonts w:hint="eastAsia" w:ascii="方正仿宋_GB2312" w:hAnsi="方正仿宋_GB2312" w:eastAsia="方正仿宋_GB2312" w:cs="方正仿宋_GB2312"/>
                <w:color w:val="auto"/>
                <w:sz w:val="24"/>
                <w:szCs w:val="24"/>
                <w:highlight w:val="none"/>
                <w:lang w:eastAsia="zh-CN"/>
              </w:rPr>
              <w:t>中山大学附属第一医院广西医院</w:t>
            </w:r>
            <w:r>
              <w:rPr>
                <w:rFonts w:hint="eastAsia" w:ascii="方正仿宋_GB2312" w:hAnsi="方正仿宋_GB2312" w:eastAsia="方正仿宋_GB2312" w:cs="方正仿宋_GB2312"/>
                <w:color w:val="auto"/>
                <w:sz w:val="24"/>
                <w:szCs w:val="24"/>
                <w:highlight w:val="none"/>
                <w:lang w:val="en-US" w:eastAsia="zh-CN"/>
              </w:rPr>
              <w:t>二层</w:t>
            </w:r>
            <w:r>
              <w:rPr>
                <w:rFonts w:hint="eastAsia" w:ascii="方正仿宋_GB2312" w:hAnsi="方正仿宋_GB2312" w:eastAsia="方正仿宋_GB2312" w:cs="方正仿宋_GB2312"/>
                <w:color w:val="auto"/>
                <w:sz w:val="24"/>
                <w:szCs w:val="24"/>
                <w:highlight w:val="none"/>
              </w:rPr>
              <w:t>。</w:t>
            </w:r>
          </w:p>
          <w:p w14:paraId="2EC43FFB">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5.工期要求：</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60</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日历天</w:t>
            </w:r>
          </w:p>
          <w:p w14:paraId="6AA105E3">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6.验收要求：</w:t>
            </w:r>
            <w:r>
              <w:rPr>
                <w:rFonts w:hint="eastAsia" w:ascii="方正仿宋_GB2312" w:hAnsi="方正仿宋_GB2312" w:eastAsia="方正仿宋_GB2312" w:cs="方正仿宋_GB2312"/>
                <w:color w:val="auto"/>
                <w:sz w:val="24"/>
                <w:szCs w:val="24"/>
                <w:highlight w:val="none"/>
              </w:rPr>
              <w:t>按相关行政主管部门要求的程序组织；必须达到国家、自治区相关的施工验收规范合格标准</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并经第三方检测单位检测合格</w:t>
            </w:r>
            <w:r>
              <w:rPr>
                <w:rFonts w:hint="eastAsia" w:ascii="方正仿宋_GB2312" w:hAnsi="方正仿宋_GB2312" w:eastAsia="方正仿宋_GB2312" w:cs="方正仿宋_GB2312"/>
                <w:color w:val="auto"/>
                <w:sz w:val="24"/>
                <w:szCs w:val="24"/>
                <w:highlight w:val="none"/>
              </w:rPr>
              <w:t>。</w:t>
            </w:r>
          </w:p>
          <w:p w14:paraId="6B7F07C8">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7.付款条件：</w:t>
            </w:r>
          </w:p>
          <w:p w14:paraId="6C24E18B">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（1）本工程无预付款。</w:t>
            </w:r>
          </w:p>
          <w:p w14:paraId="35AA9AA5">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（2）本项目施工过程中不支付进度款，待</w:t>
            </w:r>
            <w:r>
              <w:rPr>
                <w:rFonts w:hint="eastAsia" w:ascii="方正仿宋_GB2312" w:hAnsi="方正仿宋_GB2312" w:eastAsia="方正仿宋_GB2312" w:cs="方正仿宋_GB2312"/>
                <w:color w:val="auto"/>
                <w:sz w:val="24"/>
                <w:szCs w:val="24"/>
                <w:highlight w:val="none"/>
                <w:u w:val="single"/>
              </w:rPr>
              <w:t>工程完工验收达到质量要求</w:t>
            </w:r>
            <w:r>
              <w:rPr>
                <w:rFonts w:hint="eastAsia" w:ascii="方正仿宋_GB2312" w:hAnsi="方正仿宋_GB2312" w:eastAsia="方正仿宋_GB2312" w:cs="方正仿宋_GB2312"/>
                <w:color w:val="auto"/>
                <w:sz w:val="24"/>
                <w:szCs w:val="24"/>
                <w:highlight w:val="none"/>
                <w:u w:val="single"/>
                <w:lang w:eastAsia="zh-CN"/>
              </w:rPr>
              <w:t>，</w:t>
            </w:r>
            <w:r>
              <w:rPr>
                <w:rFonts w:hint="eastAsia" w:ascii="方正仿宋_GB2312" w:hAnsi="方正仿宋_GB2312" w:eastAsia="方正仿宋_GB2312" w:cs="方正仿宋_GB2312"/>
                <w:color w:val="auto"/>
                <w:sz w:val="24"/>
                <w:szCs w:val="24"/>
                <w:highlight w:val="none"/>
                <w:u w:val="single"/>
              </w:rPr>
              <w:t>结算经发包人竣工结算审定后，</w:t>
            </w:r>
            <w:r>
              <w:rPr>
                <w:rFonts w:hint="eastAsia" w:ascii="方正仿宋_GB2312" w:hAnsi="方正仿宋_GB2312" w:eastAsia="方正仿宋_GB2312" w:cs="方正仿宋_GB2312"/>
                <w:color w:val="auto"/>
                <w:sz w:val="24"/>
                <w:szCs w:val="24"/>
                <w:highlight w:val="none"/>
                <w:u w:val="single"/>
                <w:lang w:val="en-US" w:eastAsia="zh-CN"/>
              </w:rPr>
              <w:t>发包人在收到发票后30个工作日内一次性</w:t>
            </w:r>
            <w:r>
              <w:rPr>
                <w:rFonts w:hint="eastAsia" w:ascii="方正仿宋_GB2312" w:hAnsi="方正仿宋_GB2312" w:eastAsia="方正仿宋_GB2312" w:cs="方正仿宋_GB2312"/>
                <w:color w:val="auto"/>
                <w:sz w:val="24"/>
                <w:szCs w:val="24"/>
                <w:highlight w:val="none"/>
                <w:u w:val="single"/>
              </w:rPr>
              <w:t>支付至结算总价的</w:t>
            </w:r>
            <w:r>
              <w:rPr>
                <w:rFonts w:hint="eastAsia" w:ascii="方正仿宋_GB2312" w:hAnsi="方正仿宋_GB2312" w:eastAsia="方正仿宋_GB2312" w:cs="方正仿宋_GB2312"/>
                <w:color w:val="auto"/>
                <w:sz w:val="24"/>
                <w:szCs w:val="24"/>
                <w:highlight w:val="none"/>
                <w:u w:val="single"/>
                <w:lang w:val="en-US" w:eastAsia="zh-CN"/>
              </w:rPr>
              <w:t>97</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eastAsia="zh-CN"/>
              </w:rPr>
              <w:t>，</w:t>
            </w:r>
            <w:r>
              <w:rPr>
                <w:rFonts w:hint="default" w:ascii="方正仿宋_GB2312" w:hAnsi="方正仿宋_GB2312" w:eastAsia="方正仿宋_GB2312" w:cs="方正仿宋_GB2312"/>
                <w:color w:val="auto"/>
                <w:sz w:val="24"/>
                <w:szCs w:val="24"/>
                <w:highlight w:val="none"/>
                <w:lang w:val="en-US" w:eastAsia="zh-CN"/>
              </w:rPr>
              <w:t>发包人按工程价款结算总额的3%预留工程质量保证金，待工程质量缺陷责任期满之日起30个工作日内无息返还</w:t>
            </w:r>
            <w:r>
              <w:rPr>
                <w:rFonts w:hint="eastAsia" w:ascii="方正仿宋_GB2312" w:hAnsi="方正仿宋_GB2312" w:eastAsia="方正仿宋_GB2312" w:cs="方正仿宋_GB2312"/>
                <w:color w:val="auto"/>
                <w:sz w:val="24"/>
                <w:szCs w:val="24"/>
                <w:highlight w:val="none"/>
                <w:u w:val="single"/>
              </w:rPr>
              <w:t>。</w:t>
            </w:r>
          </w:p>
          <w:p w14:paraId="2048DC98">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付款前承包人需按实际支付金额提供合法有效等额增值税发票。</w:t>
            </w:r>
          </w:p>
          <w:p w14:paraId="0D43FA5E">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8.结算方式：</w:t>
            </w:r>
            <w:r>
              <w:rPr>
                <w:rFonts w:hint="eastAsia" w:ascii="方正仿宋_GB2312" w:hAnsi="方正仿宋_GB2312" w:eastAsia="方正仿宋_GB2312" w:cs="方正仿宋_GB2312"/>
                <w:color w:val="auto"/>
                <w:sz w:val="24"/>
                <w:szCs w:val="24"/>
                <w:highlight w:val="none"/>
              </w:rPr>
              <w:t>本项目</w:t>
            </w:r>
            <w:r>
              <w:rPr>
                <w:rFonts w:hint="eastAsia" w:ascii="方正仿宋_GB2312" w:hAnsi="方正仿宋_GB2312" w:eastAsia="方正仿宋_GB2312" w:cs="方正仿宋_GB2312"/>
                <w:color w:val="auto"/>
                <w:spacing w:val="0"/>
                <w:sz w:val="24"/>
                <w:szCs w:val="24"/>
                <w:highlight w:val="none"/>
                <w:lang w:val="en-US" w:eastAsia="zh-CN"/>
              </w:rPr>
              <w:t>为</w:t>
            </w:r>
            <w:r>
              <w:rPr>
                <w:rFonts w:hint="eastAsia" w:ascii="方正仿宋_GB2312" w:hAnsi="方正仿宋_GB2312" w:eastAsia="方正仿宋_GB2312" w:cs="方正仿宋_GB2312"/>
                <w:color w:val="auto"/>
                <w:sz w:val="24"/>
                <w:szCs w:val="24"/>
                <w:highlight w:val="none"/>
              </w:rPr>
              <w:t>固定综合单价合同，工程量按实际结算</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b/>
                <w:bCs/>
                <w:color w:val="auto"/>
                <w:sz w:val="24"/>
                <w:highlight w:val="none"/>
                <w:u w:val="single"/>
              </w:rPr>
              <w:t>除严重不平衡报价外，无论分部分项工程量清单项目中的工程量变化多少均不调整</w:t>
            </w:r>
            <w:r>
              <w:rPr>
                <w:rFonts w:hint="eastAsia" w:ascii="方正仿宋_GB2312" w:hAnsi="方正仿宋_GB2312" w:eastAsia="方正仿宋_GB2312" w:cs="方正仿宋_GB2312"/>
                <w:b/>
                <w:bCs/>
                <w:color w:val="auto"/>
                <w:kern w:val="0"/>
                <w:sz w:val="24"/>
                <w:highlight w:val="none"/>
                <w:u w:val="single"/>
              </w:rPr>
              <w:t>。</w:t>
            </w:r>
            <w:r>
              <w:rPr>
                <w:rFonts w:hint="eastAsia" w:ascii="方正仿宋_GB2312" w:hAnsi="方正仿宋_GB2312" w:eastAsia="方正仿宋_GB2312" w:cs="方正仿宋_GB2312"/>
                <w:color w:val="auto"/>
                <w:sz w:val="24"/>
                <w:szCs w:val="24"/>
                <w:highlight w:val="none"/>
              </w:rPr>
              <w:t>本工程最终结算价以</w:t>
            </w:r>
            <w:r>
              <w:rPr>
                <w:rFonts w:hint="eastAsia" w:ascii="方正仿宋_GB2312" w:hAnsi="方正仿宋_GB2312" w:eastAsia="方正仿宋_GB2312" w:cs="方正仿宋_GB2312"/>
                <w:color w:val="auto"/>
                <w:sz w:val="24"/>
                <w:szCs w:val="24"/>
                <w:highlight w:val="none"/>
                <w:lang w:val="en-US" w:eastAsia="zh-CN"/>
              </w:rPr>
              <w:t>采购人</w:t>
            </w:r>
            <w:r>
              <w:rPr>
                <w:rFonts w:hint="eastAsia" w:ascii="方正仿宋_GB2312" w:hAnsi="方正仿宋_GB2312" w:eastAsia="方正仿宋_GB2312" w:cs="方正仿宋_GB2312"/>
                <w:color w:val="auto"/>
                <w:sz w:val="24"/>
                <w:szCs w:val="24"/>
                <w:highlight w:val="none"/>
              </w:rPr>
              <w:t>或</w:t>
            </w:r>
            <w:r>
              <w:rPr>
                <w:rFonts w:hint="eastAsia" w:ascii="方正仿宋_GB2312" w:hAnsi="方正仿宋_GB2312" w:eastAsia="方正仿宋_GB2312" w:cs="方正仿宋_GB2312"/>
                <w:color w:val="auto"/>
                <w:sz w:val="24"/>
                <w:szCs w:val="24"/>
                <w:highlight w:val="none"/>
                <w:lang w:val="en-US" w:eastAsia="zh-CN"/>
              </w:rPr>
              <w:t>采购人</w:t>
            </w:r>
            <w:r>
              <w:rPr>
                <w:rFonts w:hint="eastAsia" w:ascii="方正仿宋_GB2312" w:hAnsi="方正仿宋_GB2312" w:eastAsia="方正仿宋_GB2312" w:cs="方正仿宋_GB2312"/>
                <w:color w:val="auto"/>
                <w:sz w:val="24"/>
                <w:szCs w:val="24"/>
                <w:highlight w:val="none"/>
              </w:rPr>
              <w:t>选定的第三方工程咨询单位审定金额为准。</w:t>
            </w:r>
          </w:p>
          <w:p w14:paraId="3A5A8661">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9.质保期：2年</w:t>
            </w:r>
          </w:p>
          <w:p w14:paraId="29A74DE5">
            <w:pPr>
              <w:widowControl/>
              <w:shd w:val="clear" w:color="auto" w:fill="auto"/>
              <w:spacing w:afterLines="0" w:line="480" w:lineRule="exact"/>
              <w:jc w:val="left"/>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color w:val="auto"/>
                <w:sz w:val="24"/>
                <w:szCs w:val="24"/>
                <w:highlight w:val="none"/>
                <w:lang w:val="en-US" w:eastAsia="zh-CN"/>
              </w:rPr>
              <w:t>10.发包人不组织现场踏勘，由报名单位自行前往医院踏勘。</w:t>
            </w:r>
          </w:p>
        </w:tc>
      </w:tr>
      <w:tr w14:paraId="1F46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Align w:val="center"/>
          </w:tcPr>
          <w:p w14:paraId="72FF8A51">
            <w:pPr>
              <w:widowControl/>
              <w:numPr>
                <w:ilvl w:val="-1"/>
                <w:numId w:val="0"/>
              </w:numPr>
              <w:spacing w:afterLines="0" w:line="480" w:lineRule="exact"/>
              <w:ind w:left="0"/>
              <w:jc w:val="both"/>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lang w:val="en-US" w:eastAsia="zh-CN"/>
              </w:rPr>
              <w:t>报名要求</w:t>
            </w:r>
          </w:p>
          <w:p w14:paraId="4A9063CC">
            <w:pPr>
              <w:widowControl/>
              <w:spacing w:afterLines="0" w:line="480" w:lineRule="exact"/>
              <w:jc w:val="center"/>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63CE9FF9">
            <w:pPr>
              <w:widowControl/>
              <w:shd w:val="clear" w:color="auto" w:fill="auto"/>
              <w:spacing w:afterLines="0" w:line="480" w:lineRule="exact"/>
              <w:ind w:firstLine="0" w:firstLineChars="0"/>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1.报名条件</w:t>
            </w:r>
          </w:p>
          <w:p w14:paraId="3ABF5BA1">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sz w:val="24"/>
                <w:highlight w:val="none"/>
                <w:lang w:val="en-US" w:eastAsia="zh-CN"/>
              </w:rPr>
              <w:t> </w:t>
            </w:r>
            <w:r>
              <w:rPr>
                <w:rFonts w:hint="eastAsia" w:ascii="方正仿宋_GB2312" w:hAnsi="方正仿宋_GB2312" w:eastAsia="方正仿宋_GB2312" w:cs="方正仿宋_GB2312"/>
                <w:color w:val="auto"/>
                <w:kern w:val="2"/>
                <w:sz w:val="24"/>
                <w:szCs w:val="24"/>
                <w:highlight w:val="none"/>
                <w:lang w:val="en-US" w:eastAsia="zh-CN" w:bidi="ar-SA"/>
              </w:rPr>
              <w:t>（1）具备</w:t>
            </w:r>
            <w:r>
              <w:rPr>
                <w:rFonts w:hint="eastAsia" w:ascii="方正仿宋_GB2312" w:hAnsi="方正仿宋_GB2312" w:eastAsia="方正仿宋_GB2312" w:cs="方正仿宋_GB2312"/>
                <w:b/>
                <w:bCs/>
                <w:color w:val="auto"/>
                <w:kern w:val="2"/>
                <w:sz w:val="24"/>
                <w:szCs w:val="24"/>
                <w:highlight w:val="none"/>
                <w:lang w:val="en-US" w:eastAsia="zh-CN" w:bidi="ar-SA"/>
              </w:rPr>
              <w:t>特种资质（结构补强）资质</w:t>
            </w:r>
            <w:r>
              <w:rPr>
                <w:rFonts w:hint="eastAsia" w:ascii="方正仿宋_GB2312" w:hAnsi="方正仿宋_GB2312" w:eastAsia="方正仿宋_GB2312" w:cs="方正仿宋_GB2312"/>
                <w:color w:val="auto"/>
                <w:kern w:val="2"/>
                <w:sz w:val="24"/>
                <w:szCs w:val="24"/>
                <w:highlight w:val="none"/>
                <w:lang w:val="en-US" w:eastAsia="zh-CN" w:bidi="ar-SA"/>
              </w:rPr>
              <w:t>；</w:t>
            </w:r>
          </w:p>
          <w:p w14:paraId="4B303B90">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（2）在“信用中国”网站（www.creditchina.gov.cn）上未被列入失信被执行人、重大税收违法案件当事人名单的不良行为记录（提供网页查询截图并加盖公章）；</w:t>
            </w:r>
          </w:p>
          <w:p w14:paraId="636CA3E1">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（3）工商营业执照、税务登记证、组织机构代码证（“三证合一”的营业执照具备有效的社会信用代码）证件齐全合格有效；</w:t>
            </w:r>
          </w:p>
          <w:p w14:paraId="793E8210">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kern w:val="2"/>
                <w:sz w:val="24"/>
                <w:szCs w:val="24"/>
                <w:highlight w:val="none"/>
                <w:lang w:val="en-US" w:eastAsia="zh-CN" w:bidi="ar-SA"/>
              </w:rPr>
              <w:t>（4）近三个月的完税证明。</w:t>
            </w:r>
          </w:p>
          <w:p w14:paraId="10E5A79F">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2.报名材料</w:t>
            </w:r>
            <w:r>
              <w:rPr>
                <w:rFonts w:hint="eastAsia" w:ascii="方正仿宋_GB2312" w:hAnsi="方正仿宋_GB2312" w:eastAsia="方正仿宋_GB2312" w:cs="方正仿宋_GB2312"/>
                <w:b/>
                <w:bCs/>
                <w:color w:val="auto"/>
                <w:kern w:val="2"/>
                <w:sz w:val="24"/>
                <w:szCs w:val="24"/>
                <w:highlight w:val="none"/>
                <w:lang w:val="en-US" w:eastAsia="zh-CN" w:bidi="ar-SA"/>
              </w:rPr>
              <w:t>（以下材料需加盖公司公章，一式两份）</w:t>
            </w:r>
          </w:p>
          <w:p w14:paraId="3B1CF518">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（1）营业执照、企业资质；</w:t>
            </w:r>
          </w:p>
          <w:p w14:paraId="75F6C09A">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（2）法定代表人及授权人身份证复印件、法定代表人委托授权书；</w:t>
            </w:r>
          </w:p>
          <w:p w14:paraId="058C4119">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（3）公司在“信用中国”网站网页查询截图；</w:t>
            </w:r>
          </w:p>
          <w:p w14:paraId="5788579C">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（4）近三个月的公司完税证明；</w:t>
            </w:r>
          </w:p>
          <w:p w14:paraId="658CE5BE">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3.报名时需在资料上留下联系人姓名、联系电话、邮箱等联系方式。</w:t>
            </w:r>
          </w:p>
          <w:p w14:paraId="7BFD447F">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4.报名截止时间：2024年12月6日18:00</w:t>
            </w:r>
          </w:p>
          <w:p w14:paraId="2CB33268">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5.报名地点：中山大学附属第一医院广西医院住院部1楼基建科2室</w:t>
            </w:r>
          </w:p>
          <w:p w14:paraId="3A99E2AF">
            <w:pPr>
              <w:widowControl/>
              <w:shd w:val="clear" w:color="auto" w:fill="auto"/>
              <w:spacing w:afterLines="0" w:line="480" w:lineRule="exact"/>
              <w:ind w:firstLine="0" w:firstLineChars="0"/>
              <w:jc w:val="left"/>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color w:val="auto"/>
                <w:kern w:val="2"/>
                <w:sz w:val="24"/>
                <w:szCs w:val="24"/>
                <w:highlight w:val="none"/>
                <w:lang w:val="en-US" w:eastAsia="zh-CN" w:bidi="ar-SA"/>
              </w:rPr>
              <w:t>6.联系人：朱工，联系电话0771-5722306</w:t>
            </w:r>
          </w:p>
        </w:tc>
      </w:tr>
      <w:tr w14:paraId="3DE6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Align w:val="center"/>
          </w:tcPr>
          <w:p w14:paraId="3F8681FB">
            <w:pPr>
              <w:widowControl/>
              <w:numPr>
                <w:ilvl w:val="-1"/>
                <w:numId w:val="0"/>
              </w:numPr>
              <w:spacing w:afterLines="0" w:line="480" w:lineRule="exact"/>
              <w:ind w:left="0"/>
              <w:jc w:val="both"/>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lang w:val="en-US" w:eastAsia="zh-CN"/>
              </w:rPr>
              <w:t>报名单位提交报价文件要求</w:t>
            </w:r>
          </w:p>
          <w:p w14:paraId="1D9F257F">
            <w:pPr>
              <w:widowControl/>
              <w:spacing w:afterLines="0" w:line="480" w:lineRule="exact"/>
              <w:jc w:val="center"/>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05CA3D14">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1.报价材料</w:t>
            </w:r>
            <w:r>
              <w:rPr>
                <w:rFonts w:hint="eastAsia" w:ascii="方正仿宋_GB2312" w:hAnsi="方正仿宋_GB2312" w:eastAsia="方正仿宋_GB2312" w:cs="方正仿宋_GB2312"/>
                <w:b/>
                <w:bCs/>
                <w:color w:val="auto"/>
                <w:kern w:val="2"/>
                <w:sz w:val="24"/>
                <w:szCs w:val="24"/>
                <w:highlight w:val="none"/>
                <w:lang w:val="en-US" w:eastAsia="zh-CN" w:bidi="ar-SA"/>
              </w:rPr>
              <w:t>（以下材料需加盖公司公章，一式两份，密封）</w:t>
            </w:r>
          </w:p>
          <w:p w14:paraId="48BDCC08">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sz w:val="24"/>
                <w:highlight w:val="none"/>
                <w:lang w:val="en-US" w:eastAsia="zh-CN"/>
              </w:rPr>
              <w:t> </w:t>
            </w:r>
            <w:r>
              <w:rPr>
                <w:rFonts w:hint="eastAsia" w:ascii="方正仿宋_GB2312" w:hAnsi="方正仿宋_GB2312" w:eastAsia="方正仿宋_GB2312" w:cs="方正仿宋_GB2312"/>
                <w:color w:val="auto"/>
                <w:kern w:val="2"/>
                <w:sz w:val="24"/>
                <w:szCs w:val="24"/>
                <w:highlight w:val="none"/>
                <w:lang w:val="en-US" w:eastAsia="zh-CN" w:bidi="ar-SA"/>
              </w:rPr>
              <w:t>（1）承诺函（格式按照附件）；</w:t>
            </w:r>
          </w:p>
          <w:p w14:paraId="361BC7D6">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（2）报价清单（</w:t>
            </w:r>
            <w:r>
              <w:rPr>
                <w:rFonts w:hint="eastAsia" w:ascii="方正仿宋_GB2312" w:hAnsi="方正仿宋_GB2312" w:eastAsia="方正仿宋_GB2312" w:cs="方正仿宋_GB2312"/>
                <w:b/>
                <w:bCs/>
                <w:color w:val="auto"/>
                <w:kern w:val="2"/>
                <w:sz w:val="24"/>
                <w:szCs w:val="24"/>
                <w:highlight w:val="none"/>
                <w:lang w:val="en-US" w:eastAsia="zh-CN" w:bidi="ar-SA"/>
              </w:rPr>
              <w:t>务必采用博奥软件</w:t>
            </w:r>
            <w:r>
              <w:rPr>
                <w:rFonts w:hint="eastAsia" w:ascii="方正仿宋_GB2312" w:hAnsi="方正仿宋_GB2312" w:eastAsia="方正仿宋_GB2312" w:cs="方正仿宋_GB2312"/>
                <w:color w:val="auto"/>
                <w:kern w:val="2"/>
                <w:sz w:val="24"/>
                <w:szCs w:val="24"/>
                <w:highlight w:val="none"/>
                <w:lang w:val="en-US" w:eastAsia="zh-CN" w:bidi="ar-SA"/>
              </w:rPr>
              <w:t>）；</w:t>
            </w:r>
          </w:p>
          <w:p w14:paraId="6CC9B0DD">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2.采购报价清单具体内容：</w:t>
            </w:r>
          </w:p>
          <w:p w14:paraId="5DFE66F3">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（1）投标总价（封-3）</w:t>
            </w:r>
          </w:p>
          <w:p w14:paraId="0289561D">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（2）投标总价（扉-3）</w:t>
            </w:r>
          </w:p>
          <w:p w14:paraId="08EC94CF">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（3）总说明（表-01）</w:t>
            </w:r>
          </w:p>
          <w:p w14:paraId="31AEFE7C">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（4）建设项目投标报价汇总表（表-02）</w:t>
            </w:r>
          </w:p>
          <w:p w14:paraId="0E70DC6D">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（5）单项工程投标报价汇总表（表-03）</w:t>
            </w:r>
          </w:p>
          <w:p w14:paraId="258DB3B9">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（6）单位工程投标报价汇总表（表-04）</w:t>
            </w:r>
          </w:p>
          <w:p w14:paraId="1604E91E">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（7）分部分项工程和单价措施项目清单与计价表（表-08）</w:t>
            </w:r>
          </w:p>
          <w:p w14:paraId="5C42B515">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（8）工程量清单综合单价分析表（表-09）</w:t>
            </w:r>
          </w:p>
          <w:p w14:paraId="2323E6A3">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（9）总价措施项目清单与计价表（表-11）</w:t>
            </w:r>
          </w:p>
          <w:p w14:paraId="64A8D977">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（10）其他项目清单与计价汇总表（表-12）</w:t>
            </w:r>
          </w:p>
          <w:p w14:paraId="3926E5D3">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（11）税前项目清单与计价表（表-14）</w:t>
            </w:r>
          </w:p>
          <w:p w14:paraId="73F1D3C0">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（12）规费、增值税计价表（表-15）</w:t>
            </w:r>
          </w:p>
          <w:p w14:paraId="48D20CE6">
            <w:pPr>
              <w:widowControl/>
              <w:shd w:val="clear" w:color="auto" w:fill="auto"/>
              <w:spacing w:afterLines="0" w:line="480" w:lineRule="exact"/>
              <w:ind w:firstLine="0" w:firstLineChars="0"/>
              <w:jc w:val="left"/>
              <w:rPr>
                <w:rFonts w:hint="eastAsia" w:ascii="方正仿宋_GB2312" w:hAnsi="方正仿宋_GB2312" w:eastAsia="方正仿宋_GB2312" w:cs="方正仿宋_GB2312"/>
                <w:b w:val="0"/>
                <w:bCs w:val="0"/>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3.供应商在编制报价文件时，</w:t>
            </w:r>
            <w:r>
              <w:rPr>
                <w:rFonts w:hint="eastAsia" w:ascii="方正仿宋_GB2312" w:hAnsi="方正仿宋_GB2312" w:eastAsia="方正仿宋_GB2312" w:cs="方正仿宋_GB2312"/>
                <w:b/>
                <w:bCs/>
                <w:color w:val="auto"/>
                <w:kern w:val="2"/>
                <w:sz w:val="24"/>
                <w:szCs w:val="24"/>
                <w:highlight w:val="none"/>
                <w:lang w:val="en-US" w:eastAsia="zh-CN" w:bidi="ar-SA"/>
              </w:rPr>
              <w:t>安全生产责任保险费应按照招标工程量清单中给出的安责险暂估价的具体金额填写，不得调整。</w:t>
            </w:r>
          </w:p>
          <w:p w14:paraId="35E77DAF">
            <w:pPr>
              <w:widowControl/>
              <w:shd w:val="clear" w:color="auto" w:fill="auto"/>
              <w:spacing w:afterLines="0" w:line="480" w:lineRule="exact"/>
              <w:jc w:val="left"/>
              <w:rPr>
                <w:rFonts w:hint="default"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color w:val="auto"/>
                <w:sz w:val="24"/>
                <w:highlight w:val="none"/>
                <w:lang w:val="en-US" w:eastAsia="zh-CN"/>
              </w:rPr>
              <w:t>4.报价文件提交截止时间：</w:t>
            </w:r>
            <w:r>
              <w:rPr>
                <w:rFonts w:hint="eastAsia" w:ascii="方正仿宋_GB2312" w:hAnsi="方正仿宋_GB2312" w:eastAsia="方正仿宋_GB2312" w:cs="方正仿宋_GB2312"/>
                <w:color w:val="auto"/>
                <w:kern w:val="2"/>
                <w:sz w:val="24"/>
                <w:szCs w:val="24"/>
                <w:highlight w:val="none"/>
                <w:lang w:val="en-US" w:eastAsia="zh-CN" w:bidi="ar-SA"/>
              </w:rPr>
              <w:t>2024年12月6日18:00</w:t>
            </w:r>
            <w:r>
              <w:rPr>
                <w:rFonts w:hint="eastAsia" w:ascii="方正仿宋_GB2312" w:hAnsi="方正仿宋_GB2312" w:eastAsia="方正仿宋_GB2312" w:cs="方正仿宋_GB2312"/>
                <w:color w:val="auto"/>
                <w:sz w:val="24"/>
                <w:highlight w:val="none"/>
                <w:lang w:val="en-US" w:eastAsia="zh-CN"/>
              </w:rPr>
              <w:t>，和报</w:t>
            </w:r>
            <w:bookmarkStart w:id="0" w:name="_GoBack"/>
            <w:bookmarkEnd w:id="0"/>
            <w:r>
              <w:rPr>
                <w:rFonts w:hint="eastAsia" w:ascii="方正仿宋_GB2312" w:hAnsi="方正仿宋_GB2312" w:eastAsia="方正仿宋_GB2312" w:cs="方正仿宋_GB2312"/>
                <w:color w:val="auto"/>
                <w:sz w:val="24"/>
                <w:highlight w:val="none"/>
                <w:lang w:val="en-US" w:eastAsia="zh-CN"/>
              </w:rPr>
              <w:t>名材料同步提交，请密封。</w:t>
            </w:r>
          </w:p>
        </w:tc>
      </w:tr>
    </w:tbl>
    <w:p w14:paraId="13AD3E61">
      <w:pPr>
        <w:widowControl/>
        <w:shd w:val="clear" w:color="auto" w:fill="auto"/>
        <w:spacing w:afterLines="0" w:line="560" w:lineRule="exact"/>
        <w:ind w:firstLine="0" w:firstLineChars="0"/>
        <w:jc w:val="left"/>
        <w:rPr>
          <w:rFonts w:hint="eastAsia" w:ascii="方正公文小标宋" w:hAnsi="方正公文小标宋" w:eastAsia="方正公文小标宋" w:cs="方正公文小标宋"/>
          <w:b w:val="0"/>
          <w:bCs/>
          <w:color w:val="auto"/>
          <w:sz w:val="32"/>
          <w:szCs w:val="32"/>
          <w:highlight w:val="none"/>
          <w:lang w:val="en-US" w:eastAsia="zh-CN"/>
        </w:rPr>
      </w:pPr>
    </w:p>
    <w:p w14:paraId="26007530">
      <w:pPr>
        <w:spacing w:afterLines="0" w:line="560" w:lineRule="exact"/>
        <w:rPr>
          <w:rFonts w:hint="default" w:ascii="方正仿宋_GB2312" w:hAnsi="方正仿宋_GB2312" w:eastAsia="方正仿宋_GB2312" w:cs="方正仿宋_GB2312"/>
          <w:color w:val="auto"/>
          <w:sz w:val="24"/>
          <w:highlight w:val="none"/>
          <w:lang w:val="en-US" w:eastAsia="zh-CN"/>
        </w:rPr>
      </w:pPr>
    </w:p>
    <w:sectPr>
      <w:footerReference r:id="rId3" w:type="default"/>
      <w:pgSz w:w="11906" w:h="16838"/>
      <w:pgMar w:top="1440" w:right="1800" w:bottom="1134" w:left="1800"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1" w:fontKey="{885DB9C4-9679-4D8F-9B03-64B0D79C9EB5}"/>
  </w:font>
  <w:font w:name="方正仿宋_GB2312">
    <w:panose1 w:val="02000000000000000000"/>
    <w:charset w:val="86"/>
    <w:family w:val="auto"/>
    <w:pitch w:val="default"/>
    <w:sig w:usb0="A00002BF" w:usb1="184F6CFA" w:usb2="00000012" w:usb3="00000000" w:csb0="00040001" w:csb1="00000000"/>
    <w:embedRegular r:id="rId2" w:fontKey="{95DA8E24-0F33-479D-AD20-E9908DE43BA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D62D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FEC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DFEC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YTk5MmRkMjg2YjY1NTA5NTAxZmNjYmI0NTcwZGYifQ=="/>
  </w:docVars>
  <w:rsids>
    <w:rsidRoot w:val="70E014DC"/>
    <w:rsid w:val="0027349C"/>
    <w:rsid w:val="04DE68ED"/>
    <w:rsid w:val="0CC50338"/>
    <w:rsid w:val="25B641DE"/>
    <w:rsid w:val="25D0571A"/>
    <w:rsid w:val="2629168C"/>
    <w:rsid w:val="27A67038"/>
    <w:rsid w:val="2814081A"/>
    <w:rsid w:val="32343FBF"/>
    <w:rsid w:val="35700627"/>
    <w:rsid w:val="365918FF"/>
    <w:rsid w:val="36E12E05"/>
    <w:rsid w:val="38E31684"/>
    <w:rsid w:val="408A313F"/>
    <w:rsid w:val="41E91AED"/>
    <w:rsid w:val="42FE3135"/>
    <w:rsid w:val="479F1F62"/>
    <w:rsid w:val="5A30566D"/>
    <w:rsid w:val="5BAA5AC3"/>
    <w:rsid w:val="5CB55212"/>
    <w:rsid w:val="671B4633"/>
    <w:rsid w:val="6D1207A4"/>
    <w:rsid w:val="6D7741EB"/>
    <w:rsid w:val="70E014DC"/>
    <w:rsid w:val="74275615"/>
    <w:rsid w:val="7C8E2C84"/>
    <w:rsid w:val="7F13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1381</Words>
  <Characters>1501</Characters>
  <Lines>0</Lines>
  <Paragraphs>0</Paragraphs>
  <TotalTime>2</TotalTime>
  <ScaleCrop>false</ScaleCrop>
  <LinksUpToDate>false</LinksUpToDate>
  <CharactersWithSpaces>1505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2024-07-01T09:08:00Z</dcterms:created>
  <dc:creator>擅匪惭实觅</dc:creator>
  <cp:lastModifiedBy>一条咸鱼</cp:lastModifiedBy>
  <dcterms:modified xsi:type="dcterms:W3CDTF">2024-12-03T09:58:45Z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70422212BE924D96A1E6C53842E47CBB_11</vt:lpwstr>
  </property>
</Properties>
</file>