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C9E75">
      <w:pPr>
        <w:spacing w:line="360" w:lineRule="auto"/>
        <w:ind w:firstLine="643" w:firstLineChars="200"/>
        <w:jc w:val="left"/>
        <w:rPr>
          <w:rFonts w:hint="default" w:ascii="宋体" w:hAnsi="宋体" w:cs="宋体"/>
          <w:b/>
          <w:bCs/>
          <w:sz w:val="32"/>
          <w:szCs w:val="32"/>
          <w:shd w:val="clear" w:color="auto" w:fill="FFFFFF"/>
          <w:lang w:val="en-US" w:eastAsia="zh-CN"/>
        </w:rPr>
      </w:pPr>
      <w:bookmarkStart w:id="0" w:name="OLE_LINK3"/>
      <w:bookmarkStart w:id="1" w:name="OLE_LINK4"/>
      <w:r>
        <w:rPr>
          <w:rFonts w:hint="eastAsia" w:ascii="宋体" w:hAnsi="宋体" w:cs="宋体"/>
          <w:b/>
          <w:bCs/>
          <w:sz w:val="32"/>
          <w:szCs w:val="32"/>
          <w:shd w:val="clear" w:color="auto" w:fill="FFFFFF"/>
          <w:lang w:val="en-US" w:eastAsia="zh-CN"/>
        </w:rPr>
        <w:t>附件2</w:t>
      </w:r>
    </w:p>
    <w:p w14:paraId="7B8C7C80">
      <w:pPr>
        <w:spacing w:line="360" w:lineRule="auto"/>
        <w:ind w:firstLine="643" w:firstLineChars="200"/>
        <w:jc w:val="center"/>
        <w:rPr>
          <w:rFonts w:ascii="宋体" w:cs="Times New Roman"/>
          <w:sz w:val="30"/>
          <w:szCs w:val="30"/>
          <w:shd w:val="clear" w:color="auto" w:fill="FFFFFF"/>
        </w:rPr>
      </w:pPr>
      <w:r>
        <w:rPr>
          <w:rFonts w:hint="eastAsia" w:ascii="宋体" w:hAnsi="宋体" w:cs="宋体"/>
          <w:b/>
          <w:bCs/>
          <w:sz w:val="32"/>
          <w:szCs w:val="32"/>
          <w:shd w:val="clear" w:color="auto" w:fill="FFFFFF"/>
          <w:lang w:val="en-US" w:eastAsia="zh-CN"/>
        </w:rPr>
        <w:t>中山大学附属第一医院广西医院</w:t>
      </w:r>
      <w:r>
        <w:rPr>
          <w:rFonts w:hint="eastAsia" w:ascii="宋体" w:hAnsi="宋体" w:cs="宋体"/>
          <w:b/>
          <w:bCs/>
          <w:sz w:val="32"/>
          <w:szCs w:val="32"/>
          <w:shd w:val="clear" w:color="auto" w:fill="FFFFFF"/>
        </w:rPr>
        <w:t>小</w:t>
      </w:r>
      <w:r>
        <w:rPr>
          <w:rFonts w:hint="eastAsia" w:ascii="宋体" w:hAnsi="宋体" w:cs="宋体"/>
          <w:b/>
          <w:bCs/>
          <w:sz w:val="32"/>
          <w:szCs w:val="32"/>
          <w:shd w:val="clear" w:color="auto" w:fill="FFFFFF"/>
          <w:lang w:val="en-US" w:eastAsia="zh-CN"/>
        </w:rPr>
        <w:t>儿</w:t>
      </w:r>
      <w:r>
        <w:rPr>
          <w:rFonts w:hint="eastAsia" w:ascii="宋体" w:hAnsi="宋体" w:cs="宋体"/>
          <w:b/>
          <w:bCs/>
          <w:sz w:val="32"/>
          <w:szCs w:val="32"/>
          <w:shd w:val="clear" w:color="auto" w:fill="FFFFFF"/>
        </w:rPr>
        <w:t>统筹医疗服务合同</w:t>
      </w:r>
    </w:p>
    <w:p w14:paraId="34C2B776">
      <w:pPr>
        <w:spacing w:line="360" w:lineRule="auto"/>
        <w:ind w:firstLine="480" w:firstLineChars="200"/>
        <w:rPr>
          <w:rFonts w:ascii="宋体" w:cs="Times New Roman"/>
          <w:sz w:val="24"/>
          <w:szCs w:val="24"/>
          <w:u w:val="single"/>
          <w:shd w:val="clear" w:color="auto" w:fill="FFFFFF"/>
        </w:rPr>
      </w:pPr>
      <w:r>
        <w:rPr>
          <w:rFonts w:hint="eastAsia" w:ascii="宋体" w:hAnsi="宋体" w:cs="宋体"/>
          <w:sz w:val="24"/>
          <w:szCs w:val="24"/>
          <w:shd w:val="clear" w:color="auto" w:fill="FFFFFF"/>
        </w:rPr>
        <w:t>甲方：</w:t>
      </w:r>
      <w:bookmarkEnd w:id="0"/>
      <w:bookmarkEnd w:id="1"/>
      <w:r>
        <w:rPr>
          <w:rFonts w:hint="eastAsia" w:ascii="宋体" w:hAnsi="宋体" w:cs="宋体"/>
          <w:sz w:val="24"/>
          <w:szCs w:val="24"/>
          <w:u w:val="single"/>
          <w:shd w:val="clear" w:color="auto" w:fill="FFFFFF"/>
        </w:rPr>
        <w:t>中山大学附属第一医院广西医院</w:t>
      </w:r>
    </w:p>
    <w:p w14:paraId="7F50C5E2">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乙方：</w:t>
      </w:r>
      <w:r>
        <w:rPr>
          <w:rFonts w:ascii="宋体" w:hAnsi="宋体" w:cs="宋体"/>
          <w:sz w:val="24"/>
          <w:szCs w:val="24"/>
          <w:shd w:val="clear" w:color="auto" w:fill="FFFFFF"/>
        </w:rPr>
        <w:t>_____________</w:t>
      </w:r>
    </w:p>
    <w:p w14:paraId="2AEB1358">
      <w:pPr>
        <w:spacing w:line="360" w:lineRule="auto"/>
        <w:ind w:firstLine="480" w:firstLineChars="200"/>
        <w:rPr>
          <w:rFonts w:ascii="宋体" w:cs="Times New Roman"/>
          <w:color w:val="auto"/>
          <w:sz w:val="24"/>
          <w:szCs w:val="24"/>
          <w:shd w:val="clear" w:color="auto" w:fill="FFFFFF"/>
        </w:rPr>
      </w:pPr>
      <w:r>
        <w:rPr>
          <w:rFonts w:hint="eastAsia" w:ascii="宋体" w:hAnsi="宋体" w:cs="宋体"/>
          <w:sz w:val="24"/>
          <w:szCs w:val="24"/>
          <w:shd w:val="clear" w:color="auto" w:fill="FFFFFF"/>
        </w:rPr>
        <w:t>乙方单位小</w:t>
      </w:r>
      <w:r>
        <w:rPr>
          <w:rFonts w:hint="eastAsia" w:ascii="宋体" w:hAnsi="宋体" w:cs="宋体"/>
          <w:sz w:val="24"/>
          <w:szCs w:val="24"/>
          <w:shd w:val="clear" w:color="auto" w:fill="FFFFFF"/>
          <w:lang w:val="en-US" w:eastAsia="zh-CN"/>
        </w:rPr>
        <w:t>儿</w:t>
      </w:r>
      <w:r>
        <w:rPr>
          <w:rFonts w:hint="eastAsia" w:ascii="宋体" w:hAnsi="宋体" w:cs="宋体"/>
          <w:sz w:val="24"/>
          <w:szCs w:val="24"/>
          <w:shd w:val="clear" w:color="auto" w:fill="FFFFFF"/>
        </w:rPr>
        <w:t>统筹代码：</w:t>
      </w:r>
      <w:r>
        <w:rPr>
          <w:rFonts w:ascii="宋体" w:hAnsi="宋体" w:cs="宋体"/>
          <w:sz w:val="24"/>
          <w:szCs w:val="24"/>
          <w:shd w:val="clear" w:color="auto" w:fill="FFFFFF"/>
        </w:rPr>
        <w:t>_____________</w:t>
      </w:r>
      <w:r>
        <w:rPr>
          <w:rFonts w:ascii="宋体" w:cs="Times New Roman"/>
          <w:sz w:val="24"/>
          <w:szCs w:val="24"/>
        </w:rPr>
        <w:br w:type="textWrapping"/>
      </w:r>
      <w:r>
        <w:rPr>
          <w:rFonts w:hint="eastAsia" w:ascii="宋体" w:hAnsi="宋体" w:cs="宋体"/>
          <w:sz w:val="24"/>
          <w:szCs w:val="24"/>
          <w:shd w:val="clear" w:color="auto" w:fill="FFFFFF"/>
        </w:rPr>
        <w:t>　　甲</w:t>
      </w:r>
      <w:r>
        <w:rPr>
          <w:rFonts w:hint="eastAsia" w:ascii="宋体" w:hAnsi="宋体" w:cs="宋体"/>
          <w:color w:val="auto"/>
          <w:sz w:val="24"/>
          <w:szCs w:val="24"/>
          <w:shd w:val="clear" w:color="auto" w:fill="FFFFFF"/>
        </w:rPr>
        <w:t>、乙双方本着自愿、平等、公平</w:t>
      </w:r>
      <w:bookmarkStart w:id="2" w:name="OLE_LINK2"/>
      <w:bookmarkStart w:id="3" w:name="OLE_LINK1"/>
      <w:r>
        <w:rPr>
          <w:rFonts w:hint="eastAsia" w:ascii="宋体" w:hAnsi="宋体" w:cs="宋体"/>
          <w:color w:val="auto"/>
          <w:sz w:val="24"/>
          <w:szCs w:val="24"/>
          <w:shd w:val="clear" w:color="auto" w:fill="FFFFFF"/>
        </w:rPr>
        <w:t>、</w:t>
      </w:r>
      <w:bookmarkEnd w:id="2"/>
      <w:bookmarkEnd w:id="3"/>
      <w:r>
        <w:rPr>
          <w:rFonts w:hint="eastAsia" w:ascii="宋体" w:hAnsi="宋体" w:cs="宋体"/>
          <w:color w:val="auto"/>
          <w:sz w:val="24"/>
          <w:szCs w:val="24"/>
          <w:shd w:val="clear" w:color="auto" w:fill="FFFFFF"/>
        </w:rPr>
        <w:t>诚实、信用的原则，经友好协商，根据</w:t>
      </w:r>
      <w:r>
        <w:rPr>
          <w:rFonts w:hint="eastAsia" w:ascii="宋体" w:hAnsi="宋体" w:cs="宋体"/>
          <w:color w:val="auto"/>
          <w:sz w:val="24"/>
          <w:szCs w:val="24"/>
        </w:rPr>
        <w:t>《</w:t>
      </w:r>
      <w:r>
        <w:rPr>
          <w:color w:val="auto"/>
        </w:rPr>
        <w:fldChar w:fldCharType="begin"/>
      </w:r>
      <w:r>
        <w:rPr>
          <w:color w:val="auto"/>
        </w:rPr>
        <w:instrText xml:space="preserve"> HYPERLINK "https://www.baidu.com/s?wd=%E4%B8%AD%E5%8D%8E%E4%BA%BA%E6%B0%91%E5%85%B1%E5%92%8C%E5%9B%BD&amp;tn=SE_PcZhidaonwhc_ngpagmjz&amp;rsv_dl=gh_pc_zhidao" \t "_blank" </w:instrText>
      </w:r>
      <w:r>
        <w:rPr>
          <w:color w:val="auto"/>
        </w:rPr>
        <w:fldChar w:fldCharType="separate"/>
      </w:r>
      <w:r>
        <w:rPr>
          <w:rStyle w:val="8"/>
          <w:rFonts w:hint="eastAsia" w:ascii="宋体" w:hAnsi="宋体" w:cs="宋体"/>
          <w:color w:val="auto"/>
          <w:sz w:val="24"/>
          <w:szCs w:val="24"/>
          <w:u w:val="none"/>
          <w:shd w:val="clear" w:color="auto" w:fill="FFFFFF"/>
        </w:rPr>
        <w:t>中华人民共和国</w:t>
      </w:r>
      <w:r>
        <w:rPr>
          <w:rStyle w:val="8"/>
          <w:rFonts w:hint="eastAsia" w:ascii="宋体" w:hAnsi="宋体" w:cs="宋体"/>
          <w:color w:val="auto"/>
          <w:sz w:val="24"/>
          <w:szCs w:val="24"/>
          <w:u w:val="none"/>
          <w:shd w:val="clear" w:color="auto" w:fill="FFFFFF"/>
        </w:rPr>
        <w:fldChar w:fldCharType="end"/>
      </w:r>
      <w:r>
        <w:rPr>
          <w:rFonts w:hint="eastAsia" w:ascii="宋体" w:hAnsi="宋体" w:cs="宋体"/>
          <w:color w:val="auto"/>
          <w:sz w:val="24"/>
          <w:szCs w:val="24"/>
        </w:rPr>
        <w:t>民法典》</w:t>
      </w:r>
      <w:r>
        <w:rPr>
          <w:rFonts w:hint="eastAsia" w:ascii="宋体" w:hAnsi="宋体" w:cs="宋体"/>
          <w:color w:val="auto"/>
          <w:sz w:val="24"/>
          <w:szCs w:val="24"/>
          <w:shd w:val="clear" w:color="auto" w:fill="FFFFFF"/>
        </w:rPr>
        <w:t>有关规定</w:t>
      </w:r>
      <w:r>
        <w:rPr>
          <w:rFonts w:hint="eastAsia" w:ascii="宋体" w:hAnsi="宋体" w:cs="宋体"/>
          <w:color w:val="auto"/>
          <w:sz w:val="24"/>
          <w:szCs w:val="24"/>
          <w:shd w:val="clear" w:color="auto" w:fill="FFFFFF"/>
          <w:lang w:eastAsia="zh-CN"/>
        </w:rPr>
        <w:t>签订</w:t>
      </w:r>
      <w:r>
        <w:rPr>
          <w:rFonts w:hint="eastAsia" w:ascii="宋体" w:hAnsi="宋体" w:cs="宋体"/>
          <w:color w:val="auto"/>
          <w:sz w:val="24"/>
          <w:szCs w:val="24"/>
          <w:shd w:val="clear" w:color="auto" w:fill="FFFFFF"/>
        </w:rPr>
        <w:t>本协议，由双方共同遵守。</w:t>
      </w:r>
      <w:r>
        <w:rPr>
          <w:rFonts w:ascii="宋体" w:cs="Times New Roman"/>
          <w:color w:val="auto"/>
          <w:sz w:val="24"/>
          <w:szCs w:val="24"/>
        </w:rPr>
        <w:br w:type="textWrapping"/>
      </w:r>
      <w:r>
        <w:rPr>
          <w:rFonts w:hint="eastAsia" w:ascii="宋体" w:hAnsi="宋体" w:cs="宋体"/>
          <w:color w:val="auto"/>
          <w:sz w:val="24"/>
          <w:szCs w:val="24"/>
          <w:shd w:val="clear" w:color="auto" w:fill="FFFFFF"/>
        </w:rPr>
        <w:t>　　第一条</w:t>
      </w:r>
      <w:r>
        <w:rPr>
          <w:rFonts w:hint="eastAsia" w:ascii="宋体" w:hAnsi="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rPr>
        <w:t>协议范围内，双方的关系确定为服务合同关系。甲方根据乙方的申请同意为乙方提供</w:t>
      </w:r>
      <w:r>
        <w:rPr>
          <w:rFonts w:hint="eastAsia" w:ascii="宋体" w:hAnsi="宋体" w:cs="宋体"/>
          <w:color w:val="auto"/>
          <w:sz w:val="24"/>
          <w:szCs w:val="24"/>
          <w:shd w:val="clear" w:color="auto" w:fill="FFFFFF"/>
          <w:lang w:eastAsia="zh-CN"/>
        </w:rPr>
        <w:t>小儿</w:t>
      </w:r>
      <w:r>
        <w:rPr>
          <w:rFonts w:hint="eastAsia" w:ascii="宋体" w:hAnsi="宋体" w:cs="宋体"/>
          <w:color w:val="auto"/>
          <w:sz w:val="24"/>
          <w:szCs w:val="24"/>
          <w:shd w:val="clear" w:color="auto" w:fill="FFFFFF"/>
        </w:rPr>
        <w:t>统筹医疗服务</w:t>
      </w:r>
      <w:r>
        <w:rPr>
          <w:rFonts w:hint="eastAsia" w:ascii="宋体" w:cs="宋体"/>
          <w:color w:val="auto"/>
          <w:sz w:val="24"/>
          <w:szCs w:val="24"/>
          <w:shd w:val="clear" w:color="auto" w:fill="FFFFFF"/>
        </w:rPr>
        <w:t>。</w:t>
      </w:r>
      <w:r>
        <w:rPr>
          <w:rFonts w:ascii="宋体" w:cs="Times New Roman"/>
          <w:color w:val="auto"/>
          <w:sz w:val="24"/>
          <w:szCs w:val="24"/>
        </w:rPr>
        <w:br w:type="textWrapping"/>
      </w:r>
      <w:r>
        <w:rPr>
          <w:rFonts w:hint="eastAsia" w:ascii="宋体" w:hAnsi="宋体" w:cs="宋体"/>
          <w:color w:val="auto"/>
          <w:sz w:val="24"/>
          <w:szCs w:val="24"/>
          <w:shd w:val="clear" w:color="auto" w:fill="FFFFFF"/>
        </w:rPr>
        <w:t>　　第二条</w:t>
      </w:r>
      <w:r>
        <w:rPr>
          <w:rFonts w:hint="eastAsia" w:ascii="宋体" w:hAnsi="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rPr>
        <w:t>订立本协议的目的在于明确甲、乙双方的权利和义务。甲方对本协议条款有最终的解释权。</w:t>
      </w:r>
      <w:r>
        <w:rPr>
          <w:rFonts w:ascii="宋体" w:cs="Times New Roman"/>
          <w:color w:val="auto"/>
          <w:sz w:val="24"/>
          <w:szCs w:val="24"/>
        </w:rPr>
        <w:br w:type="textWrapping"/>
      </w:r>
      <w:r>
        <w:rPr>
          <w:rFonts w:hint="eastAsia" w:ascii="宋体" w:hAnsi="宋体" w:cs="宋体"/>
          <w:color w:val="auto"/>
          <w:sz w:val="24"/>
          <w:szCs w:val="24"/>
          <w:shd w:val="clear" w:color="auto" w:fill="FFFFFF"/>
        </w:rPr>
        <w:t>　　第三条</w:t>
      </w:r>
      <w:r>
        <w:rPr>
          <w:rFonts w:hint="eastAsia" w:ascii="宋体" w:hAnsi="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rPr>
        <w:t>有效期从</w:t>
      </w:r>
      <w:r>
        <w:rPr>
          <w:rFonts w:ascii="宋体" w:hAnsi="宋体" w:cs="宋体"/>
          <w:color w:val="auto"/>
          <w:sz w:val="24"/>
          <w:szCs w:val="24"/>
          <w:u w:val="single"/>
          <w:shd w:val="clear" w:color="auto" w:fill="FFFFFF"/>
        </w:rPr>
        <w:t>20</w:t>
      </w:r>
      <w:r>
        <w:rPr>
          <w:rFonts w:hint="eastAsia" w:ascii="宋体" w:hAnsi="宋体" w:cs="宋体"/>
          <w:color w:val="auto"/>
          <w:sz w:val="24"/>
          <w:szCs w:val="24"/>
          <w:u w:val="single"/>
          <w:shd w:val="clear" w:color="auto" w:fill="FFFFFF"/>
          <w:lang w:val="en-US" w:eastAsia="zh-CN"/>
        </w:rPr>
        <w:t>25</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4"/>
          <w:szCs w:val="24"/>
          <w:shd w:val="clear" w:color="auto" w:fill="FFFFFF"/>
        </w:rPr>
        <w:t>日至</w:t>
      </w:r>
      <w:r>
        <w:rPr>
          <w:rFonts w:ascii="宋体" w:hAnsi="宋体" w:cs="宋体"/>
          <w:color w:val="auto"/>
          <w:sz w:val="24"/>
          <w:szCs w:val="24"/>
          <w:u w:val="single"/>
          <w:shd w:val="clear" w:color="auto" w:fill="FFFFFF"/>
        </w:rPr>
        <w:t>202</w:t>
      </w:r>
      <w:r>
        <w:rPr>
          <w:rFonts w:hint="eastAsia" w:ascii="宋体" w:hAnsi="宋体" w:cs="宋体"/>
          <w:color w:val="auto"/>
          <w:sz w:val="24"/>
          <w:szCs w:val="24"/>
          <w:u w:val="single"/>
          <w:shd w:val="clear" w:color="auto" w:fill="FFFFFF"/>
          <w:lang w:val="en-US" w:eastAsia="zh-CN"/>
        </w:rPr>
        <w:t>5</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lang w:val="en-US" w:eastAsia="zh-CN"/>
        </w:rPr>
        <w:t>12</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lang w:val="en-US" w:eastAsia="zh-CN"/>
        </w:rPr>
        <w:t>31</w:t>
      </w:r>
      <w:r>
        <w:rPr>
          <w:rFonts w:hint="eastAsia" w:ascii="宋体" w:hAnsi="宋体" w:cs="宋体"/>
          <w:color w:val="auto"/>
          <w:sz w:val="24"/>
          <w:szCs w:val="24"/>
          <w:shd w:val="clear" w:color="auto" w:fill="FFFFFF"/>
        </w:rPr>
        <w:t>日</w:t>
      </w:r>
    </w:p>
    <w:p w14:paraId="7B0E6892">
      <w:pPr>
        <w:spacing w:line="360" w:lineRule="auto"/>
        <w:ind w:firstLine="480" w:firstLineChars="200"/>
        <w:rPr>
          <w:rFonts w:ascii="宋体" w:hAnsi="宋体" w:cs="宋体"/>
          <w:sz w:val="24"/>
          <w:szCs w:val="24"/>
          <w:shd w:val="clear" w:color="auto" w:fill="FFFFFF"/>
        </w:rPr>
      </w:pPr>
      <w:r>
        <w:rPr>
          <w:rFonts w:hint="eastAsia" w:ascii="宋体" w:hAnsi="宋体" w:cs="宋体"/>
          <w:color w:val="auto"/>
          <w:sz w:val="24"/>
          <w:szCs w:val="24"/>
          <w:shd w:val="clear" w:color="auto" w:fill="FFFFFF"/>
        </w:rPr>
        <w:t>第四条</w:t>
      </w:r>
      <w:r>
        <w:rPr>
          <w:rFonts w:hint="eastAsia" w:ascii="宋体" w:hAnsi="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rPr>
        <w:t>甲方为了更好</w:t>
      </w:r>
      <w:r>
        <w:rPr>
          <w:rFonts w:hint="eastAsia" w:ascii="宋体" w:hAnsi="宋体" w:cs="宋体"/>
          <w:color w:val="auto"/>
          <w:sz w:val="24"/>
          <w:szCs w:val="24"/>
          <w:shd w:val="clear" w:color="auto" w:fill="FFFFFF"/>
          <w:lang w:eastAsia="zh-CN"/>
        </w:rPr>
        <w:t>地</w:t>
      </w:r>
      <w:r>
        <w:rPr>
          <w:rFonts w:hint="eastAsia" w:ascii="宋体" w:hAnsi="宋体" w:cs="宋体"/>
          <w:color w:val="auto"/>
          <w:sz w:val="24"/>
          <w:szCs w:val="24"/>
          <w:shd w:val="clear" w:color="auto" w:fill="FFFFFF"/>
        </w:rPr>
        <w:t>服务于乙方</w:t>
      </w:r>
      <w:r>
        <w:rPr>
          <w:rFonts w:ascii="宋体" w:cs="宋体"/>
          <w:color w:val="auto"/>
          <w:sz w:val="24"/>
          <w:szCs w:val="24"/>
          <w:shd w:val="clear" w:color="auto" w:fill="FFFFFF"/>
        </w:rPr>
        <w:t>,</w:t>
      </w:r>
      <w:r>
        <w:rPr>
          <w:rFonts w:hint="eastAsia" w:ascii="宋体" w:hAnsi="宋体" w:cs="宋体"/>
          <w:color w:val="auto"/>
          <w:sz w:val="24"/>
          <w:szCs w:val="24"/>
          <w:shd w:val="clear" w:color="auto" w:fill="FFFFFF"/>
        </w:rPr>
        <w:t>在本协议期间，甲方承诺</w:t>
      </w:r>
      <w:r>
        <w:rPr>
          <w:rFonts w:hint="eastAsia" w:ascii="宋体" w:hAnsi="宋体" w:cs="宋体"/>
          <w:sz w:val="24"/>
          <w:szCs w:val="24"/>
          <w:shd w:val="clear" w:color="auto" w:fill="FFFFFF"/>
        </w:rPr>
        <w:t>为乙方所列</w:t>
      </w:r>
      <w:r>
        <w:rPr>
          <w:rFonts w:ascii="宋体" w:hAnsi="宋体" w:cs="宋体"/>
          <w:sz w:val="24"/>
          <w:szCs w:val="24"/>
          <w:shd w:val="clear" w:color="auto" w:fill="FFFFFF"/>
        </w:rPr>
        <w:t>18</w:t>
      </w:r>
      <w:r>
        <w:rPr>
          <w:rFonts w:hint="eastAsia" w:ascii="宋体" w:hAnsi="宋体" w:cs="宋体"/>
          <w:sz w:val="24"/>
          <w:szCs w:val="24"/>
          <w:shd w:val="clear" w:color="auto" w:fill="FFFFFF"/>
        </w:rPr>
        <w:t>周</w:t>
      </w:r>
      <w:bookmarkStart w:id="4" w:name="_GoBack"/>
      <w:bookmarkEnd w:id="4"/>
      <w:r>
        <w:rPr>
          <w:rFonts w:hint="eastAsia" w:ascii="宋体" w:hAnsi="宋体" w:cs="宋体"/>
          <w:sz w:val="24"/>
          <w:szCs w:val="24"/>
          <w:shd w:val="clear" w:color="auto" w:fill="FFFFFF"/>
        </w:rPr>
        <w:t>岁以下小孩提供统筹医疗服务</w:t>
      </w:r>
      <w:r>
        <w:rPr>
          <w:rFonts w:ascii="宋体" w:hAnsi="宋体" w:cs="宋体"/>
          <w:sz w:val="24"/>
          <w:szCs w:val="24"/>
          <w:shd w:val="clear" w:color="auto" w:fill="FFFFFF"/>
        </w:rPr>
        <w:t>:</w:t>
      </w:r>
    </w:p>
    <w:p w14:paraId="13386B88">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①门诊统筹检查治疗项目参照医保目录</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用药按照</w:t>
      </w:r>
      <w:r>
        <w:rPr>
          <w:rFonts w:hint="eastAsia" w:ascii="宋体" w:hAnsi="宋体" w:cs="宋体"/>
          <w:sz w:val="24"/>
          <w:szCs w:val="24"/>
          <w:shd w:val="clear" w:color="auto" w:fill="FFFFFF"/>
          <w:lang w:val="en-US" w:eastAsia="zh-CN"/>
        </w:rPr>
        <w:t>小儿</w:t>
      </w:r>
      <w:r>
        <w:rPr>
          <w:rFonts w:hint="eastAsia" w:ascii="宋体" w:hAnsi="宋体" w:cs="宋体"/>
          <w:sz w:val="24"/>
          <w:szCs w:val="24"/>
          <w:shd w:val="clear" w:color="auto" w:fill="FFFFFF"/>
        </w:rPr>
        <w:t>统筹用药目录。范围内的治疗及药品需自费</w:t>
      </w:r>
      <w:r>
        <w:rPr>
          <w:rFonts w:ascii="宋体" w:hAnsi="宋体" w:cs="宋体"/>
          <w:sz w:val="24"/>
          <w:szCs w:val="24"/>
          <w:shd w:val="clear" w:color="auto" w:fill="FFFFFF"/>
        </w:rPr>
        <w:t xml:space="preserve">20%, </w:t>
      </w:r>
      <w:r>
        <w:rPr>
          <w:rFonts w:hint="eastAsia" w:ascii="宋体" w:hAnsi="宋体" w:cs="宋体"/>
          <w:sz w:val="24"/>
          <w:szCs w:val="24"/>
          <w:shd w:val="clear" w:color="auto" w:fill="FFFFFF"/>
        </w:rPr>
        <w:t>目录范围以外的治疗及药品自费</w:t>
      </w:r>
      <w:r>
        <w:rPr>
          <w:rFonts w:hint="eastAsia" w:ascii="宋体" w:cs="宋体"/>
          <w:sz w:val="24"/>
          <w:szCs w:val="24"/>
          <w:shd w:val="clear" w:color="auto" w:fill="FFFFFF"/>
        </w:rPr>
        <w:t>。</w:t>
      </w:r>
    </w:p>
    <w:p w14:paraId="4377386F">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②住院统筹检查治疗项目</w:t>
      </w:r>
      <w:r>
        <w:rPr>
          <w:rFonts w:hint="eastAsia" w:ascii="宋体" w:hAnsi="宋体" w:cs="宋体"/>
          <w:sz w:val="24"/>
          <w:szCs w:val="24"/>
          <w:shd w:val="clear" w:color="auto" w:fill="FFFFFF"/>
          <w:lang w:val="en-US" w:eastAsia="zh-CN"/>
        </w:rPr>
        <w:t>和用药均</w:t>
      </w:r>
      <w:r>
        <w:rPr>
          <w:rFonts w:hint="eastAsia" w:ascii="宋体" w:hAnsi="宋体" w:cs="宋体"/>
          <w:sz w:val="24"/>
          <w:szCs w:val="24"/>
          <w:shd w:val="clear" w:color="auto" w:fill="FFFFFF"/>
        </w:rPr>
        <w:t>参照医保目录。范围内的治疗及药品费用</w:t>
      </w:r>
      <w:r>
        <w:rPr>
          <w:rFonts w:ascii="宋体" w:hAnsi="宋体" w:cs="宋体"/>
          <w:sz w:val="24"/>
          <w:szCs w:val="24"/>
          <w:shd w:val="clear" w:color="auto" w:fill="FFFFFF"/>
        </w:rPr>
        <w:t>100%</w:t>
      </w:r>
      <w:r>
        <w:rPr>
          <w:rFonts w:hint="eastAsia" w:ascii="宋体" w:hAnsi="宋体" w:cs="宋体"/>
          <w:sz w:val="24"/>
          <w:szCs w:val="24"/>
          <w:shd w:val="clear" w:color="auto" w:fill="FFFFFF"/>
        </w:rPr>
        <w:t>统筹支付</w:t>
      </w:r>
      <w:r>
        <w:rPr>
          <w:rFonts w:ascii="宋体" w:hAnsi="宋体" w:cs="宋体"/>
          <w:sz w:val="24"/>
          <w:szCs w:val="24"/>
          <w:shd w:val="clear" w:color="auto" w:fill="FFFFFF"/>
        </w:rPr>
        <w:t>(</w:t>
      </w:r>
      <w:r>
        <w:rPr>
          <w:rFonts w:hint="eastAsia" w:ascii="宋体" w:hAnsi="宋体" w:cs="宋体"/>
          <w:sz w:val="24"/>
          <w:szCs w:val="24"/>
          <w:shd w:val="clear" w:color="auto" w:fill="FFFFFF"/>
        </w:rPr>
        <w:t>住院床位费限额</w:t>
      </w:r>
      <w:r>
        <w:rPr>
          <w:rFonts w:ascii="宋体" w:hAnsi="宋体" w:cs="宋体"/>
          <w:sz w:val="24"/>
          <w:szCs w:val="24"/>
          <w:shd w:val="clear" w:color="auto" w:fill="FFFFFF"/>
        </w:rPr>
        <w:t>3</w:t>
      </w:r>
      <w:r>
        <w:rPr>
          <w:rFonts w:hint="eastAsia" w:ascii="宋体" w:hAnsi="宋体" w:cs="宋体"/>
          <w:sz w:val="24"/>
          <w:szCs w:val="24"/>
          <w:shd w:val="clear" w:color="auto" w:fill="FFFFFF"/>
          <w:lang w:val="en-US" w:eastAsia="zh-CN"/>
        </w:rPr>
        <w:t>6</w:t>
      </w:r>
      <w:r>
        <w:rPr>
          <w:rFonts w:hint="eastAsia" w:ascii="宋体" w:hAnsi="宋体" w:cs="宋体"/>
          <w:sz w:val="24"/>
          <w:szCs w:val="24"/>
          <w:shd w:val="clear" w:color="auto" w:fill="FFFFFF"/>
        </w:rPr>
        <w:t>元</w:t>
      </w:r>
      <w:r>
        <w:rPr>
          <w:rFonts w:ascii="宋体" w:hAnsi="宋体" w:cs="宋体"/>
          <w:sz w:val="24"/>
          <w:szCs w:val="24"/>
          <w:shd w:val="clear" w:color="auto" w:fill="FFFFFF"/>
        </w:rPr>
        <w:t>/</w:t>
      </w:r>
      <w:r>
        <w:rPr>
          <w:rFonts w:hint="eastAsia" w:ascii="宋体" w:hAnsi="宋体" w:cs="宋体"/>
          <w:sz w:val="24"/>
          <w:szCs w:val="24"/>
          <w:shd w:val="clear" w:color="auto" w:fill="FFFFFF"/>
        </w:rPr>
        <w:t>天，超过部分自</w:t>
      </w:r>
      <w:r>
        <w:rPr>
          <w:rFonts w:hint="eastAsia" w:ascii="宋体" w:hAnsi="宋体" w:cs="宋体"/>
          <w:sz w:val="24"/>
          <w:szCs w:val="24"/>
          <w:shd w:val="clear" w:color="auto" w:fill="FFFFFF"/>
          <w:lang w:val="en-US" w:eastAsia="zh-CN"/>
        </w:rPr>
        <w:t>负</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大型手术如微创手术、心脏修补术、搭桥术、介入治疗、人工晶体、人工关节等使用</w:t>
      </w:r>
      <w:r>
        <w:rPr>
          <w:rFonts w:hint="eastAsia"/>
          <w:sz w:val="24"/>
          <w:u w:val="single"/>
        </w:rPr>
        <w:t>特殊材料</w:t>
      </w:r>
      <w:r>
        <w:rPr>
          <w:rFonts w:hint="eastAsia"/>
          <w:sz w:val="24"/>
          <w:u w:val="single"/>
          <w:lang w:eastAsia="zh-CN"/>
        </w:rPr>
        <w:t>的</w:t>
      </w:r>
      <w:r>
        <w:rPr>
          <w:rFonts w:hint="eastAsia" w:ascii="宋体" w:hAnsi="宋体" w:cs="宋体"/>
          <w:sz w:val="24"/>
          <w:szCs w:val="24"/>
          <w:shd w:val="clear" w:color="auto" w:fill="FFFFFF"/>
        </w:rPr>
        <w:t>需自费</w:t>
      </w:r>
      <w:r>
        <w:rPr>
          <w:rFonts w:ascii="宋体" w:hAnsi="宋体" w:cs="宋体"/>
          <w:sz w:val="24"/>
          <w:szCs w:val="24"/>
          <w:shd w:val="clear" w:color="auto" w:fill="FFFFFF"/>
        </w:rPr>
        <w:t>50%)</w:t>
      </w:r>
      <w:r>
        <w:rPr>
          <w:rFonts w:hint="eastAsia" w:ascii="宋体" w:hAnsi="宋体" w:cs="宋体"/>
          <w:sz w:val="24"/>
          <w:szCs w:val="24"/>
          <w:shd w:val="clear" w:color="auto" w:fill="FFFFFF"/>
        </w:rPr>
        <w:t>。</w:t>
      </w:r>
    </w:p>
    <w:p w14:paraId="6B7C3404">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③确因我院条件限制如缺科、无床等原因，必须到南宁市内其他医院住院或转区外治疗的，需经我院专科医生诊断并提出住院建议并由专科主任签字同意，同时在病历中有相应的记录，方可报销范围内费用60%。</w:t>
      </w:r>
    </w:p>
    <w:p w14:paraId="64531A1A">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④</w:t>
      </w:r>
      <w:r>
        <w:rPr>
          <w:rFonts w:hint="eastAsia" w:ascii="宋体" w:hAnsi="宋体" w:cs="宋体"/>
          <w:sz w:val="24"/>
          <w:szCs w:val="24"/>
          <w:shd w:val="clear" w:color="auto" w:fill="FFFFFF"/>
          <w:lang w:val="en-US" w:eastAsia="zh-CN"/>
        </w:rPr>
        <w:t>小儿</w:t>
      </w:r>
      <w:r>
        <w:rPr>
          <w:rFonts w:hint="eastAsia" w:ascii="宋体" w:hAnsi="宋体" w:cs="宋体"/>
          <w:sz w:val="24"/>
          <w:szCs w:val="24"/>
          <w:shd w:val="clear" w:color="auto" w:fill="FFFFFF"/>
        </w:rPr>
        <w:t>统筹医疗住院年度支付上限不超过上一年度人均缴费</w:t>
      </w:r>
      <w:r>
        <w:rPr>
          <w:rFonts w:ascii="宋体" w:hAnsi="宋体" w:cs="宋体"/>
          <w:sz w:val="24"/>
          <w:szCs w:val="24"/>
          <w:shd w:val="clear" w:color="auto" w:fill="FFFFFF"/>
        </w:rPr>
        <w:t>50</w:t>
      </w:r>
      <w:r>
        <w:rPr>
          <w:rFonts w:hint="eastAsia" w:ascii="宋体" w:hAnsi="宋体" w:cs="宋体"/>
          <w:sz w:val="24"/>
          <w:szCs w:val="24"/>
          <w:shd w:val="clear" w:color="auto" w:fill="FFFFFF"/>
        </w:rPr>
        <w:t>倍。</w:t>
      </w:r>
    </w:p>
    <w:p w14:paraId="25D03BF6">
      <w:pPr>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第五条</w:t>
      </w:r>
      <w:r>
        <w:rPr>
          <w:rFonts w:hint="eastAsia" w:ascii="宋体" w:hAnsi="宋体" w:cs="宋体"/>
          <w:sz w:val="24"/>
          <w:szCs w:val="24"/>
          <w:shd w:val="clear" w:color="auto" w:fill="FFFFFF"/>
          <w:lang w:val="en-US" w:eastAsia="zh-CN"/>
        </w:rPr>
        <w:t xml:space="preserve"> 双方</w:t>
      </w:r>
      <w:r>
        <w:rPr>
          <w:rFonts w:hint="eastAsia" w:ascii="宋体" w:hAnsi="宋体" w:cs="宋体"/>
          <w:sz w:val="24"/>
          <w:szCs w:val="24"/>
          <w:shd w:val="clear" w:color="auto" w:fill="FFFFFF"/>
        </w:rPr>
        <w:t>为确保平等、公平原则</w:t>
      </w:r>
      <w:r>
        <w:rPr>
          <w:rFonts w:ascii="宋体" w:cs="宋体"/>
          <w:sz w:val="24"/>
          <w:szCs w:val="24"/>
          <w:shd w:val="clear" w:color="auto" w:fill="FFFFFF"/>
        </w:rPr>
        <w:t>,</w:t>
      </w:r>
      <w:r>
        <w:rPr>
          <w:rFonts w:hint="eastAsia" w:ascii="宋体" w:hAnsi="宋体" w:cs="宋体"/>
          <w:sz w:val="24"/>
          <w:szCs w:val="24"/>
          <w:shd w:val="clear" w:color="auto" w:fill="FFFFFF"/>
        </w:rPr>
        <w:t>特规定以下情况不属于</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统筹医疗范围</w:t>
      </w:r>
    </w:p>
    <w:p w14:paraId="13FCCD29">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①参加统筹人员外出（如旅游、探亲、居住等）期间所发生的医疗费用；</w:t>
      </w:r>
    </w:p>
    <w:p w14:paraId="20C74AE7">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②参加统筹人员因违法犯罪（如斗殴、吸毒等）、自杀、自残、酗酒、戒毒治疗或因交通事故、医疗事故等存在其他第三方侵权主体而发生的医疗费用；</w:t>
      </w:r>
    </w:p>
    <w:p w14:paraId="2F0022A1">
      <w:pPr>
        <w:spacing w:line="360" w:lineRule="auto"/>
        <w:ind w:firstLine="480" w:firstLineChars="200"/>
        <w:rPr>
          <w:rFonts w:hint="eastAsia" w:ascii="宋体" w:eastAsia="宋体" w:cs="Times New Roman"/>
          <w:sz w:val="24"/>
          <w:szCs w:val="24"/>
          <w:shd w:val="clear" w:color="auto" w:fill="FFFFFF"/>
          <w:lang w:val="en-US" w:eastAsia="zh-CN"/>
        </w:rPr>
      </w:pPr>
      <w:r>
        <w:rPr>
          <w:rFonts w:hint="eastAsia" w:ascii="宋体" w:hAnsi="宋体" w:cs="宋体"/>
          <w:sz w:val="24"/>
          <w:szCs w:val="24"/>
          <w:shd w:val="clear" w:color="auto" w:fill="FFFFFF"/>
        </w:rPr>
        <w:t>③自然灾害和突发事件等因素造成大范围急、危、重伤病人员抢救的医疗费用；</w:t>
      </w:r>
      <w:r>
        <w:rPr>
          <w:rFonts w:hint="eastAsia" w:ascii="宋体" w:hAnsi="宋体" w:cs="宋体"/>
          <w:sz w:val="24"/>
          <w:szCs w:val="24"/>
          <w:shd w:val="clear" w:color="auto" w:fill="FFFFFF"/>
          <w:lang w:eastAsia="zh-CN"/>
        </w:rPr>
        <w:t>传染病暴发</w:t>
      </w:r>
      <w:r>
        <w:rPr>
          <w:rFonts w:hint="eastAsia" w:ascii="宋体" w:hAnsi="宋体" w:cs="宋体"/>
          <w:sz w:val="24"/>
          <w:szCs w:val="24"/>
          <w:shd w:val="clear" w:color="auto" w:fill="FFFFFF"/>
        </w:rPr>
        <w:t>流行由政府公共卫生财政支出的费用</w:t>
      </w:r>
      <w:r>
        <w:rPr>
          <w:rFonts w:hint="eastAsia" w:ascii="宋体" w:hAnsi="宋体" w:cs="宋体"/>
          <w:sz w:val="24"/>
          <w:szCs w:val="24"/>
          <w:shd w:val="clear" w:color="auto" w:fill="FFFFFF"/>
          <w:lang w:eastAsia="zh-CN"/>
        </w:rPr>
        <w:t>；</w:t>
      </w:r>
    </w:p>
    <w:p w14:paraId="6E3D9B35">
      <w:pPr>
        <w:spacing w:line="360" w:lineRule="auto"/>
        <w:ind w:firstLine="480" w:firstLineChars="200"/>
        <w:rPr>
          <w:rFonts w:hint="eastAsia" w:ascii="宋体" w:eastAsia="宋体" w:cs="Times New Roman"/>
          <w:sz w:val="24"/>
          <w:szCs w:val="24"/>
          <w:shd w:val="clear" w:color="auto" w:fill="FFFFFF"/>
          <w:lang w:eastAsia="zh-CN"/>
        </w:rPr>
      </w:pPr>
      <w:r>
        <w:rPr>
          <w:rFonts w:hint="eastAsia" w:ascii="宋体" w:hAnsi="宋体" w:cs="宋体"/>
          <w:sz w:val="24"/>
          <w:szCs w:val="24"/>
          <w:shd w:val="clear" w:color="auto" w:fill="FFFFFF"/>
        </w:rPr>
        <w:t>④服务项目：诊查费、会诊费、病历工本费、出诊费、救护车费、护工费、检查治疗加急费、点名手术附加费、自请特别护士等特需医疗服务</w:t>
      </w:r>
      <w:r>
        <w:rPr>
          <w:rFonts w:hint="eastAsia" w:ascii="宋体" w:hAnsi="宋体" w:cs="宋体"/>
          <w:sz w:val="24"/>
          <w:szCs w:val="24"/>
          <w:shd w:val="clear" w:color="auto" w:fill="FFFFFF"/>
          <w:lang w:eastAsia="zh-CN"/>
        </w:rPr>
        <w:t>；</w:t>
      </w:r>
    </w:p>
    <w:p w14:paraId="3A41F475">
      <w:pPr>
        <w:spacing w:line="360" w:lineRule="auto"/>
        <w:ind w:firstLine="0" w:firstLineChars="0"/>
        <w:rPr>
          <w:rFonts w:ascii="宋体" w:cs="Times New Roman"/>
          <w:sz w:val="24"/>
          <w:szCs w:val="24"/>
          <w:shd w:val="clear" w:color="auto" w:fill="FFFFFF"/>
        </w:rPr>
      </w:pP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⑤非疾病治疗项目类</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各种美容、健美项目以及非功能性整容、矫形手术等；各种减肥、增胖、增高项目以及健康体检；各种预防、保健性的诊疗项目；各种医疗咨询、医疗鉴定等。</w:t>
      </w:r>
    </w:p>
    <w:p w14:paraId="54EDF5CA">
      <w:pPr>
        <w:spacing w:line="360" w:lineRule="auto"/>
        <w:ind w:firstLine="0" w:firstLineChars="0"/>
        <w:rPr>
          <w:rFonts w:ascii="宋体" w:cs="Times New Roman"/>
          <w:sz w:val="24"/>
          <w:szCs w:val="24"/>
          <w:shd w:val="clear" w:color="auto" w:fill="FFFFFF"/>
        </w:rPr>
      </w:pP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⑥诊疗设备及医用材料类</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配镜、义齿、义眼、义肢、助听器等康复性工具；各种正畸、洁牙、烤瓷牙、保健、按摩、检查和治疗器械、近视眼矫形术、眼科准分子激光治疗等。</w:t>
      </w:r>
    </w:p>
    <w:p w14:paraId="434AC138">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⑦不孕不育、生育及生育相关并发症。</w:t>
      </w:r>
    </w:p>
    <w:p w14:paraId="4DC3BE2F">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第六条</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乙方应本着诚实、信用的原则</w:t>
      </w:r>
      <w:r>
        <w:rPr>
          <w:rFonts w:ascii="宋体" w:cs="宋体"/>
          <w:sz w:val="24"/>
          <w:szCs w:val="24"/>
          <w:shd w:val="clear" w:color="auto" w:fill="FFFFFF"/>
        </w:rPr>
        <w:t>,</w:t>
      </w:r>
      <w:r>
        <w:rPr>
          <w:rFonts w:hint="eastAsia" w:ascii="宋体" w:hAnsi="宋体" w:cs="宋体"/>
          <w:sz w:val="24"/>
          <w:szCs w:val="24"/>
          <w:shd w:val="clear" w:color="auto" w:fill="FFFFFF"/>
        </w:rPr>
        <w:t>如实填写单位名称、</w:t>
      </w:r>
      <w:r>
        <w:rPr>
          <w:rFonts w:hint="eastAsia" w:ascii="宋体" w:hAnsi="宋体" w:cs="宋体"/>
          <w:sz w:val="24"/>
          <w:szCs w:val="24"/>
          <w:shd w:val="clear" w:color="auto" w:fill="FFFFFF"/>
          <w:lang w:val="en-US" w:eastAsia="zh-CN"/>
        </w:rPr>
        <w:t>专管员</w:t>
      </w:r>
      <w:r>
        <w:rPr>
          <w:rFonts w:hint="eastAsia" w:ascii="宋体" w:hAnsi="宋体" w:cs="宋体"/>
          <w:sz w:val="24"/>
          <w:szCs w:val="24"/>
          <w:shd w:val="clear" w:color="auto" w:fill="FFFFFF"/>
        </w:rPr>
        <w:t>姓名、</w:t>
      </w:r>
      <w:r>
        <w:rPr>
          <w:rFonts w:hint="eastAsia" w:ascii="宋体" w:hAnsi="宋体" w:cs="宋体"/>
          <w:sz w:val="24"/>
          <w:szCs w:val="24"/>
          <w:shd w:val="clear" w:color="auto" w:fill="FFFFFF"/>
          <w:lang w:val="en-US" w:eastAsia="zh-CN"/>
        </w:rPr>
        <w:t>专管员</w:t>
      </w:r>
      <w:r>
        <w:rPr>
          <w:rFonts w:hint="eastAsia" w:ascii="宋体" w:hAnsi="宋体" w:cs="宋体"/>
          <w:sz w:val="24"/>
          <w:szCs w:val="24"/>
          <w:shd w:val="clear" w:color="auto" w:fill="FFFFFF"/>
        </w:rPr>
        <w:t>办公电话、</w:t>
      </w:r>
      <w:r>
        <w:rPr>
          <w:rFonts w:hint="eastAsia" w:ascii="宋体" w:hAnsi="宋体" w:cs="宋体"/>
          <w:sz w:val="24"/>
          <w:szCs w:val="24"/>
          <w:shd w:val="clear" w:color="auto" w:fill="FFFFFF"/>
          <w:lang w:val="en-US" w:eastAsia="zh-CN"/>
        </w:rPr>
        <w:t>专管员</w:t>
      </w:r>
      <w:r>
        <w:rPr>
          <w:rFonts w:hint="eastAsia" w:ascii="宋体" w:hAnsi="宋体" w:cs="宋体"/>
          <w:sz w:val="24"/>
          <w:szCs w:val="24"/>
          <w:shd w:val="clear" w:color="auto" w:fill="FFFFFF"/>
        </w:rPr>
        <w:t>手机号码、单位详细地址</w:t>
      </w:r>
      <w:r>
        <w:rPr>
          <w:rFonts w:ascii="宋体" w:cs="宋体"/>
          <w:sz w:val="24"/>
          <w:szCs w:val="24"/>
          <w:shd w:val="clear" w:color="auto" w:fill="FFFFFF"/>
        </w:rPr>
        <w:t>,</w:t>
      </w:r>
      <w:r>
        <w:rPr>
          <w:rFonts w:hint="eastAsia" w:ascii="宋体" w:hAnsi="宋体" w:cs="宋体"/>
          <w:sz w:val="24"/>
          <w:szCs w:val="24"/>
          <w:shd w:val="clear" w:color="auto" w:fill="FFFFFF"/>
        </w:rPr>
        <w:t>这些信息缺一不</w:t>
      </w:r>
      <w:r>
        <w:rPr>
          <w:rFonts w:hint="default" w:ascii="宋体" w:hAnsi="宋体" w:cs="宋体"/>
          <w:sz w:val="24"/>
          <w:szCs w:val="24"/>
          <w:shd w:val="clear" w:color="auto" w:fill="FFFFFF"/>
          <w:lang w:val="en-US"/>
        </w:rPr>
        <w:t>可</w:t>
      </w:r>
      <w:r>
        <w:rPr>
          <w:rFonts w:hint="eastAsia" w:ascii="宋体" w:hAnsi="宋体" w:cs="宋体"/>
          <w:sz w:val="24"/>
          <w:szCs w:val="24"/>
          <w:shd w:val="clear" w:color="auto" w:fill="FFFFFF"/>
          <w:lang w:val="en-US" w:eastAsia="zh-CN"/>
        </w:rPr>
        <w:t>；</w:t>
      </w:r>
      <w:r>
        <w:rPr>
          <w:rFonts w:hint="eastAsia" w:ascii="宋体" w:hAnsi="宋体" w:cs="宋体"/>
          <w:sz w:val="24"/>
          <w:szCs w:val="24"/>
          <w:shd w:val="clear" w:color="auto" w:fill="FFFFFF"/>
        </w:rPr>
        <w:t>乙方中途关、停、并、转、</w:t>
      </w:r>
      <w:r>
        <w:rPr>
          <w:rFonts w:hint="eastAsia" w:ascii="宋体" w:hAnsi="宋体" w:cs="宋体"/>
          <w:sz w:val="24"/>
          <w:szCs w:val="24"/>
          <w:shd w:val="clear" w:color="auto" w:fill="FFFFFF"/>
          <w:lang w:val="en-US" w:eastAsia="zh-CN"/>
        </w:rPr>
        <w:t>专管员</w:t>
      </w:r>
      <w:r>
        <w:rPr>
          <w:rFonts w:hint="eastAsia" w:ascii="宋体" w:hAnsi="宋体" w:cs="宋体"/>
          <w:sz w:val="24"/>
          <w:szCs w:val="24"/>
          <w:shd w:val="clear" w:color="auto" w:fill="FFFFFF"/>
        </w:rPr>
        <w:t>信息变更</w:t>
      </w:r>
      <w:r>
        <w:rPr>
          <w:rFonts w:ascii="宋体" w:cs="宋体"/>
          <w:sz w:val="24"/>
          <w:szCs w:val="24"/>
          <w:shd w:val="clear" w:color="auto" w:fill="FFFFFF"/>
        </w:rPr>
        <w:t>,</w:t>
      </w:r>
      <w:r>
        <w:rPr>
          <w:rFonts w:hint="eastAsia" w:ascii="宋体" w:hAnsi="宋体" w:cs="宋体"/>
          <w:sz w:val="24"/>
          <w:szCs w:val="24"/>
          <w:shd w:val="clear" w:color="auto" w:fill="FFFFFF"/>
        </w:rPr>
        <w:t>要及时通知到甲方</w:t>
      </w:r>
      <w:r>
        <w:rPr>
          <w:rFonts w:hint="eastAsia" w:ascii="宋体" w:cs="宋体"/>
          <w:sz w:val="24"/>
          <w:szCs w:val="24"/>
          <w:shd w:val="clear" w:color="auto" w:fill="FFFFFF"/>
        </w:rPr>
        <w:t>。</w:t>
      </w:r>
    </w:p>
    <w:p w14:paraId="2ED54195">
      <w:pPr>
        <w:spacing w:line="420" w:lineRule="exact"/>
        <w:ind w:firstLine="480" w:firstLineChars="200"/>
        <w:rPr>
          <w:rFonts w:hint="eastAsia" w:ascii="宋体" w:eastAsia="宋体" w:cs="Times New Roman"/>
          <w:sz w:val="24"/>
          <w:szCs w:val="24"/>
          <w:shd w:val="clear" w:color="auto" w:fill="FFFFFF"/>
          <w:lang w:eastAsia="zh-CN"/>
        </w:rPr>
      </w:pPr>
      <w:r>
        <w:rPr>
          <w:rFonts w:hint="eastAsia" w:ascii="宋体" w:hAnsi="宋体" w:cs="宋体"/>
          <w:sz w:val="24"/>
          <w:szCs w:val="24"/>
          <w:shd w:val="clear" w:color="auto" w:fill="FFFFFF"/>
        </w:rPr>
        <w:t>第七条</w:t>
      </w:r>
      <w:r>
        <w:rPr>
          <w:rFonts w:hint="eastAsia" w:ascii="宋体" w:hAnsi="宋体" w:cs="宋体"/>
          <w:sz w:val="24"/>
          <w:szCs w:val="24"/>
          <w:shd w:val="clear" w:color="auto" w:fill="FFFFFF"/>
          <w:lang w:val="en-US" w:eastAsia="zh-CN"/>
        </w:rPr>
        <w:t xml:space="preserve"> </w:t>
      </w:r>
      <w:r>
        <w:rPr>
          <w:rFonts w:hint="eastAsia"/>
          <w:sz w:val="24"/>
        </w:rPr>
        <w:t>为了充分发挥小儿统筹医疗互帮互助的作用</w:t>
      </w:r>
      <w:r>
        <w:rPr>
          <w:rFonts w:hint="eastAsia"/>
          <w:sz w:val="24"/>
          <w:lang w:eastAsia="zh-CN"/>
        </w:rPr>
        <w:t>，</w:t>
      </w:r>
      <w:r>
        <w:rPr>
          <w:rFonts w:hint="eastAsia"/>
          <w:sz w:val="24"/>
        </w:rPr>
        <w:t>乙方应承担的统筹费用</w:t>
      </w:r>
      <w:r>
        <w:rPr>
          <w:rFonts w:hint="eastAsia"/>
          <w:sz w:val="24"/>
          <w:lang w:eastAsia="zh-CN"/>
        </w:rPr>
        <w:t>，</w:t>
      </w:r>
      <w:r>
        <w:rPr>
          <w:rFonts w:hint="eastAsia"/>
          <w:sz w:val="24"/>
        </w:rPr>
        <w:t>以</w:t>
      </w:r>
      <w:r>
        <w:rPr>
          <w:rFonts w:hint="eastAsia"/>
          <w:sz w:val="24"/>
          <w:lang w:val="en-US" w:eastAsia="zh-CN"/>
        </w:rPr>
        <w:t>月末</w:t>
      </w:r>
      <w:r>
        <w:rPr>
          <w:rFonts w:hint="eastAsia"/>
          <w:sz w:val="24"/>
        </w:rPr>
        <w:t>乙方参加人数占总人数</w:t>
      </w:r>
      <w:r>
        <w:rPr>
          <w:rFonts w:hint="eastAsia"/>
          <w:sz w:val="24"/>
          <w:lang w:val="en-US" w:eastAsia="zh-CN"/>
        </w:rPr>
        <w:t>的比例</w:t>
      </w:r>
      <w:r>
        <w:rPr>
          <w:rFonts w:hint="eastAsia"/>
          <w:sz w:val="24"/>
        </w:rPr>
        <w:t>平均分摊本</w:t>
      </w:r>
      <w:r>
        <w:rPr>
          <w:rFonts w:hint="eastAsia"/>
          <w:sz w:val="24"/>
          <w:lang w:val="en-US" w:eastAsia="zh-CN"/>
        </w:rPr>
        <w:t>月</w:t>
      </w:r>
      <w:r>
        <w:rPr>
          <w:rFonts w:hint="eastAsia"/>
          <w:sz w:val="24"/>
        </w:rPr>
        <w:t>所发生的小儿统筹医疗总费用。乙方在充分了解甲方提供的服务及规定的前提下</w:t>
      </w:r>
      <w:r>
        <w:rPr>
          <w:rFonts w:hint="eastAsia"/>
          <w:sz w:val="24"/>
          <w:lang w:eastAsia="zh-CN"/>
        </w:rPr>
        <w:t>，</w:t>
      </w:r>
      <w:r>
        <w:rPr>
          <w:rFonts w:hint="eastAsia"/>
          <w:sz w:val="24"/>
          <w:lang w:val="en-US" w:eastAsia="zh-CN"/>
        </w:rPr>
        <w:t>可自愿选择结算方式，并</w:t>
      </w:r>
      <w:r>
        <w:rPr>
          <w:rFonts w:hint="eastAsia"/>
          <w:sz w:val="24"/>
        </w:rPr>
        <w:t>及时结清所应承担的小儿统筹医疗费用。</w:t>
      </w:r>
      <w:r>
        <w:rPr>
          <w:rFonts w:hint="eastAsia" w:ascii="宋体" w:hAnsi="宋体" w:cs="宋体"/>
          <w:sz w:val="24"/>
          <w:szCs w:val="24"/>
          <w:shd w:val="clear" w:color="auto" w:fill="FFFFFF"/>
        </w:rPr>
        <w:t>结算方式如下</w:t>
      </w:r>
      <w:r>
        <w:rPr>
          <w:rFonts w:ascii="宋体" w:cs="宋体"/>
          <w:sz w:val="24"/>
          <w:szCs w:val="24"/>
          <w:shd w:val="clear" w:color="auto" w:fill="FFFFFF"/>
        </w:rPr>
        <w:t>,</w:t>
      </w:r>
      <w:r>
        <w:rPr>
          <w:rFonts w:hint="eastAsia" w:ascii="宋体" w:hAnsi="宋体" w:cs="宋体"/>
          <w:sz w:val="24"/>
          <w:szCs w:val="24"/>
          <w:shd w:val="clear" w:color="auto" w:fill="FFFFFF"/>
        </w:rPr>
        <w:t>乙方自愿选择一种</w:t>
      </w:r>
      <w:r>
        <w:rPr>
          <w:rFonts w:hint="eastAsia" w:ascii="宋体" w:hAnsi="宋体" w:cs="宋体"/>
          <w:sz w:val="24"/>
          <w:szCs w:val="24"/>
          <w:shd w:val="clear" w:color="auto" w:fill="FFFFFF"/>
          <w:lang w:eastAsia="zh-CN"/>
        </w:rPr>
        <w:t>：</w:t>
      </w:r>
    </w:p>
    <w:p w14:paraId="54D39EF6">
      <w:pPr>
        <w:pStyle w:val="9"/>
        <w:numPr>
          <w:ilvl w:val="0"/>
          <w:numId w:val="1"/>
        </w:numPr>
        <w:spacing w:line="360" w:lineRule="auto"/>
        <w:ind w:firstLineChars="0"/>
        <w:rPr>
          <w:rFonts w:ascii="宋体" w:cs="Times New Roman"/>
          <w:sz w:val="24"/>
          <w:szCs w:val="24"/>
          <w:shd w:val="clear" w:color="auto" w:fill="FFFFFF"/>
        </w:rPr>
      </w:pPr>
      <w:r>
        <w:rPr>
          <w:rFonts w:hint="eastAsia" w:ascii="宋体" w:hAnsi="宋体" w:cs="宋体"/>
          <w:sz w:val="24"/>
          <w:szCs w:val="24"/>
        </w:rPr>
        <w:t>按本单位参加</w:t>
      </w:r>
      <w:r>
        <w:rPr>
          <w:rFonts w:hint="eastAsia" w:ascii="宋体" w:hAnsi="宋体" w:cs="宋体"/>
          <w:sz w:val="24"/>
          <w:szCs w:val="24"/>
          <w:lang w:eastAsia="zh-CN"/>
        </w:rPr>
        <w:t>小儿</w:t>
      </w:r>
      <w:r>
        <w:rPr>
          <w:rFonts w:hint="eastAsia" w:ascii="宋体" w:hAnsi="宋体" w:cs="宋体"/>
          <w:sz w:val="24"/>
          <w:szCs w:val="24"/>
        </w:rPr>
        <w:t>统筹人数</w:t>
      </w:r>
      <w:r>
        <w:rPr>
          <w:rFonts w:ascii="宋体" w:cs="宋体"/>
          <w:sz w:val="24"/>
          <w:szCs w:val="24"/>
        </w:rPr>
        <w:t>,</w:t>
      </w:r>
      <w:r>
        <w:rPr>
          <w:rFonts w:hint="eastAsia" w:ascii="宋体" w:hAnsi="宋体" w:cs="宋体"/>
          <w:sz w:val="24"/>
          <w:szCs w:val="24"/>
        </w:rPr>
        <w:t>每人每月</w:t>
      </w:r>
      <w:r>
        <w:rPr>
          <w:rFonts w:ascii="宋体" w:hAnsi="宋体" w:cs="宋体"/>
          <w:sz w:val="24"/>
          <w:szCs w:val="24"/>
        </w:rPr>
        <w:t>100</w:t>
      </w:r>
      <w:r>
        <w:rPr>
          <w:rFonts w:hint="eastAsia" w:ascii="宋体" w:hAnsi="宋体" w:cs="宋体"/>
          <w:sz w:val="24"/>
          <w:szCs w:val="24"/>
        </w:rPr>
        <w:t>元</w:t>
      </w:r>
      <w:r>
        <w:rPr>
          <w:rFonts w:ascii="宋体" w:cs="宋体"/>
          <w:sz w:val="24"/>
          <w:szCs w:val="24"/>
        </w:rPr>
        <w:t>,</w:t>
      </w:r>
      <w:r>
        <w:rPr>
          <w:rFonts w:hint="eastAsia" w:ascii="宋体" w:hAnsi="宋体" w:cs="宋体"/>
          <w:sz w:val="24"/>
          <w:szCs w:val="24"/>
        </w:rPr>
        <w:t>全年每人</w:t>
      </w:r>
      <w:r>
        <w:rPr>
          <w:rFonts w:ascii="宋体" w:hAnsi="宋体" w:cs="宋体"/>
          <w:sz w:val="24"/>
          <w:szCs w:val="24"/>
        </w:rPr>
        <w:t>1200</w:t>
      </w:r>
      <w:r>
        <w:rPr>
          <w:rFonts w:hint="eastAsia" w:ascii="宋体" w:hAnsi="宋体" w:cs="宋体"/>
          <w:sz w:val="24"/>
          <w:szCs w:val="24"/>
        </w:rPr>
        <w:t>元预付款到甲方账户</w:t>
      </w:r>
      <w:r>
        <w:rPr>
          <w:rFonts w:ascii="宋体" w:cs="宋体"/>
          <w:sz w:val="24"/>
          <w:szCs w:val="24"/>
        </w:rPr>
        <w:t>,</w:t>
      </w:r>
      <w:r>
        <w:rPr>
          <w:rFonts w:hint="eastAsia" w:ascii="宋体" w:hAnsi="宋体" w:cs="宋体"/>
          <w:sz w:val="24"/>
          <w:szCs w:val="24"/>
        </w:rPr>
        <w:t>结算期限壹年。结算后欠款补清</w:t>
      </w:r>
      <w:r>
        <w:rPr>
          <w:rFonts w:ascii="宋体" w:cs="宋体"/>
          <w:sz w:val="24"/>
          <w:szCs w:val="24"/>
        </w:rPr>
        <w:t>,</w:t>
      </w:r>
      <w:r>
        <w:rPr>
          <w:rFonts w:hint="eastAsia" w:ascii="宋体" w:hAnsi="宋体" w:cs="宋体"/>
          <w:sz w:val="24"/>
          <w:szCs w:val="24"/>
        </w:rPr>
        <w:t>余款转存下个期间继续使用</w:t>
      </w:r>
      <w:r>
        <w:rPr>
          <w:rFonts w:hint="eastAsia" w:ascii="宋体" w:cs="宋体"/>
          <w:sz w:val="24"/>
          <w:szCs w:val="24"/>
          <w:lang w:val="en-US" w:eastAsia="zh-CN"/>
        </w:rPr>
        <w:t>(或原路退回)</w:t>
      </w:r>
      <w:r>
        <w:rPr>
          <w:rFonts w:hint="eastAsia" w:ascii="宋体" w:cs="宋体"/>
          <w:sz w:val="24"/>
          <w:szCs w:val="24"/>
        </w:rPr>
        <w:t>。</w:t>
      </w:r>
      <w:r>
        <w:rPr>
          <w:rFonts w:hint="eastAsia" w:ascii="宋体" w:hAnsi="宋体" w:cs="宋体"/>
          <w:sz w:val="24"/>
          <w:szCs w:val="24"/>
        </w:rPr>
        <w:t>如果此项业务取消</w:t>
      </w:r>
      <w:r>
        <w:rPr>
          <w:rFonts w:ascii="宋体" w:cs="宋体"/>
          <w:sz w:val="24"/>
          <w:szCs w:val="24"/>
        </w:rPr>
        <w:t>,</w:t>
      </w:r>
      <w:r>
        <w:rPr>
          <w:rFonts w:hint="eastAsia" w:ascii="宋体" w:hAnsi="宋体" w:cs="宋体"/>
          <w:sz w:val="24"/>
          <w:szCs w:val="24"/>
        </w:rPr>
        <w:t>可按乙方要求原渠道退回</w:t>
      </w:r>
      <w:r>
        <w:rPr>
          <w:rFonts w:hint="eastAsia" w:ascii="宋体" w:cs="宋体"/>
          <w:sz w:val="24"/>
          <w:szCs w:val="24"/>
        </w:rPr>
        <w:t>。</w:t>
      </w:r>
      <w:r>
        <w:rPr>
          <w:rFonts w:hint="eastAsia" w:ascii="宋体" w:hAnsi="宋体" w:cs="宋体"/>
          <w:sz w:val="24"/>
          <w:szCs w:val="24"/>
        </w:rPr>
        <w:t>此结算方式需乙方财务同意</w:t>
      </w:r>
      <w:r>
        <w:rPr>
          <w:rFonts w:hint="eastAsia" w:ascii="宋体" w:cs="宋体"/>
          <w:sz w:val="24"/>
          <w:szCs w:val="24"/>
        </w:rPr>
        <w:t>。</w:t>
      </w:r>
    </w:p>
    <w:p w14:paraId="2BD1DE5D">
      <w:pPr>
        <w:pStyle w:val="9"/>
        <w:numPr>
          <w:ilvl w:val="0"/>
          <w:numId w:val="1"/>
        </w:numPr>
        <w:spacing w:line="360" w:lineRule="auto"/>
        <w:ind w:firstLineChars="0"/>
        <w:rPr>
          <w:rFonts w:ascii="宋体" w:cs="Times New Roman"/>
          <w:sz w:val="24"/>
          <w:szCs w:val="24"/>
          <w:shd w:val="clear" w:color="auto" w:fill="FFFFFF"/>
        </w:rPr>
      </w:pPr>
      <w:r>
        <w:rPr>
          <w:rFonts w:hint="eastAsia" w:ascii="宋体" w:hAnsi="宋体" w:cs="宋体"/>
          <w:sz w:val="24"/>
          <w:szCs w:val="24"/>
          <w:shd w:val="clear" w:color="auto" w:fill="FFFFFF"/>
        </w:rPr>
        <w:t>甲方在季度结束后次月快递</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统筹款明细账单到乙方</w:t>
      </w:r>
      <w:r>
        <w:rPr>
          <w:rFonts w:hint="eastAsia"/>
          <w:sz w:val="24"/>
          <w:lang w:eastAsia="zh-CN"/>
        </w:rPr>
        <w:t>（</w:t>
      </w:r>
      <w:r>
        <w:rPr>
          <w:rFonts w:hint="eastAsia"/>
          <w:sz w:val="24"/>
          <w:lang w:val="en-US" w:eastAsia="zh-CN"/>
        </w:rPr>
        <w:t>乙方签订合同时需附上准确地址</w:t>
      </w:r>
      <w:r>
        <w:rPr>
          <w:rFonts w:hint="eastAsia"/>
          <w:sz w:val="24"/>
          <w:lang w:eastAsia="zh-CN"/>
        </w:rPr>
        <w:t>）</w:t>
      </w:r>
      <w:r>
        <w:rPr>
          <w:rFonts w:ascii="宋体" w:cs="宋体"/>
          <w:sz w:val="24"/>
          <w:szCs w:val="24"/>
          <w:shd w:val="clear" w:color="auto" w:fill="FFFFFF"/>
        </w:rPr>
        <w:t>,</w:t>
      </w:r>
      <w:r>
        <w:rPr>
          <w:rFonts w:hint="eastAsia" w:ascii="宋体" w:hAnsi="宋体" w:cs="宋体"/>
          <w:sz w:val="24"/>
          <w:szCs w:val="24"/>
          <w:shd w:val="clear" w:color="auto" w:fill="FFFFFF"/>
        </w:rPr>
        <w:t>乙方在收到账单后及时结清应付款项</w:t>
      </w:r>
      <w:r>
        <w:rPr>
          <w:rFonts w:ascii="宋体" w:cs="宋体"/>
          <w:sz w:val="24"/>
          <w:szCs w:val="24"/>
          <w:shd w:val="clear" w:color="auto" w:fill="FFFFFF"/>
        </w:rPr>
        <w:t>,</w:t>
      </w:r>
      <w:r>
        <w:rPr>
          <w:rFonts w:hint="eastAsia" w:ascii="宋体" w:hAnsi="宋体" w:cs="宋体"/>
          <w:sz w:val="24"/>
          <w:szCs w:val="24"/>
          <w:shd w:val="clear" w:color="auto" w:fill="FFFFFF"/>
        </w:rPr>
        <w:t>如果季度结束后一个月未收到通知的</w:t>
      </w:r>
      <w:r>
        <w:rPr>
          <w:rFonts w:ascii="宋体" w:cs="宋体"/>
          <w:sz w:val="24"/>
          <w:szCs w:val="24"/>
          <w:shd w:val="clear" w:color="auto" w:fill="FFFFFF"/>
        </w:rPr>
        <w:t>,</w:t>
      </w:r>
      <w:r>
        <w:rPr>
          <w:rFonts w:hint="eastAsia" w:ascii="宋体" w:hAnsi="宋体" w:cs="宋体"/>
          <w:sz w:val="24"/>
          <w:szCs w:val="24"/>
          <w:shd w:val="clear" w:color="auto" w:fill="FFFFFF"/>
        </w:rPr>
        <w:t>应主动联系甲方咨询</w:t>
      </w:r>
      <w:r>
        <w:rPr>
          <w:rFonts w:hint="eastAsia" w:ascii="宋体" w:cs="宋体"/>
          <w:sz w:val="24"/>
          <w:szCs w:val="24"/>
          <w:shd w:val="clear" w:color="auto" w:fill="FFFFFF"/>
        </w:rPr>
        <w:t>。</w:t>
      </w:r>
      <w:r>
        <w:rPr>
          <w:rFonts w:hint="eastAsia" w:ascii="宋体" w:hAnsi="宋体" w:cs="宋体"/>
          <w:sz w:val="24"/>
          <w:szCs w:val="24"/>
          <w:shd w:val="clear" w:color="auto" w:fill="FFFFFF"/>
        </w:rPr>
        <w:t>此结算方式信誉度好的单位可考虑</w:t>
      </w:r>
      <w:r>
        <w:rPr>
          <w:rFonts w:hint="eastAsia" w:ascii="宋体" w:cs="宋体"/>
          <w:sz w:val="24"/>
          <w:szCs w:val="24"/>
          <w:shd w:val="clear" w:color="auto" w:fill="FFFFFF"/>
        </w:rPr>
        <w:t>。</w:t>
      </w:r>
    </w:p>
    <w:p w14:paraId="4D6B4C9F">
      <w:pPr>
        <w:spacing w:line="360" w:lineRule="auto"/>
        <w:ind w:left="525"/>
        <w:rPr>
          <w:rFonts w:ascii="宋体" w:cs="Times New Roman"/>
          <w:sz w:val="28"/>
          <w:szCs w:val="28"/>
          <w:u w:val="single"/>
          <w:shd w:val="clear" w:color="auto" w:fill="FFFFFF"/>
        </w:rPr>
      </w:pPr>
      <w:r>
        <w:rPr>
          <w:rFonts w:hint="eastAsia" w:ascii="宋体" w:hAnsi="宋体" w:cs="宋体"/>
          <w:sz w:val="24"/>
          <w:szCs w:val="24"/>
          <w:shd w:val="clear" w:color="auto" w:fill="FFFFFF"/>
        </w:rPr>
        <w:t>乙方自愿选择结算方式</w:t>
      </w:r>
      <w:r>
        <w:rPr>
          <w:rFonts w:ascii="宋体" w:hAnsi="宋体" w:cs="宋体"/>
          <w:sz w:val="24"/>
          <w:szCs w:val="24"/>
          <w:shd w:val="clear" w:color="auto" w:fill="FFFFFF"/>
        </w:rPr>
        <w:t>:</w:t>
      </w:r>
      <w:r>
        <w:rPr>
          <w:rFonts w:ascii="宋体" w:hAnsi="宋体" w:cs="宋体"/>
          <w:sz w:val="28"/>
          <w:szCs w:val="28"/>
          <w:shd w:val="clear" w:color="auto" w:fill="FFFFFF"/>
        </w:rPr>
        <w:t xml:space="preserve"> </w:t>
      </w:r>
      <w:r>
        <w:rPr>
          <w:rFonts w:hint="eastAsia" w:ascii="宋体" w:hAnsi="宋体" w:cs="宋体"/>
          <w:sz w:val="30"/>
          <w:szCs w:val="30"/>
          <w:u w:val="single"/>
          <w:shd w:val="clear" w:color="auto" w:fill="FFFFFF"/>
        </w:rPr>
        <w:t>□</w:t>
      </w:r>
    </w:p>
    <w:p w14:paraId="4625B5A9">
      <w:pPr>
        <w:spacing w:line="360" w:lineRule="auto"/>
        <w:ind w:firstLine="360" w:firstLineChars="150"/>
        <w:rPr>
          <w:rFonts w:hint="eastAsia" w:ascii="宋体" w:hAnsi="宋体" w:cs="宋体"/>
          <w:sz w:val="24"/>
          <w:szCs w:val="24"/>
          <w:shd w:val="clear" w:color="auto" w:fill="FFFFFF"/>
        </w:rPr>
      </w:pPr>
      <w:r>
        <w:rPr>
          <w:rFonts w:hint="eastAsia" w:ascii="宋体" w:hAnsi="宋体" w:cs="宋体"/>
          <w:sz w:val="24"/>
          <w:szCs w:val="24"/>
          <w:shd w:val="clear" w:color="auto" w:fill="FFFFFF"/>
        </w:rPr>
        <w:t>如果乙方未能在季度结束后两个月内结清应付统筹款</w:t>
      </w:r>
      <w:r>
        <w:rPr>
          <w:rFonts w:ascii="宋体" w:cs="宋体"/>
          <w:sz w:val="24"/>
          <w:szCs w:val="24"/>
          <w:shd w:val="clear" w:color="auto" w:fill="FFFFFF"/>
        </w:rPr>
        <w:t>,</w:t>
      </w:r>
      <w:r>
        <w:rPr>
          <w:rFonts w:hint="eastAsia" w:ascii="宋体" w:hAnsi="宋体" w:cs="宋体"/>
          <w:sz w:val="24"/>
          <w:szCs w:val="24"/>
          <w:shd w:val="clear" w:color="auto" w:fill="FFFFFF"/>
        </w:rPr>
        <w:t>经双方沟通无效的情况下</w:t>
      </w:r>
      <w:r>
        <w:rPr>
          <w:rFonts w:ascii="宋体" w:cs="宋体"/>
          <w:sz w:val="24"/>
          <w:szCs w:val="24"/>
          <w:shd w:val="clear" w:color="auto" w:fill="FFFFFF"/>
        </w:rPr>
        <w:t>,</w:t>
      </w:r>
      <w:r>
        <w:rPr>
          <w:rFonts w:hint="eastAsia" w:ascii="宋体" w:hAnsi="宋体" w:cs="宋体"/>
          <w:sz w:val="24"/>
          <w:szCs w:val="24"/>
          <w:shd w:val="clear" w:color="auto" w:fill="FFFFFF"/>
        </w:rPr>
        <w:t>甲方有权利终止此项业务。</w:t>
      </w:r>
    </w:p>
    <w:p w14:paraId="0295AF49">
      <w:pPr>
        <w:spacing w:line="360" w:lineRule="auto"/>
        <w:ind w:firstLine="360" w:firstLineChars="150"/>
        <w:rPr>
          <w:rFonts w:hint="eastAsia" w:ascii="宋体" w:hAnsi="宋体" w:cs="宋体"/>
          <w:sz w:val="24"/>
          <w:szCs w:val="24"/>
          <w:shd w:val="clear" w:color="auto" w:fill="FFFFFF"/>
        </w:rPr>
      </w:pPr>
      <w:r>
        <w:rPr>
          <w:rFonts w:hint="eastAsia" w:ascii="宋体" w:hAnsi="宋体" w:cs="宋体"/>
          <w:sz w:val="24"/>
          <w:szCs w:val="24"/>
          <w:shd w:val="clear" w:color="auto" w:fill="FFFFFF"/>
        </w:rPr>
        <w:t>第</w:t>
      </w:r>
      <w:r>
        <w:rPr>
          <w:rFonts w:hint="eastAsia" w:ascii="宋体" w:hAnsi="宋体" w:cs="宋体"/>
          <w:sz w:val="24"/>
          <w:szCs w:val="24"/>
          <w:shd w:val="clear" w:color="auto" w:fill="FFFFFF"/>
          <w:lang w:val="en-US" w:eastAsia="zh-CN"/>
        </w:rPr>
        <w:t>八</w:t>
      </w:r>
      <w:r>
        <w:rPr>
          <w:rFonts w:hint="eastAsia" w:ascii="宋体" w:hAnsi="宋体" w:cs="宋体"/>
          <w:sz w:val="24"/>
          <w:szCs w:val="24"/>
          <w:shd w:val="clear" w:color="auto" w:fill="FFFFFF"/>
        </w:rPr>
        <w:t>条 在合同履行期间，乙方须履行如下义务</w:t>
      </w:r>
    </w:p>
    <w:p w14:paraId="1111C2A3">
      <w:pPr>
        <w:spacing w:line="360" w:lineRule="auto"/>
        <w:ind w:firstLine="360" w:firstLineChars="150"/>
        <w:rPr>
          <w:rFonts w:hint="eastAsia" w:ascii="宋体" w:hAnsi="宋体" w:cs="宋体"/>
          <w:sz w:val="24"/>
          <w:szCs w:val="24"/>
          <w:shd w:val="clear" w:color="auto" w:fill="FFFFFF"/>
        </w:rPr>
      </w:pPr>
      <w:r>
        <w:rPr>
          <w:rFonts w:hint="eastAsia" w:ascii="宋体" w:hAnsi="宋体" w:cs="宋体"/>
          <w:sz w:val="24"/>
          <w:szCs w:val="24"/>
          <w:shd w:val="clear" w:color="auto" w:fill="FFFFFF"/>
        </w:rPr>
        <w:t>1.乙方以及乙方职工、家属向甲方提供的材料（包括但不限于职工关系、家庭亲属关系、各种病历资料）须确保真实、合法、有效，如材料涉嫌虚假，乙方承担一切法律责任。</w:t>
      </w:r>
    </w:p>
    <w:p w14:paraId="6DE3AE30">
      <w:pPr>
        <w:spacing w:line="360" w:lineRule="auto"/>
        <w:ind w:firstLine="360" w:firstLineChars="150"/>
        <w:rPr>
          <w:rFonts w:hint="eastAsia" w:ascii="宋体" w:hAnsi="宋体" w:cs="宋体"/>
          <w:sz w:val="24"/>
          <w:szCs w:val="24"/>
          <w:shd w:val="clear" w:color="auto" w:fill="FFFFFF"/>
        </w:rPr>
      </w:pPr>
      <w:r>
        <w:rPr>
          <w:rFonts w:hint="eastAsia" w:ascii="宋体" w:hAnsi="宋体" w:cs="宋体"/>
          <w:sz w:val="24"/>
          <w:szCs w:val="24"/>
          <w:shd w:val="clear" w:color="auto" w:fill="FFFFFF"/>
        </w:rPr>
        <w:t>2.乙方应按协议约定履行，如违反本协议约定，乙方须赔偿由此给甲方造成的损失，包括直接的财产损失，以及因违约造成的可能产生的预期经济损失以及守约</w:t>
      </w:r>
      <w:r>
        <w:rPr>
          <w:rFonts w:hint="eastAsia" w:ascii="宋体" w:hAnsi="宋体" w:cs="宋体"/>
          <w:sz w:val="24"/>
          <w:szCs w:val="24"/>
          <w:shd w:val="clear" w:color="auto" w:fill="FFFFFF"/>
          <w:lang w:val="en-US" w:eastAsia="zh-CN"/>
        </w:rPr>
        <w:t>方</w:t>
      </w:r>
      <w:r>
        <w:rPr>
          <w:rFonts w:hint="eastAsia" w:ascii="宋体" w:hAnsi="宋体" w:cs="宋体"/>
          <w:sz w:val="24"/>
          <w:szCs w:val="24"/>
          <w:shd w:val="clear" w:color="auto" w:fill="FFFFFF"/>
        </w:rPr>
        <w:t>为应对相关处罚、纠纷、诉讼支出的全部费用（包括但不限于守约方因此承担的处罚、赔偿责任、发生的当事人以及代理人差旅费、诉讼费、公告费、律师费、公证费、保全费、诉讼保全保险费、评估费、鉴定费及其他损失等）。</w:t>
      </w:r>
    </w:p>
    <w:p w14:paraId="4A9C0415">
      <w:pPr>
        <w:spacing w:line="360" w:lineRule="auto"/>
        <w:ind w:firstLine="600" w:firstLineChars="250"/>
        <w:rPr>
          <w:rFonts w:ascii="宋体" w:cs="Times New Roman"/>
          <w:sz w:val="24"/>
          <w:szCs w:val="24"/>
          <w:shd w:val="clear" w:color="auto" w:fill="FFFFFF"/>
        </w:rPr>
      </w:pPr>
      <w:r>
        <w:rPr>
          <w:rFonts w:hint="eastAsia" w:ascii="宋体" w:hAnsi="宋体" w:cs="宋体"/>
          <w:sz w:val="24"/>
          <w:szCs w:val="24"/>
          <w:shd w:val="clear" w:color="auto" w:fill="FFFFFF"/>
        </w:rPr>
        <w:t>第</w:t>
      </w:r>
      <w:r>
        <w:rPr>
          <w:rFonts w:hint="eastAsia" w:ascii="宋体" w:hAnsi="宋体" w:cs="宋体"/>
          <w:sz w:val="24"/>
          <w:szCs w:val="24"/>
          <w:shd w:val="clear" w:color="auto" w:fill="FFFFFF"/>
          <w:lang w:val="en-US" w:eastAsia="zh-CN"/>
        </w:rPr>
        <w:t>九</w:t>
      </w:r>
      <w:r>
        <w:rPr>
          <w:rFonts w:hint="eastAsia" w:ascii="宋体" w:hAnsi="宋体" w:cs="宋体"/>
          <w:sz w:val="24"/>
          <w:szCs w:val="24"/>
          <w:shd w:val="clear" w:color="auto" w:fill="FFFFFF"/>
        </w:rPr>
        <w:t>条</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如果产生有关本协议的存在、效力、履行、解释、终止的争议，双方应通过友好协商解决。</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如果争议发生之日起三个月内通过协商不能解决的，或者任何一方拒绝协商的，则任何一方均可诉请本协议签定地人民法院裁决。</w:t>
      </w:r>
      <w:r>
        <w:rPr>
          <w:rFonts w:ascii="宋体" w:cs="Times New Roman"/>
          <w:sz w:val="24"/>
          <w:szCs w:val="24"/>
        </w:rPr>
        <w:br w:type="textWrapping"/>
      </w:r>
      <w:r>
        <w:rPr>
          <w:rFonts w:hint="eastAsia" w:ascii="宋体" w:hAnsi="宋体" w:cs="宋体"/>
          <w:sz w:val="24"/>
          <w:szCs w:val="24"/>
          <w:shd w:val="clear" w:color="auto" w:fill="FFFFFF"/>
        </w:rPr>
        <w:t>　</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第十条</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协议签署地</w:t>
      </w:r>
      <w:r>
        <w:rPr>
          <w:rFonts w:hint="eastAsia" w:ascii="宋体" w:hAnsi="宋体" w:cs="宋体"/>
          <w:color w:val="auto"/>
          <w:sz w:val="24"/>
          <w:szCs w:val="24"/>
          <w:shd w:val="clear" w:color="auto" w:fill="FFFFFF"/>
        </w:rPr>
        <w:t>为南宁市青秀区</w:t>
      </w:r>
      <w:r>
        <w:rPr>
          <w:rFonts w:hint="eastAsia" w:ascii="宋体" w:hAnsi="宋体" w:cs="宋体"/>
          <w:sz w:val="24"/>
          <w:szCs w:val="24"/>
          <w:lang w:val="en-US" w:eastAsia="zh-CN"/>
        </w:rPr>
        <w:t>佛子岭路3号</w:t>
      </w:r>
      <w:r>
        <w:rPr>
          <w:rFonts w:hint="eastAsia" w:ascii="宋体" w:hAnsi="宋体" w:cs="宋体"/>
          <w:color w:val="auto"/>
          <w:sz w:val="24"/>
          <w:szCs w:val="24"/>
          <w:shd w:val="clear" w:color="auto" w:fill="FFFFFF"/>
        </w:rPr>
        <w:t>。本协议一式两份，甲乙双方签字之日起生效。双方各备案一份，复印件无效。乙方兹承认</w:t>
      </w:r>
      <w:r>
        <w:rPr>
          <w:rFonts w:hint="eastAsia" w:ascii="宋体" w:hAnsi="宋体" w:cs="宋体"/>
          <w:sz w:val="24"/>
          <w:szCs w:val="24"/>
          <w:shd w:val="clear" w:color="auto" w:fill="FFFFFF"/>
        </w:rPr>
        <w:t>签署本协议，并已阅读及明白本协议所列条款所包含的规定，并同意受其约束。</w:t>
      </w:r>
    </w:p>
    <w:p w14:paraId="2A301672">
      <w:pPr>
        <w:spacing w:line="360" w:lineRule="auto"/>
        <w:ind w:firstLine="600" w:firstLineChars="250"/>
        <w:rPr>
          <w:rFonts w:ascii="宋体" w:cs="Times New Roman"/>
          <w:sz w:val="24"/>
          <w:szCs w:val="24"/>
          <w:shd w:val="clear" w:color="auto" w:fill="FFFFFF"/>
        </w:rPr>
      </w:pPr>
      <w:r>
        <w:rPr>
          <w:rFonts w:hint="eastAsia" w:ascii="宋体" w:hAnsi="宋体" w:cs="宋体"/>
          <w:sz w:val="24"/>
          <w:szCs w:val="24"/>
          <w:shd w:val="clear" w:color="auto" w:fill="FFFFFF"/>
        </w:rPr>
        <w:t>第十</w:t>
      </w:r>
      <w:r>
        <w:rPr>
          <w:rFonts w:hint="eastAsia" w:ascii="宋体" w:hAnsi="宋体" w:cs="宋体"/>
          <w:sz w:val="24"/>
          <w:szCs w:val="24"/>
          <w:shd w:val="clear" w:color="auto" w:fill="FFFFFF"/>
          <w:lang w:val="en-US" w:eastAsia="zh-CN"/>
        </w:rPr>
        <w:t>一</w:t>
      </w:r>
      <w:r>
        <w:rPr>
          <w:rFonts w:hint="eastAsia" w:ascii="宋体" w:hAnsi="宋体" w:cs="宋体"/>
          <w:sz w:val="24"/>
          <w:szCs w:val="24"/>
          <w:shd w:val="clear" w:color="auto" w:fill="FFFFFF"/>
        </w:rPr>
        <w:t>条</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由于不可抗力以及由于一方违约致使合同不能履行或履行已无必要时，当事人一方及时</w:t>
      </w:r>
      <w:r>
        <w:fldChar w:fldCharType="begin"/>
      </w:r>
      <w:r>
        <w:instrText xml:space="preserve"> HYPERLINK "https://baike.baidu.com/item/%E9%80%9A%E7%9F%A5" \t "_blank" </w:instrText>
      </w:r>
      <w:r>
        <w:fldChar w:fldCharType="separate"/>
      </w:r>
      <w:r>
        <w:rPr>
          <w:rFonts w:hint="eastAsia" w:ascii="宋体" w:hAnsi="宋体" w:cs="宋体"/>
          <w:sz w:val="24"/>
          <w:szCs w:val="24"/>
          <w:shd w:val="clear" w:color="auto" w:fill="FFFFFF"/>
        </w:rPr>
        <w:t>通知</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对方变更或解除合同</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本协议服务内容、费用总额、委托变更、中止、解除和提前终止需双方书面确认。</w:t>
      </w:r>
    </w:p>
    <w:tbl>
      <w:tblPr>
        <w:tblStyle w:val="5"/>
        <w:tblW w:w="964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0"/>
        <w:gridCol w:w="4940"/>
      </w:tblGrid>
      <w:tr w14:paraId="5D7A9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7" w:hRule="atLeast"/>
        </w:trPr>
        <w:tc>
          <w:tcPr>
            <w:tcW w:w="4700" w:type="dxa"/>
          </w:tcPr>
          <w:p w14:paraId="2A7EEBF9">
            <w:pPr>
              <w:spacing w:line="360" w:lineRule="auto"/>
              <w:rPr>
                <w:rFonts w:ascii="宋体" w:hAnsi="宋体" w:cs="宋体"/>
                <w:sz w:val="24"/>
                <w:szCs w:val="24"/>
              </w:rPr>
            </w:pPr>
            <w:r>
              <w:rPr>
                <w:rFonts w:hint="eastAsia" w:ascii="宋体" w:hAnsi="宋体" w:cs="宋体"/>
                <w:sz w:val="24"/>
                <w:szCs w:val="24"/>
              </w:rPr>
              <w:t>甲方</w:t>
            </w:r>
            <w:r>
              <w:rPr>
                <w:rFonts w:ascii="宋体" w:hAnsi="宋体" w:cs="宋体"/>
                <w:sz w:val="24"/>
                <w:szCs w:val="24"/>
              </w:rPr>
              <w:t>(</w:t>
            </w:r>
            <w:r>
              <w:rPr>
                <w:rFonts w:hint="eastAsia" w:ascii="宋体" w:hAnsi="宋体" w:cs="宋体"/>
                <w:sz w:val="24"/>
                <w:szCs w:val="24"/>
              </w:rPr>
              <w:t>公章</w:t>
            </w:r>
            <w:r>
              <w:rPr>
                <w:rFonts w:ascii="宋体" w:hAnsi="宋体" w:cs="宋体"/>
                <w:sz w:val="24"/>
                <w:szCs w:val="24"/>
              </w:rPr>
              <w:t xml:space="preserve">):   </w:t>
            </w:r>
          </w:p>
          <w:p w14:paraId="6551A6AB">
            <w:pPr>
              <w:spacing w:line="360" w:lineRule="auto"/>
              <w:rPr>
                <w:rFonts w:ascii="宋体" w:hAnsi="宋体" w:cs="宋体"/>
                <w:sz w:val="24"/>
                <w:szCs w:val="24"/>
              </w:rPr>
            </w:pPr>
          </w:p>
          <w:p w14:paraId="4AB9BC2D">
            <w:pPr>
              <w:spacing w:line="360" w:lineRule="auto"/>
              <w:rPr>
                <w:rFonts w:ascii="宋体" w:hAnsi="宋体" w:cs="宋体"/>
                <w:sz w:val="24"/>
                <w:szCs w:val="24"/>
              </w:rPr>
            </w:pPr>
          </w:p>
          <w:p w14:paraId="093A7EA3">
            <w:pPr>
              <w:spacing w:line="360" w:lineRule="auto"/>
              <w:rPr>
                <w:rFonts w:ascii="宋体" w:hAnsi="宋体" w:cs="宋体"/>
                <w:sz w:val="24"/>
                <w:szCs w:val="24"/>
              </w:rPr>
            </w:pPr>
          </w:p>
          <w:p w14:paraId="54432040">
            <w:p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7C0BE5A7">
            <w:pPr>
              <w:spacing w:line="360" w:lineRule="auto"/>
              <w:rPr>
                <w:rFonts w:ascii="宋体" w:hAnsi="宋体" w:cs="宋体"/>
                <w:sz w:val="24"/>
                <w:szCs w:val="24"/>
              </w:rPr>
            </w:pPr>
            <w:r>
              <w:rPr>
                <w:rFonts w:ascii="宋体" w:hAnsi="宋体" w:cs="宋体"/>
                <w:sz w:val="24"/>
                <w:szCs w:val="24"/>
              </w:rPr>
              <w:t xml:space="preserve">                       </w:t>
            </w:r>
          </w:p>
        </w:tc>
        <w:tc>
          <w:tcPr>
            <w:tcW w:w="4940" w:type="dxa"/>
          </w:tcPr>
          <w:p w14:paraId="049AB206">
            <w:pPr>
              <w:spacing w:line="360" w:lineRule="auto"/>
              <w:rPr>
                <w:rFonts w:ascii="宋体" w:hAnsi="宋体" w:cs="宋体"/>
                <w:sz w:val="24"/>
                <w:szCs w:val="24"/>
              </w:rPr>
            </w:pPr>
            <w:r>
              <w:rPr>
                <w:rFonts w:hint="eastAsia" w:ascii="宋体" w:hAnsi="宋体" w:cs="宋体"/>
                <w:sz w:val="24"/>
                <w:szCs w:val="24"/>
              </w:rPr>
              <w:t>乙方</w:t>
            </w:r>
            <w:r>
              <w:rPr>
                <w:rFonts w:ascii="宋体" w:hAnsi="宋体" w:cs="宋体"/>
                <w:sz w:val="24"/>
                <w:szCs w:val="24"/>
              </w:rPr>
              <w:t>(</w:t>
            </w:r>
            <w:r>
              <w:rPr>
                <w:rFonts w:hint="eastAsia" w:ascii="宋体" w:hAnsi="宋体" w:cs="宋体"/>
                <w:sz w:val="24"/>
                <w:szCs w:val="24"/>
              </w:rPr>
              <w:t>公章</w:t>
            </w:r>
            <w:r>
              <w:rPr>
                <w:rFonts w:ascii="宋体" w:hAnsi="宋体" w:cs="宋体"/>
                <w:sz w:val="24"/>
                <w:szCs w:val="24"/>
              </w:rPr>
              <w:t>):</w:t>
            </w:r>
          </w:p>
          <w:p w14:paraId="14813FFA">
            <w:pPr>
              <w:spacing w:line="360" w:lineRule="auto"/>
              <w:rPr>
                <w:rFonts w:ascii="宋体" w:hAnsi="宋体" w:cs="宋体"/>
                <w:sz w:val="24"/>
                <w:szCs w:val="24"/>
              </w:rPr>
            </w:pPr>
          </w:p>
          <w:p w14:paraId="27B93536">
            <w:pPr>
              <w:spacing w:line="360" w:lineRule="auto"/>
              <w:rPr>
                <w:rFonts w:ascii="宋体" w:hAnsi="宋体" w:cs="宋体"/>
                <w:sz w:val="24"/>
                <w:szCs w:val="24"/>
              </w:rPr>
            </w:pPr>
          </w:p>
          <w:p w14:paraId="1D59460D">
            <w:pPr>
              <w:spacing w:line="360" w:lineRule="auto"/>
              <w:rPr>
                <w:rFonts w:ascii="宋体" w:hAnsi="宋体" w:cs="宋体"/>
                <w:sz w:val="24"/>
                <w:szCs w:val="24"/>
              </w:rPr>
            </w:pPr>
          </w:p>
          <w:p w14:paraId="7B8CBE25">
            <w:pPr>
              <w:spacing w:line="360" w:lineRule="auto"/>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14:paraId="0B14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4700" w:type="dxa"/>
          </w:tcPr>
          <w:p w14:paraId="3798F32C">
            <w:pPr>
              <w:spacing w:line="360" w:lineRule="auto"/>
              <w:rPr>
                <w:rFonts w:ascii="宋体" w:cs="Times New Roman"/>
                <w:sz w:val="24"/>
                <w:szCs w:val="24"/>
              </w:rPr>
            </w:pPr>
            <w:r>
              <w:rPr>
                <w:rFonts w:hint="eastAsia" w:ascii="宋体" w:hAnsi="宋体" w:cs="宋体"/>
                <w:sz w:val="24"/>
                <w:szCs w:val="24"/>
              </w:rPr>
              <w:t>单位地址</w:t>
            </w:r>
            <w:r>
              <w:rPr>
                <w:rFonts w:ascii="宋体" w:hAnsi="宋体" w:cs="宋体"/>
                <w:sz w:val="24"/>
                <w:szCs w:val="24"/>
              </w:rPr>
              <w:t>:</w:t>
            </w:r>
          </w:p>
          <w:p w14:paraId="5A50026B">
            <w:pPr>
              <w:spacing w:line="360" w:lineRule="auto"/>
              <w:ind w:firstLine="720" w:firstLineChars="300"/>
              <w:rPr>
                <w:rFonts w:hint="default" w:ascii="宋体" w:eastAsia="宋体" w:cs="Times New Roman"/>
                <w:sz w:val="24"/>
                <w:szCs w:val="24"/>
                <w:lang w:val="en-US" w:eastAsia="zh-CN"/>
              </w:rPr>
            </w:pPr>
            <w:r>
              <w:rPr>
                <w:rFonts w:hint="eastAsia" w:ascii="宋体" w:hAnsi="宋体" w:cs="宋体"/>
                <w:sz w:val="24"/>
                <w:szCs w:val="24"/>
              </w:rPr>
              <w:t>南宁市青秀区</w:t>
            </w:r>
            <w:r>
              <w:rPr>
                <w:rFonts w:hint="eastAsia" w:ascii="宋体" w:hAnsi="宋体" w:cs="宋体"/>
                <w:sz w:val="24"/>
                <w:szCs w:val="24"/>
                <w:lang w:val="en-US" w:eastAsia="zh-CN"/>
              </w:rPr>
              <w:t>佛子岭路3号</w:t>
            </w:r>
          </w:p>
        </w:tc>
        <w:tc>
          <w:tcPr>
            <w:tcW w:w="4940" w:type="dxa"/>
          </w:tcPr>
          <w:p w14:paraId="236DC02B">
            <w:pPr>
              <w:spacing w:line="360" w:lineRule="auto"/>
              <w:rPr>
                <w:rFonts w:ascii="宋体" w:hAnsi="宋体" w:cs="宋体"/>
                <w:sz w:val="24"/>
                <w:szCs w:val="24"/>
              </w:rPr>
            </w:pPr>
            <w:r>
              <w:rPr>
                <w:rFonts w:hint="eastAsia" w:ascii="宋体" w:hAnsi="宋体" w:cs="宋体"/>
                <w:sz w:val="24"/>
                <w:szCs w:val="24"/>
              </w:rPr>
              <w:t>单位地址</w:t>
            </w:r>
            <w:r>
              <w:rPr>
                <w:rFonts w:ascii="宋体" w:hAnsi="宋体" w:cs="宋体"/>
                <w:sz w:val="24"/>
                <w:szCs w:val="24"/>
              </w:rPr>
              <w:t>:</w:t>
            </w:r>
          </w:p>
        </w:tc>
      </w:tr>
      <w:tr w14:paraId="0AB45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14:paraId="2E743365">
            <w:pPr>
              <w:spacing w:line="360" w:lineRule="auto"/>
              <w:rPr>
                <w:rFonts w:ascii="宋体" w:cs="Times New Roman"/>
                <w:sz w:val="24"/>
                <w:szCs w:val="24"/>
              </w:rPr>
            </w:pPr>
            <w:r>
              <w:rPr>
                <w:rFonts w:hint="eastAsia" w:ascii="宋体" w:hAnsi="宋体" w:cs="宋体"/>
                <w:sz w:val="24"/>
                <w:szCs w:val="24"/>
              </w:rPr>
              <w:t>法定代表人</w:t>
            </w:r>
            <w:r>
              <w:rPr>
                <w:rFonts w:ascii="宋体" w:hAnsi="宋体" w:cs="宋体"/>
                <w:sz w:val="24"/>
                <w:szCs w:val="24"/>
              </w:rPr>
              <w:t xml:space="preserve">:   </w:t>
            </w:r>
          </w:p>
        </w:tc>
        <w:tc>
          <w:tcPr>
            <w:tcW w:w="4940" w:type="dxa"/>
          </w:tcPr>
          <w:p w14:paraId="156F1CCA">
            <w:pPr>
              <w:spacing w:line="360" w:lineRule="auto"/>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w:t>
            </w:r>
          </w:p>
        </w:tc>
      </w:tr>
      <w:tr w14:paraId="19E1B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14:paraId="0DDA5A53">
            <w:pPr>
              <w:spacing w:line="360" w:lineRule="auto"/>
              <w:rPr>
                <w:rFonts w:ascii="宋体" w:cs="Times New Roman"/>
                <w:sz w:val="24"/>
                <w:szCs w:val="24"/>
              </w:rPr>
            </w:pPr>
            <w:r>
              <w:rPr>
                <w:rFonts w:hint="eastAsia" w:ascii="宋体" w:hAnsi="宋体" w:cs="宋体"/>
                <w:sz w:val="24"/>
                <w:szCs w:val="24"/>
                <w:lang w:val="en-US" w:eastAsia="zh-CN"/>
              </w:rPr>
              <w:t>业务负责人</w:t>
            </w:r>
            <w:r>
              <w:rPr>
                <w:rFonts w:ascii="宋体" w:hAnsi="宋体" w:cs="宋体"/>
                <w:sz w:val="24"/>
                <w:szCs w:val="24"/>
              </w:rPr>
              <w:t xml:space="preserve">:  </w:t>
            </w:r>
          </w:p>
        </w:tc>
        <w:tc>
          <w:tcPr>
            <w:tcW w:w="4940" w:type="dxa"/>
          </w:tcPr>
          <w:p w14:paraId="77A460E1">
            <w:pPr>
              <w:spacing w:line="360" w:lineRule="auto"/>
              <w:rPr>
                <w:rFonts w:ascii="宋体" w:hAnsi="宋体" w:cs="宋体"/>
                <w:sz w:val="24"/>
                <w:szCs w:val="24"/>
              </w:rPr>
            </w:pPr>
            <w:r>
              <w:rPr>
                <w:rFonts w:hint="eastAsia" w:ascii="宋体" w:hAnsi="宋体" w:cs="宋体"/>
                <w:sz w:val="24"/>
                <w:szCs w:val="24"/>
              </w:rPr>
              <w:t>委托代理人</w:t>
            </w:r>
            <w:r>
              <w:rPr>
                <w:rFonts w:ascii="宋体" w:hAnsi="宋体" w:cs="宋体"/>
                <w:sz w:val="24"/>
                <w:szCs w:val="24"/>
              </w:rPr>
              <w:t>:</w:t>
            </w:r>
          </w:p>
        </w:tc>
      </w:tr>
      <w:tr w14:paraId="6DB1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14:paraId="19C98821">
            <w:pPr>
              <w:spacing w:line="360" w:lineRule="auto"/>
              <w:rPr>
                <w:rFonts w:hint="default" w:ascii="宋体" w:eastAsia="宋体" w:cs="Times New Roman"/>
                <w:sz w:val="24"/>
                <w:szCs w:val="24"/>
                <w:lang w:val="en-US" w:eastAsia="zh-CN"/>
              </w:rPr>
            </w:pPr>
            <w:r>
              <w:rPr>
                <w:rFonts w:hint="eastAsia" w:ascii="宋体" w:hAnsi="宋体" w:cs="宋体"/>
                <w:sz w:val="24"/>
                <w:szCs w:val="24"/>
              </w:rPr>
              <w:t>医保科电话</w:t>
            </w:r>
            <w:r>
              <w:rPr>
                <w:rFonts w:ascii="宋体" w:hAnsi="宋体" w:cs="宋体"/>
                <w:sz w:val="24"/>
                <w:szCs w:val="24"/>
              </w:rPr>
              <w:t>:0771-</w:t>
            </w:r>
            <w:r>
              <w:rPr>
                <w:rFonts w:hint="eastAsia" w:ascii="宋体" w:hAnsi="宋体" w:cs="宋体"/>
                <w:sz w:val="24"/>
                <w:szCs w:val="24"/>
                <w:lang w:val="en-US" w:eastAsia="zh-CN"/>
              </w:rPr>
              <w:t>5722276</w:t>
            </w:r>
          </w:p>
        </w:tc>
        <w:tc>
          <w:tcPr>
            <w:tcW w:w="4940" w:type="dxa"/>
          </w:tcPr>
          <w:p w14:paraId="3C141C96">
            <w:pPr>
              <w:spacing w:line="360" w:lineRule="auto"/>
              <w:rPr>
                <w:rFonts w:ascii="宋体" w:hAnsi="宋体" w:cs="宋体"/>
                <w:sz w:val="24"/>
                <w:szCs w:val="24"/>
              </w:rPr>
            </w:pPr>
            <w:r>
              <w:rPr>
                <w:rFonts w:hint="eastAsia" w:ascii="宋体" w:hAnsi="宋体" w:cs="宋体"/>
                <w:sz w:val="24"/>
                <w:szCs w:val="24"/>
              </w:rPr>
              <w:t>专管员电话</w:t>
            </w:r>
            <w:r>
              <w:rPr>
                <w:rFonts w:ascii="宋体" w:hAnsi="宋体" w:cs="宋体"/>
                <w:sz w:val="24"/>
                <w:szCs w:val="24"/>
              </w:rPr>
              <w:t>:</w:t>
            </w:r>
          </w:p>
        </w:tc>
      </w:tr>
      <w:tr w14:paraId="1A1D7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14:paraId="76278309">
            <w:pPr>
              <w:spacing w:line="360" w:lineRule="auto"/>
              <w:rPr>
                <w:rFonts w:ascii="宋体" w:cs="Times New Roman"/>
                <w:sz w:val="24"/>
                <w:szCs w:val="24"/>
              </w:rPr>
            </w:pPr>
            <w:r>
              <w:rPr>
                <w:rFonts w:hint="eastAsia" w:ascii="宋体" w:hAnsi="宋体" w:cs="宋体"/>
                <w:sz w:val="24"/>
                <w:szCs w:val="24"/>
              </w:rPr>
              <w:t>电子邮箱</w:t>
            </w:r>
            <w:r>
              <w:rPr>
                <w:rFonts w:ascii="宋体" w:hAnsi="宋体" w:cs="宋体"/>
                <w:sz w:val="24"/>
                <w:szCs w:val="24"/>
              </w:rPr>
              <w:t xml:space="preserve">: </w:t>
            </w:r>
            <w:r>
              <w:rPr>
                <w:rFonts w:hint="eastAsia" w:ascii="宋体" w:hAnsi="宋体" w:cs="宋体"/>
                <w:sz w:val="24"/>
                <w:szCs w:val="24"/>
              </w:rPr>
              <w:t>zsyyybk</w:t>
            </w:r>
            <w:r>
              <w:rPr>
                <w:rFonts w:ascii="宋体" w:hAnsi="宋体" w:cs="宋体"/>
                <w:sz w:val="24"/>
                <w:szCs w:val="24"/>
              </w:rPr>
              <w:t>@sina.com</w:t>
            </w:r>
          </w:p>
        </w:tc>
        <w:tc>
          <w:tcPr>
            <w:tcW w:w="4940" w:type="dxa"/>
          </w:tcPr>
          <w:p w14:paraId="119BC966">
            <w:pPr>
              <w:spacing w:line="360" w:lineRule="auto"/>
              <w:rPr>
                <w:rFonts w:ascii="宋体" w:hAnsi="宋体" w:cs="宋体"/>
                <w:sz w:val="24"/>
                <w:szCs w:val="24"/>
              </w:rPr>
            </w:pPr>
            <w:r>
              <w:rPr>
                <w:rFonts w:hint="eastAsia" w:ascii="宋体" w:hAnsi="宋体" w:cs="宋体"/>
                <w:sz w:val="24"/>
                <w:szCs w:val="24"/>
              </w:rPr>
              <w:t>电子邮箱</w:t>
            </w:r>
            <w:r>
              <w:rPr>
                <w:rFonts w:ascii="宋体" w:hAnsi="宋体" w:cs="宋体"/>
                <w:sz w:val="24"/>
                <w:szCs w:val="24"/>
              </w:rPr>
              <w:t>:</w:t>
            </w:r>
          </w:p>
        </w:tc>
      </w:tr>
      <w:tr w14:paraId="7F7E3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14:paraId="450ED72B">
            <w:pPr>
              <w:spacing w:line="360" w:lineRule="auto"/>
              <w:rPr>
                <w:rFonts w:ascii="宋体" w:cs="Times New Roman"/>
                <w:sz w:val="24"/>
                <w:szCs w:val="24"/>
              </w:rPr>
            </w:pPr>
            <w:r>
              <w:rPr>
                <w:rFonts w:hint="eastAsia" w:ascii="宋体" w:hAnsi="宋体" w:cs="宋体"/>
                <w:sz w:val="24"/>
                <w:szCs w:val="24"/>
              </w:rPr>
              <w:t>开户银行</w:t>
            </w:r>
            <w:r>
              <w:rPr>
                <w:rFonts w:ascii="宋体" w:hAnsi="宋体" w:cs="宋体"/>
                <w:sz w:val="24"/>
                <w:szCs w:val="24"/>
              </w:rPr>
              <w:t>:</w:t>
            </w:r>
          </w:p>
        </w:tc>
        <w:tc>
          <w:tcPr>
            <w:tcW w:w="4940" w:type="dxa"/>
          </w:tcPr>
          <w:p w14:paraId="3DDC60E9">
            <w:pPr>
              <w:spacing w:line="360" w:lineRule="auto"/>
              <w:rPr>
                <w:rFonts w:ascii="宋体" w:hAnsi="宋体" w:cs="宋体"/>
                <w:sz w:val="24"/>
                <w:szCs w:val="24"/>
              </w:rPr>
            </w:pPr>
            <w:r>
              <w:rPr>
                <w:rFonts w:hint="eastAsia" w:ascii="宋体" w:hAnsi="宋体" w:cs="宋体"/>
                <w:sz w:val="24"/>
                <w:szCs w:val="24"/>
              </w:rPr>
              <w:t>开户银行</w:t>
            </w:r>
            <w:r>
              <w:rPr>
                <w:rFonts w:ascii="宋体" w:hAnsi="宋体" w:cs="宋体"/>
                <w:sz w:val="24"/>
                <w:szCs w:val="24"/>
              </w:rPr>
              <w:t>:</w:t>
            </w:r>
          </w:p>
        </w:tc>
      </w:tr>
      <w:tr w14:paraId="4FD2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14:paraId="44FB99F5">
            <w:pPr>
              <w:spacing w:line="360" w:lineRule="auto"/>
              <w:rPr>
                <w:rFonts w:ascii="宋体" w:cs="Times New Roman"/>
                <w:sz w:val="24"/>
                <w:szCs w:val="24"/>
              </w:rPr>
            </w:pPr>
            <w:r>
              <w:rPr>
                <w:rFonts w:hint="eastAsia" w:ascii="宋体" w:hAnsi="宋体" w:cs="宋体"/>
                <w:sz w:val="24"/>
                <w:szCs w:val="24"/>
              </w:rPr>
              <w:t>账号</w:t>
            </w:r>
            <w:r>
              <w:rPr>
                <w:rFonts w:ascii="宋体" w:hAnsi="宋体" w:cs="宋体"/>
                <w:sz w:val="24"/>
                <w:szCs w:val="24"/>
              </w:rPr>
              <w:t xml:space="preserve">:   </w:t>
            </w:r>
          </w:p>
        </w:tc>
        <w:tc>
          <w:tcPr>
            <w:tcW w:w="4940" w:type="dxa"/>
          </w:tcPr>
          <w:p w14:paraId="37992DC8">
            <w:pPr>
              <w:spacing w:line="360" w:lineRule="auto"/>
              <w:rPr>
                <w:rFonts w:ascii="宋体" w:hAnsi="宋体" w:cs="宋体"/>
                <w:sz w:val="24"/>
                <w:szCs w:val="24"/>
              </w:rPr>
            </w:pPr>
            <w:r>
              <w:rPr>
                <w:rFonts w:hint="eastAsia" w:ascii="宋体" w:hAnsi="宋体" w:cs="宋体"/>
                <w:sz w:val="24"/>
                <w:szCs w:val="24"/>
              </w:rPr>
              <w:t>账号</w:t>
            </w:r>
            <w:r>
              <w:rPr>
                <w:rFonts w:ascii="宋体" w:hAnsi="宋体" w:cs="宋体"/>
                <w:sz w:val="24"/>
                <w:szCs w:val="24"/>
              </w:rPr>
              <w:t>:</w:t>
            </w:r>
          </w:p>
        </w:tc>
      </w:tr>
      <w:tr w14:paraId="5604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14:paraId="1072692D">
            <w:pPr>
              <w:spacing w:line="360" w:lineRule="auto"/>
              <w:rPr>
                <w:rFonts w:hint="default" w:ascii="宋体" w:eastAsia="宋体" w:cs="Times New Roman"/>
                <w:sz w:val="24"/>
                <w:szCs w:val="24"/>
                <w:lang w:val="en-US" w:eastAsia="zh-CN"/>
              </w:rPr>
            </w:pPr>
            <w:r>
              <w:rPr>
                <w:rFonts w:hint="eastAsia" w:ascii="宋体" w:hAnsi="宋体" w:cs="宋体"/>
                <w:sz w:val="24"/>
                <w:szCs w:val="24"/>
              </w:rPr>
              <w:t>财务电话：</w:t>
            </w:r>
            <w:r>
              <w:rPr>
                <w:rFonts w:hint="eastAsia" w:ascii="宋体" w:hAnsi="宋体" w:cs="宋体"/>
                <w:sz w:val="24"/>
                <w:szCs w:val="24"/>
                <w:lang w:val="en-US" w:eastAsia="zh-CN"/>
              </w:rPr>
              <w:t>0771-</w:t>
            </w:r>
            <w:r>
              <w:rPr>
                <w:rFonts w:ascii="宋体" w:hAnsi="宋体" w:cs="宋体"/>
                <w:sz w:val="24"/>
                <w:szCs w:val="24"/>
              </w:rPr>
              <w:t>5722</w:t>
            </w:r>
            <w:r>
              <w:rPr>
                <w:rFonts w:hint="eastAsia" w:ascii="宋体" w:hAnsi="宋体" w:cs="宋体"/>
                <w:sz w:val="24"/>
                <w:szCs w:val="24"/>
                <w:lang w:val="en-US" w:eastAsia="zh-CN"/>
              </w:rPr>
              <w:t>281</w:t>
            </w:r>
          </w:p>
        </w:tc>
        <w:tc>
          <w:tcPr>
            <w:tcW w:w="4940" w:type="dxa"/>
          </w:tcPr>
          <w:p w14:paraId="55C5191B">
            <w:pPr>
              <w:spacing w:line="360" w:lineRule="auto"/>
              <w:rPr>
                <w:rFonts w:ascii="宋体" w:cs="Times New Roman"/>
                <w:sz w:val="24"/>
                <w:szCs w:val="24"/>
              </w:rPr>
            </w:pPr>
            <w:r>
              <w:rPr>
                <w:rFonts w:hint="eastAsia" w:ascii="宋体" w:hAnsi="宋体" w:cs="宋体"/>
                <w:sz w:val="24"/>
                <w:szCs w:val="24"/>
              </w:rPr>
              <w:t>财务电话：</w:t>
            </w:r>
          </w:p>
        </w:tc>
      </w:tr>
    </w:tbl>
    <w:p w14:paraId="6C4AE0E2">
      <w:pPr>
        <w:spacing w:line="360" w:lineRule="auto"/>
        <w:rPr>
          <w:rFonts w:ascii="宋体" w:cs="Times New Roman"/>
          <w:sz w:val="24"/>
          <w:szCs w:val="24"/>
        </w:rPr>
      </w:pPr>
    </w:p>
    <w:sectPr>
      <w:footerReference r:id="rId3" w:type="default"/>
      <w:pgSz w:w="11906" w:h="16838"/>
      <w:pgMar w:top="1418" w:right="1588" w:bottom="113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EC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AFF1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BAFF1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53353"/>
    <w:multiLevelType w:val="multilevel"/>
    <w:tmpl w:val="46253353"/>
    <w:lvl w:ilvl="0" w:tentative="0">
      <w:start w:val="1"/>
      <w:numFmt w:val="decimalEnclosedCircle"/>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MTUxMDEyN2U1YmMyMTY0OGU0NjNkMTMxZTdjZmEifQ=="/>
  </w:docVars>
  <w:rsids>
    <w:rsidRoot w:val="00FF74B9"/>
    <w:rsid w:val="00017B85"/>
    <w:rsid w:val="00080883"/>
    <w:rsid w:val="000840D0"/>
    <w:rsid w:val="000923FC"/>
    <w:rsid w:val="000B03B1"/>
    <w:rsid w:val="000B2288"/>
    <w:rsid w:val="000B4715"/>
    <w:rsid w:val="001238F9"/>
    <w:rsid w:val="001258E1"/>
    <w:rsid w:val="00140B10"/>
    <w:rsid w:val="001439C4"/>
    <w:rsid w:val="00191AD3"/>
    <w:rsid w:val="00195A3B"/>
    <w:rsid w:val="001A588E"/>
    <w:rsid w:val="001A5F13"/>
    <w:rsid w:val="0020479D"/>
    <w:rsid w:val="00211A36"/>
    <w:rsid w:val="00231AC4"/>
    <w:rsid w:val="002334BD"/>
    <w:rsid w:val="00235472"/>
    <w:rsid w:val="00241751"/>
    <w:rsid w:val="002834BD"/>
    <w:rsid w:val="00290385"/>
    <w:rsid w:val="002C39C4"/>
    <w:rsid w:val="002C7F51"/>
    <w:rsid w:val="00307F90"/>
    <w:rsid w:val="003345E3"/>
    <w:rsid w:val="00334773"/>
    <w:rsid w:val="003B5ABA"/>
    <w:rsid w:val="003B71C6"/>
    <w:rsid w:val="003C1795"/>
    <w:rsid w:val="003C6DB3"/>
    <w:rsid w:val="003C6DB9"/>
    <w:rsid w:val="003E0B0F"/>
    <w:rsid w:val="00403E1D"/>
    <w:rsid w:val="004042EE"/>
    <w:rsid w:val="00430C32"/>
    <w:rsid w:val="00463AE8"/>
    <w:rsid w:val="004774C0"/>
    <w:rsid w:val="004C6E74"/>
    <w:rsid w:val="004C7BB6"/>
    <w:rsid w:val="004D32EA"/>
    <w:rsid w:val="005146DB"/>
    <w:rsid w:val="00520399"/>
    <w:rsid w:val="00521B0B"/>
    <w:rsid w:val="005235E4"/>
    <w:rsid w:val="00533FB5"/>
    <w:rsid w:val="005345E2"/>
    <w:rsid w:val="00535DB1"/>
    <w:rsid w:val="00566F64"/>
    <w:rsid w:val="00576EE0"/>
    <w:rsid w:val="005B4332"/>
    <w:rsid w:val="005C15D1"/>
    <w:rsid w:val="005E1E10"/>
    <w:rsid w:val="00600CF4"/>
    <w:rsid w:val="0061241E"/>
    <w:rsid w:val="0061541C"/>
    <w:rsid w:val="00627510"/>
    <w:rsid w:val="00664859"/>
    <w:rsid w:val="00664E77"/>
    <w:rsid w:val="00685BD8"/>
    <w:rsid w:val="00685D35"/>
    <w:rsid w:val="0068697C"/>
    <w:rsid w:val="006C4472"/>
    <w:rsid w:val="006D1CD7"/>
    <w:rsid w:val="006D4C6F"/>
    <w:rsid w:val="0070248A"/>
    <w:rsid w:val="007030C2"/>
    <w:rsid w:val="00744B91"/>
    <w:rsid w:val="007706A3"/>
    <w:rsid w:val="00775EAF"/>
    <w:rsid w:val="00785BC2"/>
    <w:rsid w:val="007A4586"/>
    <w:rsid w:val="007B16C6"/>
    <w:rsid w:val="007B3AAB"/>
    <w:rsid w:val="007C0D62"/>
    <w:rsid w:val="00823618"/>
    <w:rsid w:val="008316BE"/>
    <w:rsid w:val="00854F43"/>
    <w:rsid w:val="008561F2"/>
    <w:rsid w:val="00857084"/>
    <w:rsid w:val="00863F57"/>
    <w:rsid w:val="008B5908"/>
    <w:rsid w:val="00904E2E"/>
    <w:rsid w:val="009052C2"/>
    <w:rsid w:val="009363C8"/>
    <w:rsid w:val="00950A4D"/>
    <w:rsid w:val="0096120F"/>
    <w:rsid w:val="00986450"/>
    <w:rsid w:val="009C0725"/>
    <w:rsid w:val="009C37DD"/>
    <w:rsid w:val="009D5F29"/>
    <w:rsid w:val="00A0273D"/>
    <w:rsid w:val="00A03820"/>
    <w:rsid w:val="00A13AC6"/>
    <w:rsid w:val="00A14B7E"/>
    <w:rsid w:val="00A17995"/>
    <w:rsid w:val="00A17C64"/>
    <w:rsid w:val="00A261D7"/>
    <w:rsid w:val="00A27D57"/>
    <w:rsid w:val="00A33F4A"/>
    <w:rsid w:val="00A36EFD"/>
    <w:rsid w:val="00A40846"/>
    <w:rsid w:val="00A54965"/>
    <w:rsid w:val="00A750C4"/>
    <w:rsid w:val="00AC346B"/>
    <w:rsid w:val="00AD1491"/>
    <w:rsid w:val="00B00836"/>
    <w:rsid w:val="00B51428"/>
    <w:rsid w:val="00B5612C"/>
    <w:rsid w:val="00B6284B"/>
    <w:rsid w:val="00B943D7"/>
    <w:rsid w:val="00BB4BF7"/>
    <w:rsid w:val="00BC5230"/>
    <w:rsid w:val="00BE15AC"/>
    <w:rsid w:val="00BE4AEE"/>
    <w:rsid w:val="00C01980"/>
    <w:rsid w:val="00C25E74"/>
    <w:rsid w:val="00C27F34"/>
    <w:rsid w:val="00C44326"/>
    <w:rsid w:val="00C77EE0"/>
    <w:rsid w:val="00C847E9"/>
    <w:rsid w:val="00C94633"/>
    <w:rsid w:val="00CD74FF"/>
    <w:rsid w:val="00CF0968"/>
    <w:rsid w:val="00D35522"/>
    <w:rsid w:val="00D36152"/>
    <w:rsid w:val="00D70D82"/>
    <w:rsid w:val="00D71809"/>
    <w:rsid w:val="00D74DCD"/>
    <w:rsid w:val="00D77E23"/>
    <w:rsid w:val="00D9188C"/>
    <w:rsid w:val="00DA0507"/>
    <w:rsid w:val="00DB1A47"/>
    <w:rsid w:val="00DC1409"/>
    <w:rsid w:val="00DE0F1D"/>
    <w:rsid w:val="00DE4E5B"/>
    <w:rsid w:val="00E169F0"/>
    <w:rsid w:val="00E32243"/>
    <w:rsid w:val="00E4026B"/>
    <w:rsid w:val="00E442D8"/>
    <w:rsid w:val="00E52096"/>
    <w:rsid w:val="00E5384B"/>
    <w:rsid w:val="00E64F49"/>
    <w:rsid w:val="00E715E5"/>
    <w:rsid w:val="00E835C6"/>
    <w:rsid w:val="00E9080A"/>
    <w:rsid w:val="00ED3EC3"/>
    <w:rsid w:val="00EE5D3A"/>
    <w:rsid w:val="00EF210F"/>
    <w:rsid w:val="00EF4614"/>
    <w:rsid w:val="00F05F4C"/>
    <w:rsid w:val="00F14507"/>
    <w:rsid w:val="00F26A8C"/>
    <w:rsid w:val="00F26F38"/>
    <w:rsid w:val="00F3375D"/>
    <w:rsid w:val="00F45A93"/>
    <w:rsid w:val="00F536CF"/>
    <w:rsid w:val="00F71084"/>
    <w:rsid w:val="00F85019"/>
    <w:rsid w:val="00F94280"/>
    <w:rsid w:val="00FA0EB0"/>
    <w:rsid w:val="00FA2FA8"/>
    <w:rsid w:val="00FB348D"/>
    <w:rsid w:val="00FB5B3A"/>
    <w:rsid w:val="00FB74FF"/>
    <w:rsid w:val="00FC159C"/>
    <w:rsid w:val="00FC2164"/>
    <w:rsid w:val="00FC3896"/>
    <w:rsid w:val="00FF74B9"/>
    <w:rsid w:val="0FD26F4C"/>
    <w:rsid w:val="12571AB0"/>
    <w:rsid w:val="141A4C09"/>
    <w:rsid w:val="14534E2E"/>
    <w:rsid w:val="173C499F"/>
    <w:rsid w:val="203E1472"/>
    <w:rsid w:val="271B33C2"/>
    <w:rsid w:val="28D31610"/>
    <w:rsid w:val="2CE94929"/>
    <w:rsid w:val="2D71093C"/>
    <w:rsid w:val="32D717FF"/>
    <w:rsid w:val="346D0E4C"/>
    <w:rsid w:val="44D85E66"/>
    <w:rsid w:val="47776DBB"/>
    <w:rsid w:val="49CD3BD8"/>
    <w:rsid w:val="51BD5152"/>
    <w:rsid w:val="51E75644"/>
    <w:rsid w:val="527A3E6F"/>
    <w:rsid w:val="554456F6"/>
    <w:rsid w:val="599470E3"/>
    <w:rsid w:val="5BFD3E45"/>
    <w:rsid w:val="5CEC51A3"/>
    <w:rsid w:val="5DBF7D2B"/>
    <w:rsid w:val="5E983B9E"/>
    <w:rsid w:val="5F373D9B"/>
    <w:rsid w:val="5F5D637E"/>
    <w:rsid w:val="62361E5F"/>
    <w:rsid w:val="66AE1FC5"/>
    <w:rsid w:val="737427E7"/>
    <w:rsid w:val="76334D8F"/>
    <w:rsid w:val="798E2128"/>
    <w:rsid w:val="7D3714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qFormat/>
    <w:uiPriority w:val="99"/>
    <w:rPr>
      <w:sz w:val="18"/>
      <w:szCs w:val="18"/>
    </w:rPr>
  </w:style>
  <w:style w:type="paragraph" w:styleId="3">
    <w:name w:val="footer"/>
    <w:basedOn w:val="1"/>
    <w:link w:val="11"/>
    <w:autoRedefine/>
    <w:semiHidden/>
    <w:qFormat/>
    <w:uiPriority w:val="99"/>
    <w:pPr>
      <w:tabs>
        <w:tab w:val="center" w:pos="4153"/>
        <w:tab w:val="right" w:pos="8306"/>
      </w:tabs>
      <w:snapToGrid w:val="0"/>
      <w:jc w:val="left"/>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autoRedefine/>
    <w:semiHidden/>
    <w:qFormat/>
    <w:uiPriority w:val="99"/>
    <w:rPr>
      <w:color w:val="0000FF"/>
      <w:u w:val="single"/>
    </w:rPr>
  </w:style>
  <w:style w:type="paragraph" w:styleId="9">
    <w:name w:val="List Paragraph"/>
    <w:basedOn w:val="1"/>
    <w:autoRedefine/>
    <w:qFormat/>
    <w:uiPriority w:val="99"/>
    <w:pPr>
      <w:ind w:firstLine="420" w:firstLineChars="200"/>
    </w:pPr>
  </w:style>
  <w:style w:type="character" w:customStyle="1" w:styleId="10">
    <w:name w:val="页眉 Char"/>
    <w:basedOn w:val="7"/>
    <w:link w:val="4"/>
    <w:autoRedefine/>
    <w:semiHidden/>
    <w:qFormat/>
    <w:locked/>
    <w:uiPriority w:val="99"/>
    <w:rPr>
      <w:sz w:val="18"/>
      <w:szCs w:val="18"/>
    </w:rPr>
  </w:style>
  <w:style w:type="character" w:customStyle="1" w:styleId="11">
    <w:name w:val="页脚 Char"/>
    <w:basedOn w:val="7"/>
    <w:link w:val="3"/>
    <w:autoRedefine/>
    <w:semiHidden/>
    <w:qFormat/>
    <w:locked/>
    <w:uiPriority w:val="99"/>
    <w:rPr>
      <w:sz w:val="18"/>
      <w:szCs w:val="18"/>
    </w:rPr>
  </w:style>
  <w:style w:type="character" w:customStyle="1" w:styleId="12">
    <w:name w:val="批注框文本 Char"/>
    <w:basedOn w:val="7"/>
    <w:link w:val="2"/>
    <w:autoRedefine/>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2160</Words>
  <Characters>2253</Characters>
  <Lines>18</Lines>
  <Paragraphs>5</Paragraphs>
  <TotalTime>2</TotalTime>
  <ScaleCrop>false</ScaleCrop>
  <LinksUpToDate>false</LinksUpToDate>
  <CharactersWithSpaces>2384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2021-09-02T01:46:00Z</dcterms:created>
  <dc:creator>11</dc:creator>
  <cp:lastModifiedBy>医疗保险科</cp:lastModifiedBy>
  <cp:lastPrinted>2024-10-21T07:35:00Z</cp:lastPrinted>
  <dcterms:modified xsi:type="dcterms:W3CDTF">2024-10-24T03:33:24Z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4A911C2BEA224834B4D9F609810AAB97_13</vt:lpwstr>
  </property>
</Properties>
</file>