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715" w:type="dxa"/>
        <w:tblInd w:w="100" w:type="dxa"/>
        <w:tblLayout w:type="autofit"/>
        <w:tblCellMar>
          <w:top w:w="0" w:type="dxa"/>
          <w:left w:w="108" w:type="dxa"/>
          <w:bottom w:w="0" w:type="dxa"/>
          <w:right w:w="108" w:type="dxa"/>
        </w:tblCellMar>
      </w:tblPr>
      <w:tblGrid>
        <w:gridCol w:w="1005"/>
        <w:gridCol w:w="7710"/>
      </w:tblGrid>
      <w:tr>
        <w:tblPrEx>
          <w:tblCellMar>
            <w:top w:w="0" w:type="dxa"/>
            <w:left w:w="108" w:type="dxa"/>
            <w:bottom w:w="0" w:type="dxa"/>
            <w:right w:w="108" w:type="dxa"/>
          </w:tblCellMar>
        </w:tblPrEx>
        <w:trPr>
          <w:trHeight w:val="8354" w:hRule="atLeast"/>
        </w:trPr>
        <w:tc>
          <w:tcPr>
            <w:tcW w:w="100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服务器</w:t>
            </w:r>
            <w:bookmarkStart w:id="1" w:name="_GoBack"/>
            <w:bookmarkEnd w:id="1"/>
          </w:p>
        </w:tc>
        <w:tc>
          <w:tcPr>
            <w:tcW w:w="7710" w:type="dxa"/>
            <w:tcBorders>
              <w:top w:val="single" w:color="000000" w:sz="4" w:space="0"/>
              <w:left w:val="single" w:color="000000" w:sz="4" w:space="0"/>
              <w:bottom w:val="single" w:color="auto" w:sz="4" w:space="0"/>
              <w:right w:val="single" w:color="000000" w:sz="4" w:space="0"/>
            </w:tcBorders>
            <w:shd w:val="clear" w:color="auto" w:fill="auto"/>
          </w:tcPr>
          <w:p>
            <w:pPr>
              <w:widowControl/>
              <w:jc w:val="left"/>
              <w:textAlignment w:val="top"/>
              <w:rPr>
                <w:rFonts w:ascii="宋体" w:hAnsi="宋体" w:cs="宋体"/>
                <w:sz w:val="24"/>
              </w:rPr>
            </w:pPr>
            <w:r>
              <w:rPr>
                <w:rFonts w:hint="eastAsia" w:ascii="宋体" w:hAnsi="宋体" w:cs="宋体"/>
                <w:sz w:val="24"/>
              </w:rPr>
              <w:t>一、硬件要求：</w:t>
            </w:r>
            <w:r>
              <w:rPr>
                <w:rFonts w:hint="eastAsia" w:ascii="宋体" w:hAnsi="宋体" w:cs="宋体"/>
                <w:sz w:val="24"/>
              </w:rPr>
              <w:br w:type="textWrapping"/>
            </w:r>
            <w:r>
              <w:rPr>
                <w:rFonts w:hint="eastAsia" w:ascii="宋体" w:hAnsi="宋体" w:cs="宋体"/>
                <w:sz w:val="24"/>
              </w:rPr>
              <w:t>1、单台硬件配置要求：CPU配置不低于2颗intel(R) Xeon(R) Gold 6326 ，内存容量1T，系统空间≥2块240GB SATA SSD、缓存空间≥2块1.92T-SSD-新（混合型）、存储空间≥6块8T SATA，配置4千兆电口+2万兆光口；</w:t>
            </w:r>
            <w:r>
              <w:rPr>
                <w:rFonts w:hint="eastAsia" w:ascii="宋体" w:hAnsi="宋体" w:cs="宋体"/>
                <w:sz w:val="24"/>
              </w:rPr>
              <w:br w:type="textWrapping"/>
            </w:r>
            <w:r>
              <w:rPr>
                <w:rFonts w:hint="eastAsia" w:ascii="宋体" w:hAnsi="宋体" w:cs="宋体"/>
                <w:sz w:val="24"/>
              </w:rPr>
              <w:t>2、要求预装服务器虚拟化软件，确保设备上架时的便捷性；</w:t>
            </w:r>
            <w:r>
              <w:rPr>
                <w:rFonts w:hint="eastAsia" w:ascii="宋体" w:hAnsi="宋体" w:cs="宋体"/>
                <w:sz w:val="24"/>
              </w:rPr>
              <w:br w:type="textWrapping"/>
            </w:r>
            <w:r>
              <w:rPr>
                <w:rFonts w:hint="eastAsia" w:ascii="宋体" w:hAnsi="宋体" w:cs="宋体"/>
                <w:sz w:val="24"/>
              </w:rPr>
              <w:t>3、要求桌面云一体机可以组成HA集群环境，支持虚拟机热迁移技术，可在桌面业务不中断的情况将虚拟机运行位置更改至其他虚拟机节点，保障业务连续性；</w:t>
            </w:r>
            <w:r>
              <w:rPr>
                <w:rFonts w:hint="eastAsia" w:ascii="宋体" w:hAnsi="宋体" w:cs="宋体"/>
                <w:sz w:val="24"/>
              </w:rPr>
              <w:br w:type="textWrapping"/>
            </w:r>
            <w:r>
              <w:rPr>
                <w:rFonts w:hint="eastAsia" w:ascii="宋体" w:hAnsi="宋体" w:cs="宋体"/>
                <w:sz w:val="24"/>
              </w:rPr>
              <w:t>4、支持与现有市场上的支持Intel VT processors技术的主流X86服务器共同组建桌面云集群；</w:t>
            </w:r>
            <w:r>
              <w:rPr>
                <w:rFonts w:hint="eastAsia" w:ascii="宋体" w:hAnsi="宋体" w:cs="宋体"/>
                <w:sz w:val="24"/>
              </w:rPr>
              <w:br w:type="textWrapping"/>
            </w:r>
            <w:r>
              <w:rPr>
                <w:rFonts w:hint="eastAsia" w:ascii="宋体" w:hAnsi="宋体" w:cs="宋体"/>
                <w:sz w:val="24"/>
              </w:rPr>
              <w:t>5、为了保证能够快速平滑扩容，要求集群中服务器的添加支持热添加，在添加过程中不影响运行中的虚拟机；</w:t>
            </w:r>
            <w:r>
              <w:rPr>
                <w:rFonts w:hint="eastAsia" w:ascii="宋体" w:hAnsi="宋体" w:cs="宋体"/>
                <w:sz w:val="24"/>
              </w:rPr>
              <w:br w:type="textWrapping"/>
            </w:r>
            <w:r>
              <w:rPr>
                <w:rFonts w:hint="eastAsia" w:ascii="宋体" w:hAnsi="宋体" w:cs="宋体"/>
                <w:sz w:val="24"/>
              </w:rPr>
              <w:t>6、支持在线的虚拟机热迁移动能，实现虚拟机在集群之内的不同物理机上热迁移，保障业务连续性。</w:t>
            </w:r>
            <w:r>
              <w:rPr>
                <w:rFonts w:hint="eastAsia" w:ascii="宋体" w:hAnsi="宋体" w:cs="宋体"/>
                <w:sz w:val="24"/>
              </w:rPr>
              <w:br w:type="textWrapping"/>
            </w:r>
            <w:r>
              <w:rPr>
                <w:rFonts w:hint="eastAsia" w:ascii="宋体" w:hAnsi="宋体" w:cs="宋体"/>
                <w:sz w:val="24"/>
              </w:rPr>
              <w:br w:type="textWrapping"/>
            </w:r>
            <w:r>
              <w:rPr>
                <w:rFonts w:hint="eastAsia" w:ascii="宋体" w:hAnsi="宋体" w:cs="宋体"/>
                <w:sz w:val="24"/>
              </w:rPr>
              <w:t>二、存储虚拟化软件要求：</w:t>
            </w:r>
            <w:r>
              <w:rPr>
                <w:rFonts w:hint="eastAsia" w:ascii="宋体" w:hAnsi="宋体" w:cs="宋体"/>
                <w:sz w:val="24"/>
              </w:rPr>
              <w:br w:type="textWrapping"/>
            </w:r>
            <w:r>
              <w:rPr>
                <w:rFonts w:hint="eastAsia" w:ascii="宋体" w:hAnsi="宋体" w:cs="宋体"/>
                <w:sz w:val="24"/>
              </w:rPr>
              <w:t>1、本项目要求所提供的存储虚拟化授权无容量限制，满足桌面云数据存储空间的扩容需求；</w:t>
            </w:r>
            <w:r>
              <w:rPr>
                <w:rFonts w:hint="eastAsia" w:ascii="宋体" w:hAnsi="宋体" w:cs="宋体"/>
                <w:sz w:val="24"/>
              </w:rPr>
              <w:br w:type="textWrapping"/>
            </w:r>
            <w:r>
              <w:rPr>
                <w:rFonts w:hint="eastAsia" w:ascii="宋体" w:hAnsi="宋体" w:cs="宋体"/>
                <w:sz w:val="24"/>
              </w:rPr>
              <w:t>2、支持SSD缓存加速，采用SSD+HDD混合模式，SSD用于缓存热点数据，HDD用于存储个人数据，SSD缓存命中率不低于50%，确保最优用户体验；</w:t>
            </w:r>
            <w:r>
              <w:rPr>
                <w:rFonts w:hint="eastAsia" w:ascii="宋体" w:hAnsi="宋体" w:cs="宋体"/>
                <w:sz w:val="24"/>
              </w:rPr>
              <w:br w:type="textWrapping"/>
            </w:r>
            <w:r>
              <w:rPr>
                <w:rFonts w:hint="eastAsia" w:ascii="宋体" w:hAnsi="宋体" w:cs="宋体"/>
                <w:sz w:val="24"/>
              </w:rPr>
              <w:t>3、支持故障自动切换，硬盘故障，存储则会被重新指向另外一台服务器上可用的数据副本，实现毫秒级切换，对用户来讲基本是无感知的；主机或者网络故障，虚拟桌面可以快速切换到另一台服务器拉起，平均切换时间最多为5分钟；</w:t>
            </w:r>
          </w:p>
          <w:p>
            <w:pPr>
              <w:rPr>
                <w:rFonts w:ascii="宋体" w:hAnsi="宋体" w:cs="宋体"/>
                <w:sz w:val="24"/>
              </w:rPr>
            </w:pPr>
            <w:r>
              <w:rPr>
                <w:rFonts w:hint="eastAsia" w:ascii="宋体" w:hAnsi="宋体" w:cs="宋体"/>
                <w:sz w:val="24"/>
              </w:rPr>
              <w:t>4、</w:t>
            </w:r>
            <w:r>
              <w:rPr>
                <w:rFonts w:ascii="宋体" w:hAnsi="宋体" w:cs="宋体"/>
                <w:sz w:val="24"/>
              </w:rPr>
              <w:t>支持UPS QoS（UPS联动），为尽可能保障数据中心断电场景下的业务，可在市电断电时通过UPS临时供应电量，当UPS电量过低时，按照虚拟机优先级先将不重要的虚拟机进行软关机。（需提供产品功能截图，并加盖投标人公章）</w:t>
            </w:r>
          </w:p>
          <w:p>
            <w:pPr>
              <w:rPr>
                <w:rFonts w:ascii="宋体" w:hAnsi="宋体" w:cs="宋体"/>
                <w:sz w:val="24"/>
              </w:rPr>
            </w:pPr>
            <w:r>
              <w:rPr>
                <w:rFonts w:hint="eastAsia" w:ascii="宋体" w:hAnsi="宋体" w:cs="宋体"/>
                <w:sz w:val="24"/>
              </w:rPr>
              <w:t>5、支持数据冗余副本技术，每份数据同时写入多台服务器，每次数据变化时自动实时同步，确保磁盘或服务器故障，数据不丢失；</w:t>
            </w:r>
            <w:bookmarkStart w:id="0" w:name="_Hlk114769789"/>
          </w:p>
          <w:p>
            <w:pPr>
              <w:rPr>
                <w:rFonts w:ascii="宋体" w:hAnsi="宋体" w:cs="宋体"/>
                <w:sz w:val="24"/>
              </w:rPr>
            </w:pPr>
            <w:r>
              <w:rPr>
                <w:rFonts w:hint="eastAsia" w:ascii="宋体" w:hAnsi="宋体" w:cs="宋体"/>
                <w:sz w:val="24"/>
              </w:rPr>
              <w:t>6、</w:t>
            </w:r>
            <w:r>
              <w:rPr>
                <w:rFonts w:ascii="宋体" w:hAnsi="宋体" w:cs="宋体"/>
                <w:sz w:val="24"/>
              </w:rPr>
              <w:t>为避免主机假死导致系列问题发生，支持识别假死主机并标签化为亚健康主机，通过邮件或短信告警提醒用户进行处理，并限制重要业务在亚健康主机上运行，规避风险</w:t>
            </w:r>
            <w:bookmarkEnd w:id="0"/>
            <w:r>
              <w:rPr>
                <w:rFonts w:ascii="宋体" w:hAnsi="宋体" w:cs="宋体"/>
                <w:sz w:val="24"/>
              </w:rPr>
              <w:t>。（需提供产品功能截图，并加盖投标人公章）</w:t>
            </w:r>
            <w:r>
              <w:rPr>
                <w:rFonts w:hint="eastAsia" w:ascii="宋体" w:hAnsi="宋体" w:cs="宋体"/>
                <w:sz w:val="24"/>
              </w:rPr>
              <w:t>；</w:t>
            </w:r>
          </w:p>
          <w:p>
            <w:pPr>
              <w:rPr>
                <w:rFonts w:ascii="宋体" w:hAnsi="宋体" w:cs="宋体"/>
                <w:sz w:val="24"/>
              </w:rPr>
            </w:pPr>
            <w:r>
              <w:rPr>
                <w:rFonts w:hint="eastAsia" w:ascii="宋体" w:hAnsi="宋体" w:cs="宋体"/>
                <w:sz w:val="24"/>
              </w:rPr>
              <w:t>7、</w:t>
            </w:r>
            <w:r>
              <w:rPr>
                <w:rFonts w:ascii="宋体" w:hAnsi="宋体" w:cs="宋体"/>
                <w:sz w:val="24"/>
              </w:rPr>
              <w:t>提供基于PowerShell的CLI命令行功能，通过PowerShell脚本可简化用户运维操作。（提供产品功能截图或命令行说明手册，并加盖</w:t>
            </w:r>
            <w:r>
              <w:rPr>
                <w:rFonts w:hint="eastAsia" w:ascii="宋体" w:hAnsi="宋体" w:cs="宋体"/>
                <w:sz w:val="24"/>
              </w:rPr>
              <w:t>投标人</w:t>
            </w:r>
            <w:r>
              <w:rPr>
                <w:rFonts w:ascii="宋体" w:hAnsi="宋体" w:cs="宋体"/>
                <w:sz w:val="24"/>
              </w:rPr>
              <w:t>公章）</w:t>
            </w:r>
          </w:p>
          <w:p>
            <w:pPr>
              <w:widowControl/>
              <w:jc w:val="left"/>
              <w:textAlignment w:val="top"/>
              <w:rPr>
                <w:rFonts w:ascii="宋体" w:hAnsi="宋体" w:cs="宋体"/>
                <w:sz w:val="24"/>
              </w:rPr>
            </w:pPr>
            <w:r>
              <w:rPr>
                <w:rFonts w:hint="eastAsia" w:ascii="宋体" w:hAnsi="宋体" w:cs="宋体"/>
                <w:sz w:val="24"/>
              </w:rPr>
              <w:t>8、支持全局热备盘技术，管理员可配置在集群中保留多块磁盘作为热备盘，分布在不同主机上，当任何一台主机的任意一块硬盘出现故障后，会自动选择其中1块热备盘进行替换和重建；</w:t>
            </w:r>
            <w:r>
              <w:rPr>
                <w:rFonts w:hint="eastAsia" w:ascii="宋体" w:hAnsi="宋体" w:cs="宋体"/>
                <w:sz w:val="24"/>
              </w:rPr>
              <w:br w:type="textWrapping"/>
            </w:r>
            <w:r>
              <w:rPr>
                <w:rFonts w:hint="eastAsia" w:ascii="宋体" w:hAnsi="宋体" w:cs="宋体"/>
                <w:sz w:val="24"/>
              </w:rPr>
              <w:t>9、支持主机和磁盘故障后不停机替换；</w:t>
            </w:r>
          </w:p>
          <w:p>
            <w:pPr>
              <w:rPr>
                <w:rFonts w:ascii="宋体" w:hAnsi="宋体" w:cs="宋体"/>
                <w:sz w:val="24"/>
              </w:rPr>
            </w:pPr>
            <w:r>
              <w:rPr>
                <w:rFonts w:hint="eastAsia" w:ascii="宋体" w:hAnsi="宋体" w:cs="宋体"/>
                <w:sz w:val="24"/>
              </w:rPr>
              <w:t>10、</w:t>
            </w:r>
            <w:r>
              <w:rPr>
                <w:rFonts w:ascii="宋体" w:hAnsi="宋体" w:cs="宋体"/>
                <w:sz w:val="24"/>
              </w:rPr>
              <w:t>当扫描到物理主机的内存条出现ECC CE和UE错误时，能够将对应内存空间进行隔离并定位故障内存的槽位，减少硬件问题对业务的影响。（需提供产品功能截图，并加盖投标人公章）。</w:t>
            </w:r>
          </w:p>
          <w:p>
            <w:pPr>
              <w:widowControl/>
              <w:jc w:val="left"/>
              <w:textAlignment w:val="top"/>
              <w:rPr>
                <w:rFonts w:ascii="宋体" w:hAnsi="宋体" w:cs="宋体"/>
                <w:sz w:val="24"/>
              </w:rPr>
            </w:pPr>
            <w:r>
              <w:rPr>
                <w:rFonts w:hint="eastAsia" w:ascii="宋体" w:hAnsi="宋体" w:cs="宋体"/>
                <w:sz w:val="24"/>
              </w:rPr>
              <w:br w:type="textWrapping"/>
            </w:r>
            <w:r>
              <w:rPr>
                <w:rFonts w:hint="eastAsia" w:ascii="宋体" w:hAnsi="宋体" w:cs="宋体"/>
                <w:sz w:val="24"/>
              </w:rPr>
              <w:t>三、虚拟化管理接入授权：</w:t>
            </w:r>
            <w:r>
              <w:rPr>
                <w:rFonts w:hint="eastAsia" w:ascii="宋体" w:hAnsi="宋体" w:cs="宋体"/>
                <w:sz w:val="24"/>
              </w:rPr>
              <w:br w:type="textWrapping"/>
            </w:r>
            <w:r>
              <w:rPr>
                <w:rFonts w:hint="eastAsia" w:ascii="宋体" w:hAnsi="宋体" w:cs="宋体"/>
                <w:sz w:val="24"/>
              </w:rPr>
              <w:t>1、支持PC、笔记本电脑（含Windows操作系统和MAC笔记本）、瘦终端（含ARM和X86）、iPad、iPhone、Android移动终端等设备接入访问虚拟桌面；本次提供10个接入授权；</w:t>
            </w:r>
            <w:r>
              <w:rPr>
                <w:rFonts w:hint="eastAsia" w:ascii="宋体" w:hAnsi="宋体" w:cs="宋体"/>
                <w:sz w:val="24"/>
              </w:rPr>
              <w:br w:type="textWrapping"/>
            </w:r>
            <w:r>
              <w:rPr>
                <w:rFonts w:hint="eastAsia" w:ascii="宋体" w:hAnsi="宋体" w:cs="宋体"/>
                <w:sz w:val="24"/>
              </w:rPr>
              <w:t>2、支持管理员可自定义设置加速应用进程、降速应用进程，以及算法推荐的优化项，对已运行应用的CPU和内存进行实时优化，有效提高虚拟机资源利用率；（提供功能界面截图并加盖投标人公章）</w:t>
            </w:r>
            <w:r>
              <w:rPr>
                <w:rFonts w:hint="eastAsia" w:ascii="宋体" w:hAnsi="宋体" w:cs="宋体"/>
                <w:sz w:val="24"/>
              </w:rPr>
              <w:br w:type="textWrapping"/>
            </w:r>
            <w:r>
              <w:rPr>
                <w:rFonts w:hint="eastAsia" w:ascii="宋体" w:hAnsi="宋体" w:cs="宋体"/>
                <w:sz w:val="24"/>
              </w:rPr>
              <w:t>3、支持虚拟机扩容审批功能，用户虚拟机配置变更申请提交完成后，需要管理员进行审核；（提供功能界面截图并加盖投标人公章）</w:t>
            </w:r>
            <w:r>
              <w:rPr>
                <w:rFonts w:hint="eastAsia" w:ascii="宋体" w:hAnsi="宋体" w:cs="宋体"/>
                <w:sz w:val="24"/>
              </w:rPr>
              <w:br w:type="textWrapping"/>
            </w:r>
            <w:r>
              <w:rPr>
                <w:rFonts w:hint="eastAsia" w:ascii="宋体" w:hAnsi="宋体" w:cs="宋体"/>
                <w:sz w:val="24"/>
              </w:rPr>
              <w:t>4、支持对个人磁盘加密，保障个人稳私安全；（提供功能界面截图并加盖投标人公章）</w:t>
            </w:r>
            <w:r>
              <w:rPr>
                <w:rFonts w:hint="eastAsia" w:ascii="宋体" w:hAnsi="宋体" w:cs="宋体"/>
                <w:sz w:val="24"/>
              </w:rPr>
              <w:br w:type="textWrapping"/>
            </w:r>
            <w:r>
              <w:rPr>
                <w:rFonts w:hint="eastAsia" w:ascii="宋体" w:hAnsi="宋体" w:cs="宋体"/>
                <w:sz w:val="24"/>
              </w:rPr>
              <w:t>5、支持在桌面云管理组件中内置应用控制技术，实现基于黑名单或白名单策略的桌面应用管控，当启用应用控制时，桌面虚拟机将无法运行黑名单列表中的应用程序或无法运行除操作系统必要程序与列表中之外的任何应用程序，并且内置的应用程序规则至少200条；</w:t>
            </w:r>
            <w:r>
              <w:rPr>
                <w:rFonts w:hint="eastAsia" w:ascii="宋体" w:hAnsi="宋体" w:cs="宋体"/>
                <w:sz w:val="24"/>
              </w:rPr>
              <w:br w:type="textWrapping"/>
            </w:r>
            <w:r>
              <w:rPr>
                <w:rFonts w:hint="eastAsia" w:ascii="宋体" w:hAnsi="宋体" w:cs="宋体"/>
                <w:sz w:val="24"/>
              </w:rPr>
              <w:t>7、支持虚拟机回收站功能，避免误操作导致虚拟机数据丢失，当虚拟机删除后，会自动进入回收站，支持恢复到原位置，可设置回收站自动清理时长；</w:t>
            </w:r>
            <w:r>
              <w:rPr>
                <w:rFonts w:hint="eastAsia" w:ascii="宋体" w:hAnsi="宋体" w:cs="宋体"/>
                <w:sz w:val="24"/>
              </w:rPr>
              <w:br w:type="textWrapping"/>
            </w:r>
            <w:r>
              <w:rPr>
                <w:rFonts w:hint="eastAsia" w:ascii="宋体" w:hAnsi="宋体" w:cs="宋体"/>
                <w:sz w:val="24"/>
              </w:rPr>
              <w:t>8、为了提高平台安全性，平台需内置防火墙，包括设置过滤规则、NAT设置、访问监控、防DOS攻击、QOS上传下载规则等；</w:t>
            </w:r>
            <w:r>
              <w:rPr>
                <w:rFonts w:hint="eastAsia" w:ascii="宋体" w:hAnsi="宋体" w:cs="宋体"/>
                <w:sz w:val="24"/>
              </w:rPr>
              <w:br w:type="textWrapping"/>
            </w:r>
            <w:r>
              <w:rPr>
                <w:rFonts w:hint="eastAsia" w:ascii="宋体" w:hAnsi="宋体" w:cs="宋体"/>
                <w:sz w:val="24"/>
              </w:rPr>
              <w:t>9、支持客户端准入检测，可根据用户接入的终端类型、操作系统版本、接入IP和时间、软件安装情况等条件设置接入访问策略，如客户端不满足安全检测要求则不允许接入；</w:t>
            </w:r>
            <w:r>
              <w:rPr>
                <w:rFonts w:hint="eastAsia" w:ascii="宋体" w:hAnsi="宋体" w:cs="宋体"/>
                <w:sz w:val="24"/>
              </w:rPr>
              <w:br w:type="textWrapping"/>
            </w:r>
            <w:r>
              <w:rPr>
                <w:rFonts w:hint="eastAsia" w:ascii="宋体" w:hAnsi="宋体" w:cs="宋体"/>
                <w:sz w:val="24"/>
              </w:rPr>
              <w:t>10、支持在控制台查看用户虚拟机的CPU、内存、磁盘的详细情况，且CPU、内存支持正反排序，磁盘支持按比例的大小进行正序和反序排序。</w:t>
            </w:r>
          </w:p>
          <w:p>
            <w:pPr>
              <w:widowControl/>
              <w:jc w:val="left"/>
              <w:textAlignment w:val="top"/>
              <w:rPr>
                <w:rFonts w:ascii="宋体" w:hAnsi="宋体" w:cs="宋体"/>
                <w:sz w:val="24"/>
              </w:rPr>
            </w:pPr>
          </w:p>
          <w:p>
            <w:pPr>
              <w:widowControl/>
              <w:jc w:val="left"/>
              <w:textAlignment w:val="top"/>
              <w:rPr>
                <w:rFonts w:ascii="宋体" w:hAnsi="宋体" w:cs="宋体"/>
                <w:sz w:val="24"/>
              </w:rPr>
            </w:pPr>
            <w:r>
              <w:rPr>
                <w:rFonts w:hint="eastAsia" w:ascii="宋体" w:hAnsi="宋体" w:cs="宋体"/>
                <w:sz w:val="24"/>
              </w:rPr>
              <w:t>四、安全杀毒软件要求：</w:t>
            </w:r>
          </w:p>
          <w:p>
            <w:pPr>
              <w:widowControl/>
              <w:jc w:val="left"/>
              <w:textAlignment w:val="top"/>
              <w:rPr>
                <w:rFonts w:ascii="宋体" w:hAnsi="宋体" w:cs="宋体"/>
                <w:sz w:val="24"/>
              </w:rPr>
            </w:pPr>
            <w:r>
              <w:rPr>
                <w:rFonts w:ascii="宋体" w:hAnsi="宋体" w:cs="宋体"/>
                <w:sz w:val="24"/>
              </w:rPr>
              <w:t>配置</w:t>
            </w:r>
            <w:r>
              <w:rPr>
                <w:rFonts w:hint="eastAsia" w:ascii="宋体" w:hAnsi="宋体" w:cs="宋体"/>
                <w:sz w:val="24"/>
              </w:rPr>
              <w:t>10个虚拟机安全软件授权</w:t>
            </w:r>
            <w:r>
              <w:rPr>
                <w:rFonts w:ascii="宋体" w:hAnsi="宋体" w:cs="宋体"/>
                <w:sz w:val="24"/>
              </w:rPr>
              <w:t>，同时应满足以下需求：</w:t>
            </w:r>
          </w:p>
          <w:p>
            <w:pPr>
              <w:pStyle w:val="7"/>
              <w:widowControl/>
              <w:numPr>
                <w:ilvl w:val="0"/>
                <w:numId w:val="1"/>
              </w:numPr>
              <w:spacing w:line="360" w:lineRule="atLeast"/>
              <w:ind w:firstLine="0" w:firstLineChars="0"/>
              <w:rPr>
                <w:rFonts w:ascii="宋体" w:hAnsi="宋体" w:cs="宋体"/>
                <w:sz w:val="24"/>
              </w:rPr>
            </w:pPr>
            <w:r>
              <w:rPr>
                <w:rFonts w:ascii="宋体" w:hAnsi="宋体" w:cs="宋体"/>
                <w:sz w:val="24"/>
              </w:rPr>
              <w:t>云安全中心需集成于虚拟化平台中，一体化方式交付，无需第三方平台承载，平台必须能够提供虚拟主机安全防护安全能力,并对检测到的恶意活动可采取分布式防火墙隔离虚拟机、为虚拟机拍摄快照等防护手段</w:t>
            </w:r>
            <w:r>
              <w:rPr>
                <w:rFonts w:hint="eastAsia" w:ascii="宋体" w:hAnsi="宋体" w:cs="宋体"/>
                <w:sz w:val="24"/>
              </w:rPr>
              <w:t>（需提供产品界面截图，并加盖投标人公章）</w:t>
            </w:r>
          </w:p>
          <w:p>
            <w:pPr>
              <w:pStyle w:val="7"/>
              <w:widowControl/>
              <w:numPr>
                <w:ilvl w:val="0"/>
                <w:numId w:val="1"/>
              </w:numPr>
              <w:spacing w:line="360" w:lineRule="atLeast"/>
              <w:ind w:firstLine="0" w:firstLineChars="0"/>
              <w:rPr>
                <w:rFonts w:ascii="宋体" w:hAnsi="宋体" w:cs="宋体"/>
                <w:sz w:val="24"/>
              </w:rPr>
            </w:pPr>
            <w:r>
              <w:rPr>
                <w:rFonts w:hint="eastAsia" w:ascii="宋体" w:hAnsi="宋体" w:cs="宋体"/>
                <w:sz w:val="24"/>
              </w:rPr>
              <w:t>要求配置按CPU颗数的安全虚拟化授权，授权可随虚拟机数量增加而弹性扩展。</w:t>
            </w:r>
          </w:p>
          <w:p>
            <w:pPr>
              <w:pStyle w:val="7"/>
              <w:widowControl/>
              <w:numPr>
                <w:ilvl w:val="0"/>
                <w:numId w:val="1"/>
              </w:numPr>
              <w:spacing w:line="360" w:lineRule="atLeast"/>
              <w:ind w:firstLine="0" w:firstLineChars="0"/>
              <w:rPr>
                <w:rFonts w:ascii="宋体" w:hAnsi="宋体" w:cs="宋体"/>
                <w:sz w:val="24"/>
              </w:rPr>
            </w:pPr>
            <w:r>
              <w:rPr>
                <w:rFonts w:ascii="宋体" w:hAnsi="宋体" w:cs="宋体"/>
                <w:sz w:val="24"/>
              </w:rPr>
              <w:t>支持虚拟化平台自动安装</w:t>
            </w:r>
            <w:r>
              <w:rPr>
                <w:rFonts w:hint="eastAsia" w:ascii="宋体" w:hAnsi="宋体" w:cs="宋体"/>
                <w:sz w:val="24"/>
              </w:rPr>
              <w:t>安全组件</w:t>
            </w:r>
            <w:r>
              <w:rPr>
                <w:rFonts w:ascii="宋体" w:hAnsi="宋体" w:cs="宋体"/>
                <w:sz w:val="24"/>
              </w:rPr>
              <w:t>进行虚拟主机防护</w:t>
            </w:r>
            <w:r>
              <w:rPr>
                <w:rFonts w:hint="eastAsia" w:ascii="宋体" w:hAnsi="宋体" w:cs="宋体"/>
                <w:sz w:val="24"/>
              </w:rPr>
              <w:t>（需提供产品功能截图，并加盖投标人公章）</w:t>
            </w:r>
          </w:p>
          <w:p>
            <w:pPr>
              <w:pStyle w:val="7"/>
              <w:widowControl/>
              <w:numPr>
                <w:ilvl w:val="0"/>
                <w:numId w:val="1"/>
              </w:numPr>
              <w:spacing w:line="360" w:lineRule="atLeast"/>
              <w:ind w:firstLine="0" w:firstLineChars="0"/>
              <w:rPr>
                <w:rFonts w:ascii="宋体" w:hAnsi="宋体" w:cs="宋体"/>
                <w:sz w:val="24"/>
              </w:rPr>
            </w:pPr>
            <w:r>
              <w:rPr>
                <w:rFonts w:hint="eastAsia" w:ascii="宋体" w:hAnsi="宋体" w:cs="宋体"/>
                <w:sz w:val="24"/>
              </w:rPr>
              <w:t>可通过至少4个以上杀毒引擎进行漏斗式检测，保障查杀效果在低误报率的情况下保持高检出率，并提供一键威胁处置</w:t>
            </w:r>
          </w:p>
          <w:p>
            <w:pPr>
              <w:pStyle w:val="7"/>
              <w:widowControl/>
              <w:numPr>
                <w:ilvl w:val="0"/>
                <w:numId w:val="1"/>
              </w:numPr>
              <w:spacing w:line="360" w:lineRule="atLeast"/>
              <w:ind w:firstLine="0" w:firstLineChars="0"/>
              <w:rPr>
                <w:rFonts w:ascii="宋体" w:hAnsi="宋体" w:cs="宋体"/>
                <w:sz w:val="24"/>
              </w:rPr>
            </w:pPr>
            <w:r>
              <w:rPr>
                <w:rFonts w:hint="eastAsia" w:ascii="宋体" w:hAnsi="宋体" w:cs="宋体"/>
                <w:sz w:val="24"/>
              </w:rPr>
              <w:t>提供向导化勒索病毒处理流程，建立多维度立体防护机制，提供事前入侵防御-事中反加密-事后检测响应的完整防护体系，展示勒索病毒处置情况，对勒索病毒及变种实现专门有效防御（需提供产品功能截图，并加盖投标人公章）</w:t>
            </w:r>
          </w:p>
          <w:p>
            <w:pPr>
              <w:pStyle w:val="7"/>
              <w:widowControl/>
              <w:numPr>
                <w:ilvl w:val="0"/>
                <w:numId w:val="1"/>
              </w:numPr>
              <w:spacing w:line="360" w:lineRule="atLeast"/>
              <w:ind w:firstLine="0" w:firstLineChars="0"/>
              <w:rPr>
                <w:rFonts w:ascii="宋体" w:hAnsi="宋体" w:cs="宋体"/>
                <w:sz w:val="24"/>
              </w:rPr>
            </w:pPr>
            <w:r>
              <w:rPr>
                <w:rFonts w:hint="eastAsia" w:ascii="宋体" w:hAnsi="宋体" w:cs="宋体"/>
                <w:sz w:val="24"/>
              </w:rPr>
              <w:t>支持对Windows终端的漏洞情况进行扫描，用户查看漏洞具体情况及KB号，支持一键批量修复并显示具体修复情况</w:t>
            </w:r>
          </w:p>
          <w:p>
            <w:pPr>
              <w:pStyle w:val="7"/>
              <w:widowControl/>
              <w:numPr>
                <w:ilvl w:val="0"/>
                <w:numId w:val="1"/>
              </w:numPr>
              <w:spacing w:line="360" w:lineRule="atLeast"/>
              <w:ind w:firstLine="0" w:firstLineChars="0"/>
              <w:rPr>
                <w:rFonts w:ascii="宋体" w:hAnsi="宋体" w:cs="宋体"/>
                <w:sz w:val="24"/>
              </w:rPr>
            </w:pPr>
            <w:r>
              <w:rPr>
                <w:rFonts w:hint="eastAsia" w:ascii="宋体" w:hAnsi="宋体" w:cs="宋体"/>
                <w:sz w:val="24"/>
              </w:rPr>
              <w:t>支持防暴力破解，统计单个攻击源及分布式攻击源的暴力破解检测，支持按照RDP、SMB和SSH类型进行封堵并自定义爆破阈值，可对封停时间进行自设置，支持展示终端检测到的暴力破解事件及事件详情，包括：攻击源、攻击类型、最后攻击时间、发现方式、攻击内容、攻击历史。</w:t>
            </w:r>
          </w:p>
        </w:tc>
      </w:tr>
    </w:tbl>
    <w:p>
      <w:pPr>
        <w:rPr>
          <w:rFonts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C0609"/>
    <w:multiLevelType w:val="singleLevel"/>
    <w:tmpl w:val="92EC0609"/>
    <w:lvl w:ilvl="0" w:tentative="0">
      <w:start w:val="1"/>
      <w:numFmt w:val="decimal"/>
      <w:suff w:val="nothing"/>
      <w:lvlText w:val="%1、"/>
      <w:lvlJc w:val="left"/>
      <w:rPr>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ZWY5N2MyZWM5YTE0M2U1YjZmOTgyNTEzMTQ0NzEifQ=="/>
  </w:docVars>
  <w:rsids>
    <w:rsidRoot w:val="00987785"/>
    <w:rsid w:val="005858B3"/>
    <w:rsid w:val="005B0FA5"/>
    <w:rsid w:val="00841EEB"/>
    <w:rsid w:val="008949EC"/>
    <w:rsid w:val="00987785"/>
    <w:rsid w:val="00AC0C75"/>
    <w:rsid w:val="00BB7E84"/>
    <w:rsid w:val="00E0193A"/>
    <w:rsid w:val="00F430F8"/>
    <w:rsid w:val="00FF7A2C"/>
    <w:rsid w:val="057815A3"/>
    <w:rsid w:val="18A137CE"/>
    <w:rsid w:val="45FB202E"/>
    <w:rsid w:val="502B6EFE"/>
    <w:rsid w:val="52A34182"/>
    <w:rsid w:val="593C03CE"/>
    <w:rsid w:val="6AE52164"/>
    <w:rsid w:val="77205817"/>
    <w:rsid w:val="7BCD78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 w:type="character" w:customStyle="1" w:styleId="9">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BE554-69C5-48AA-9DC5-709248FDA686}">
  <ds:schemaRefs/>
</ds:datastoreItem>
</file>

<file path=docProps/app.xml><?xml version="1.0" encoding="utf-8"?>
<Properties xmlns="http://schemas.openxmlformats.org/officeDocument/2006/extended-properties" xmlns:vt="http://schemas.openxmlformats.org/officeDocument/2006/docPropsVTypes">
  <Template>Normal.dotm</Template>
  <Pages>3</Pages>
  <Words>364</Words>
  <Characters>2078</Characters>
  <Lines>17</Lines>
  <Paragraphs>4</Paragraphs>
  <TotalTime>34</TotalTime>
  <ScaleCrop>false</ScaleCrop>
  <LinksUpToDate>false</LinksUpToDate>
  <CharactersWithSpaces>2438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2023-08-30T09:20:00Z</dcterms:created>
  <dc:creator>huang</dc:creator>
  <cp:lastModifiedBy>mild,m</cp:lastModifiedBy>
  <dcterms:modified xsi:type="dcterms:W3CDTF">2023-09-15T10:34:30Z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7C695D1BAA494768BCA0B589040861F8_13</vt:lpwstr>
  </property>
</Properties>
</file>