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line="500" w:lineRule="exact"/>
        <w:jc w:val="center"/>
        <w:rPr>
          <w:rFonts w:hint="eastAsia" w:ascii="仿宋" w:hAnsi="仿宋" w:eastAsia="仿宋" w:cs="仿宋"/>
          <w:b/>
          <w:sz w:val="28"/>
          <w:szCs w:val="28"/>
        </w:rPr>
      </w:pPr>
    </w:p>
    <w:p>
      <w:pPr>
        <w:spacing w:beforeLines="50" w:afterLines="100" w:line="50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中山大学附属第一医院广西医院</w:t>
      </w:r>
    </w:p>
    <w:p>
      <w:pPr>
        <w:spacing w:beforeLines="50" w:afterLines="100" w:line="500" w:lineRule="exact"/>
        <w:jc w:val="center"/>
        <w:rPr>
          <w:rFonts w:hint="eastAsia" w:ascii="仿宋" w:hAnsi="仿宋" w:eastAsia="仿宋" w:cs="仿宋"/>
          <w:b/>
          <w:sz w:val="28"/>
          <w:szCs w:val="28"/>
          <w:lang w:val="en-US" w:eastAsia="zh-CN"/>
        </w:rPr>
      </w:pPr>
      <w:r>
        <w:rPr>
          <w:rFonts w:hint="eastAsia" w:ascii="仿宋" w:hAnsi="仿宋" w:eastAsia="仿宋" w:cs="仿宋"/>
          <w:b/>
          <w:sz w:val="28"/>
          <w:szCs w:val="28"/>
        </w:rPr>
        <w:t>常年法律顾问服务</w:t>
      </w:r>
      <w:r>
        <w:rPr>
          <w:rFonts w:hint="eastAsia" w:ascii="仿宋" w:hAnsi="仿宋" w:eastAsia="仿宋" w:cs="仿宋"/>
          <w:b/>
          <w:sz w:val="28"/>
          <w:szCs w:val="28"/>
          <w:lang w:val="en-US" w:eastAsia="zh-CN"/>
        </w:rPr>
        <w:t>及各类诉讼代理服务</w:t>
      </w:r>
    </w:p>
    <w:p>
      <w:pPr>
        <w:spacing w:beforeLines="50" w:afterLines="100" w:line="500" w:lineRule="exact"/>
        <w:jc w:val="center"/>
        <w:rPr>
          <w:rFonts w:ascii="仿宋" w:hAnsi="仿宋" w:eastAsia="仿宋" w:cs="仿宋"/>
          <w:b/>
          <w:sz w:val="28"/>
          <w:szCs w:val="28"/>
        </w:rPr>
      </w:pPr>
      <w:bookmarkStart w:id="0" w:name="_GoBack"/>
      <w:bookmarkEnd w:id="0"/>
      <w:r>
        <w:rPr>
          <w:rFonts w:hint="eastAsia" w:ascii="仿宋" w:hAnsi="仿宋" w:eastAsia="仿宋" w:cs="仿宋"/>
          <w:b/>
          <w:sz w:val="28"/>
          <w:szCs w:val="28"/>
          <w:lang w:val="en-US" w:eastAsia="zh-CN"/>
        </w:rPr>
        <w:t>报价</w:t>
      </w:r>
      <w:r>
        <w:rPr>
          <w:rFonts w:hint="eastAsia" w:ascii="仿宋" w:hAnsi="仿宋" w:eastAsia="仿宋" w:cs="仿宋"/>
          <w:b/>
          <w:sz w:val="28"/>
          <w:szCs w:val="28"/>
        </w:rPr>
        <w:t>文件格式</w:t>
      </w:r>
    </w:p>
    <w:p>
      <w:pPr>
        <w:spacing w:beforeLines="50" w:afterLines="100" w:line="500" w:lineRule="exact"/>
        <w:jc w:val="center"/>
        <w:rPr>
          <w:rFonts w:ascii="仿宋" w:hAnsi="仿宋" w:eastAsia="仿宋" w:cs="仿宋"/>
          <w:sz w:val="28"/>
          <w:szCs w:val="28"/>
        </w:rPr>
      </w:pPr>
    </w:p>
    <w:p>
      <w:pPr>
        <w:spacing w:beforeLines="50" w:afterLines="100" w:line="500" w:lineRule="exact"/>
        <w:jc w:val="center"/>
        <w:rPr>
          <w:rFonts w:ascii="仿宋" w:hAnsi="仿宋" w:eastAsia="仿宋" w:cs="仿宋"/>
          <w:sz w:val="28"/>
          <w:szCs w:val="28"/>
        </w:rPr>
      </w:pPr>
      <w:r>
        <w:rPr>
          <w:rFonts w:hint="eastAsia" w:ascii="仿宋" w:hAnsi="仿宋" w:eastAsia="仿宋" w:cs="仿宋"/>
          <w:sz w:val="28"/>
          <w:szCs w:val="28"/>
        </w:rPr>
        <w:t>目录</w:t>
      </w:r>
    </w:p>
    <w:p>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一、评分索引................................... ......... ......页码</w:t>
      </w:r>
    </w:p>
    <w:p>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二、报价表...................................... ....... .......页码</w:t>
      </w:r>
    </w:p>
    <w:p>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三、律所基本情况......................... ............... ......页码</w:t>
      </w:r>
    </w:p>
    <w:p>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四、服务团队人员一览表...................... ............ ......页码</w:t>
      </w:r>
    </w:p>
    <w:p>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五、服务能力及业绩（医疗纠纷/劳务争议类/常年法律顾问常态性的服务）..页码</w:t>
      </w:r>
    </w:p>
    <w:p>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六、服务能力及业绩（建设工程类纠纷/常年法律顾问常态性的服务）...页码</w:t>
      </w:r>
    </w:p>
    <w:p>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七、服务方案..................................... ....... ......页码</w:t>
      </w:r>
    </w:p>
    <w:p>
      <w:pPr>
        <w:spacing w:beforeLines="50" w:afterLines="100" w:line="500" w:lineRule="exact"/>
        <w:jc w:val="left"/>
        <w:rPr>
          <w:rFonts w:ascii="仿宋" w:hAnsi="仿宋" w:eastAsia="仿宋" w:cs="仿宋"/>
          <w:b/>
          <w:sz w:val="32"/>
          <w:szCs w:val="32"/>
        </w:rPr>
      </w:pPr>
      <w:r>
        <w:rPr>
          <w:rFonts w:hint="eastAsia" w:ascii="仿宋" w:hAnsi="仿宋" w:eastAsia="仿宋" w:cs="仿宋"/>
          <w:sz w:val="28"/>
          <w:szCs w:val="28"/>
        </w:rPr>
        <w:t>说明：按此目录顺序排列制作</w:t>
      </w:r>
      <w:r>
        <w:rPr>
          <w:rFonts w:hint="eastAsia" w:ascii="仿宋" w:hAnsi="仿宋" w:eastAsia="仿宋" w:cs="仿宋"/>
          <w:sz w:val="28"/>
          <w:szCs w:val="28"/>
          <w:lang w:eastAsia="zh-CN"/>
        </w:rPr>
        <w:t>响应</w:t>
      </w:r>
      <w:r>
        <w:rPr>
          <w:rFonts w:hint="eastAsia" w:ascii="仿宋" w:hAnsi="仿宋" w:eastAsia="仿宋" w:cs="仿宋"/>
          <w:sz w:val="28"/>
          <w:szCs w:val="28"/>
        </w:rPr>
        <w:t>文件，报价表、服务团队人员一览表、业绩情况格式附后，其余项目具体格式自拟。</w:t>
      </w:r>
    </w:p>
    <w:p>
      <w:pPr>
        <w:spacing w:beforeLines="50" w:afterLines="100" w:line="500" w:lineRule="exact"/>
        <w:jc w:val="center"/>
        <w:rPr>
          <w:b/>
          <w:sz w:val="32"/>
          <w:szCs w:val="32"/>
        </w:rPr>
      </w:pPr>
    </w:p>
    <w:p>
      <w:pPr>
        <w:spacing w:beforeLines="50" w:afterLines="100" w:line="500" w:lineRule="exact"/>
        <w:jc w:val="center"/>
        <w:rPr>
          <w:b/>
          <w:sz w:val="32"/>
          <w:szCs w:val="32"/>
        </w:rPr>
      </w:pPr>
    </w:p>
    <w:p>
      <w:pPr>
        <w:spacing w:beforeLines="50" w:afterLines="100" w:line="500" w:lineRule="exact"/>
        <w:jc w:val="center"/>
        <w:rPr>
          <w:b/>
          <w:sz w:val="32"/>
          <w:szCs w:val="32"/>
        </w:rPr>
      </w:pPr>
    </w:p>
    <w:p>
      <w:pPr>
        <w:spacing w:beforeLines="50" w:afterLines="100" w:line="500" w:lineRule="exact"/>
        <w:jc w:val="center"/>
        <w:rPr>
          <w:b/>
          <w:sz w:val="32"/>
          <w:szCs w:val="32"/>
        </w:rPr>
      </w:pPr>
    </w:p>
    <w:p>
      <w:pPr>
        <w:spacing w:beforeLines="50" w:afterLines="100" w:line="500" w:lineRule="exact"/>
        <w:jc w:val="center"/>
        <w:rPr>
          <w:rFonts w:hint="eastAsia" w:ascii="仿宋" w:hAnsi="仿宋" w:eastAsia="仿宋" w:cs="仿宋"/>
          <w:bCs/>
          <w:sz w:val="32"/>
          <w:szCs w:val="32"/>
        </w:rPr>
      </w:pPr>
      <w:r>
        <w:rPr>
          <w:rFonts w:hint="eastAsia" w:ascii="仿宋" w:hAnsi="仿宋" w:eastAsia="仿宋" w:cs="仿宋"/>
          <w:bCs/>
          <w:sz w:val="32"/>
          <w:szCs w:val="32"/>
        </w:rPr>
        <w:t>一、评分索引</w:t>
      </w:r>
    </w:p>
    <w:p>
      <w:pPr>
        <w:spacing w:beforeLines="50" w:afterLines="100" w:line="500" w:lineRule="exact"/>
        <w:jc w:val="left"/>
        <w:rPr>
          <w:b/>
          <w:sz w:val="24"/>
        </w:rPr>
      </w:pPr>
      <w:r>
        <w:rPr>
          <w:rFonts w:hint="eastAsia" w:ascii="仿宋" w:hAnsi="仿宋" w:eastAsia="仿宋" w:cs="仿宋"/>
          <w:b/>
          <w:bCs/>
          <w:sz w:val="24"/>
        </w:rPr>
        <w:t>注：本评分办法中的近三年指2020年1月1日至今，所有业绩以合同签订时间为准。</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44"/>
        <w:gridCol w:w="983"/>
        <w:gridCol w:w="1275"/>
        <w:gridCol w:w="2550"/>
        <w:gridCol w:w="1701"/>
        <w:gridCol w:w="28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27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序号</w:t>
            </w:r>
          </w:p>
        </w:tc>
        <w:tc>
          <w:tcPr>
            <w:tcW w:w="499"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lang w:val="en-US" w:eastAsia="zh-CN"/>
              </w:rPr>
              <w:t>评分</w:t>
            </w:r>
            <w:r>
              <w:rPr>
                <w:rFonts w:hint="eastAsia" w:ascii="仿宋" w:hAnsi="仿宋" w:eastAsia="仿宋" w:cs="仿宋"/>
                <w:bCs/>
                <w:color w:val="000000" w:themeColor="text1"/>
                <w:kern w:val="0"/>
                <w:szCs w:val="21"/>
              </w:rPr>
              <w:t>内容</w:t>
            </w:r>
          </w:p>
        </w:tc>
        <w:tc>
          <w:tcPr>
            <w:tcW w:w="647"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lang w:val="en-US" w:eastAsia="zh-CN"/>
              </w:rPr>
              <w:t>评分</w:t>
            </w:r>
            <w:r>
              <w:rPr>
                <w:rFonts w:hint="eastAsia" w:ascii="仿宋" w:hAnsi="仿宋" w:eastAsia="仿宋" w:cs="仿宋"/>
                <w:bCs/>
                <w:color w:val="000000" w:themeColor="text1"/>
                <w:kern w:val="0"/>
                <w:szCs w:val="21"/>
              </w:rPr>
              <w:t>分值（满分）</w:t>
            </w:r>
          </w:p>
        </w:tc>
        <w:tc>
          <w:tcPr>
            <w:tcW w:w="1294"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评分标准</w:t>
            </w:r>
          </w:p>
        </w:tc>
        <w:tc>
          <w:tcPr>
            <w:tcW w:w="863"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公司响应情况</w:t>
            </w:r>
          </w:p>
        </w:tc>
        <w:tc>
          <w:tcPr>
            <w:tcW w:w="1421" w:type="pct"/>
            <w:vAlign w:val="center"/>
          </w:tcPr>
          <w:p>
            <w:pPr>
              <w:tabs>
                <w:tab w:val="left" w:pos="0"/>
              </w:tabs>
              <w:spacing w:line="380" w:lineRule="exact"/>
              <w:jc w:val="center"/>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评审依据及证明材料页码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w:t>
            </w:r>
          </w:p>
        </w:tc>
        <w:tc>
          <w:tcPr>
            <w:tcW w:w="499"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价格分</w:t>
            </w:r>
          </w:p>
        </w:tc>
        <w:tc>
          <w:tcPr>
            <w:tcW w:w="647"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20分</w:t>
            </w:r>
          </w:p>
        </w:tc>
        <w:tc>
          <w:tcPr>
            <w:tcW w:w="1294" w:type="pct"/>
          </w:tcPr>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1.常年法律顾问服务收费按固定报价；</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2.各类诉讼代理服务按下浮率报价；</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3.某报价公司价格分=（1-最高下浮率）/（1-某公司投标下浮率）×（20*70%）+（最低常年法律顾问服务报价/某公司常年法律顾问服务报价）*（20*30%）</w:t>
            </w:r>
          </w:p>
        </w:tc>
        <w:tc>
          <w:tcPr>
            <w:tcW w:w="863" w:type="pct"/>
            <w:vAlign w:val="center"/>
          </w:tcPr>
          <w:p>
            <w:pPr>
              <w:widowControl/>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 xml:space="preserve">我司常年法律顾问服务收费报价为：   </w:t>
            </w:r>
          </w:p>
          <w:p>
            <w:pPr>
              <w:widowControl/>
              <w:spacing w:line="380" w:lineRule="exact"/>
              <w:rPr>
                <w:rFonts w:ascii="仿宋" w:hAnsi="仿宋" w:eastAsia="仿宋" w:cs="仿宋"/>
                <w:bCs/>
                <w:color w:val="000000" w:themeColor="text1"/>
                <w:kern w:val="0"/>
                <w:szCs w:val="21"/>
                <w:u w:val="single"/>
              </w:rPr>
            </w:pPr>
            <w:r>
              <w:rPr>
                <w:rFonts w:hint="eastAsia" w:ascii="仿宋" w:hAnsi="仿宋" w:eastAsia="仿宋" w:cs="仿宋"/>
                <w:bCs/>
                <w:color w:val="000000" w:themeColor="text1"/>
                <w:kern w:val="0"/>
                <w:szCs w:val="21"/>
                <w:u w:val="single"/>
              </w:rPr>
              <w:t xml:space="preserve">            </w:t>
            </w:r>
          </w:p>
          <w:p>
            <w:pPr>
              <w:widowControl/>
              <w:spacing w:line="380" w:lineRule="exact"/>
              <w:rPr>
                <w:rFonts w:ascii="仿宋" w:hAnsi="仿宋" w:eastAsia="仿宋" w:cs="仿宋"/>
                <w:bCs/>
                <w:color w:val="000000" w:themeColor="text1"/>
                <w:kern w:val="0"/>
                <w:szCs w:val="21"/>
              </w:rPr>
            </w:pPr>
          </w:p>
          <w:p>
            <w:pPr>
              <w:widowControl/>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我司各类诉讼代理服务下浮率报价为：</w:t>
            </w:r>
            <w:r>
              <w:rPr>
                <w:rFonts w:hint="eastAsia" w:ascii="仿宋" w:hAnsi="仿宋" w:eastAsia="仿宋" w:cs="仿宋"/>
                <w:bCs/>
                <w:color w:val="000000" w:themeColor="text1"/>
                <w:kern w:val="0"/>
                <w:szCs w:val="21"/>
                <w:u w:val="single"/>
              </w:rPr>
              <w:t xml:space="preserve">           </w:t>
            </w:r>
          </w:p>
        </w:tc>
        <w:tc>
          <w:tcPr>
            <w:tcW w:w="1421" w:type="pct"/>
            <w:vAlign w:val="center"/>
          </w:tcPr>
          <w:p>
            <w:pPr>
              <w:widowControl/>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文件《报价文件》，证明材料页码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27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w:t>
            </w:r>
          </w:p>
        </w:tc>
        <w:tc>
          <w:tcPr>
            <w:tcW w:w="499"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律所基本</w:t>
            </w:r>
          </w:p>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情况</w:t>
            </w:r>
          </w:p>
        </w:tc>
        <w:tc>
          <w:tcPr>
            <w:tcW w:w="647"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6分</w:t>
            </w:r>
          </w:p>
        </w:tc>
        <w:tc>
          <w:tcPr>
            <w:tcW w:w="1294" w:type="pct"/>
            <w:vMerge w:val="restart"/>
          </w:tcPr>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1.成立时间：</w:t>
            </w:r>
          </w:p>
          <w:p>
            <w:pPr>
              <w:tabs>
                <w:tab w:val="left" w:pos="0"/>
              </w:tabs>
              <w:spacing w:line="380" w:lineRule="exact"/>
              <w:rPr>
                <w:rFonts w:ascii="仿宋" w:hAnsi="仿宋" w:eastAsia="仿宋" w:cs="仿宋"/>
                <w:bCs/>
                <w:color w:val="000000" w:themeColor="text1"/>
                <w:szCs w:val="21"/>
              </w:rPr>
            </w:pPr>
            <w:r>
              <w:rPr>
                <w:rFonts w:hint="eastAsia" w:ascii="仿宋" w:hAnsi="仿宋" w:eastAsia="仿宋" w:cs="仿宋"/>
                <w:bCs/>
                <w:color w:val="000000" w:themeColor="text1"/>
                <w:szCs w:val="21"/>
              </w:rPr>
              <w:t>①成立≥10年得2分；</w:t>
            </w:r>
          </w:p>
          <w:p>
            <w:pPr>
              <w:tabs>
                <w:tab w:val="left" w:pos="0"/>
              </w:tabs>
              <w:spacing w:line="380" w:lineRule="exact"/>
              <w:rPr>
                <w:rFonts w:ascii="仿宋" w:hAnsi="仿宋" w:eastAsia="仿宋" w:cs="仿宋"/>
                <w:bCs/>
                <w:color w:val="000000" w:themeColor="text1"/>
                <w:szCs w:val="21"/>
              </w:rPr>
            </w:pPr>
            <w:r>
              <w:rPr>
                <w:rFonts w:hint="eastAsia" w:ascii="仿宋" w:hAnsi="仿宋" w:eastAsia="仿宋" w:cs="仿宋"/>
                <w:bCs/>
                <w:color w:val="000000" w:themeColor="text1"/>
                <w:szCs w:val="21"/>
              </w:rPr>
              <w:t>②成立＜10年得1分；</w:t>
            </w:r>
          </w:p>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szCs w:val="21"/>
              </w:rPr>
              <w:t>2.</w:t>
            </w:r>
            <w:r>
              <w:rPr>
                <w:rFonts w:hint="eastAsia" w:ascii="仿宋" w:hAnsi="仿宋" w:eastAsia="仿宋" w:cs="仿宋"/>
                <w:bCs/>
                <w:color w:val="000000" w:themeColor="text1"/>
                <w:kern w:val="0"/>
                <w:szCs w:val="21"/>
              </w:rPr>
              <w:t>执业律师数量（应提供在律协备案的人数及名单，否则不得分，实习律师不记在内）；</w:t>
            </w:r>
          </w:p>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①＞10人得2分；</w:t>
            </w:r>
          </w:p>
          <w:p>
            <w:pPr>
              <w:tabs>
                <w:tab w:val="left" w:pos="0"/>
              </w:tabs>
              <w:spacing w:line="380" w:lineRule="exact"/>
              <w:rPr>
                <w:rFonts w:ascii="仿宋" w:hAnsi="仿宋" w:eastAsia="仿宋" w:cs="仿宋"/>
                <w:bCs/>
                <w:color w:val="000000" w:themeColor="text1"/>
                <w:szCs w:val="21"/>
              </w:rPr>
            </w:pPr>
            <w:r>
              <w:rPr>
                <w:rFonts w:hint="eastAsia" w:ascii="仿宋" w:hAnsi="仿宋" w:eastAsia="仿宋" w:cs="仿宋"/>
                <w:bCs/>
                <w:color w:val="000000" w:themeColor="text1"/>
                <w:kern w:val="0"/>
                <w:szCs w:val="21"/>
              </w:rPr>
              <w:t>②≤10人得1分；</w:t>
            </w:r>
          </w:p>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3.有良好的社会信誉及诚信记录，与询价方无利害关系</w:t>
            </w:r>
            <w:r>
              <w:rPr>
                <w:rFonts w:hint="eastAsia" w:ascii="仿宋" w:hAnsi="仿宋" w:eastAsia="仿宋" w:cs="仿宋"/>
                <w:bCs/>
                <w:color w:val="000000" w:themeColor="text1"/>
                <w:szCs w:val="21"/>
              </w:rPr>
              <w:t>，提供</w:t>
            </w:r>
            <w:r>
              <w:rPr>
                <w:rFonts w:hint="eastAsia" w:ascii="仿宋" w:hAnsi="仿宋" w:eastAsia="仿宋" w:cs="仿宋"/>
                <w:bCs/>
                <w:color w:val="000000" w:themeColor="text1"/>
                <w:kern w:val="0"/>
                <w:szCs w:val="21"/>
              </w:rPr>
              <w:t>社会信誉及诚信记录证明</w:t>
            </w:r>
            <w:r>
              <w:rPr>
                <w:rFonts w:hint="eastAsia" w:ascii="仿宋" w:hAnsi="仿宋" w:eastAsia="仿宋" w:cs="仿宋"/>
                <w:bCs/>
                <w:color w:val="000000" w:themeColor="text1"/>
                <w:szCs w:val="21"/>
              </w:rPr>
              <w:t>文件，未提供的不得分，此项满分2分；</w:t>
            </w:r>
          </w:p>
        </w:tc>
        <w:tc>
          <w:tcPr>
            <w:tcW w:w="863" w:type="pct"/>
            <w:vAlign w:val="center"/>
          </w:tcPr>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1.我司于</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年</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月成立。</w:t>
            </w:r>
          </w:p>
        </w:tc>
        <w:tc>
          <w:tcPr>
            <w:tcW w:w="1421" w:type="pct"/>
            <w:vAlign w:val="center"/>
          </w:tcPr>
          <w:p>
            <w:pPr>
              <w:pStyle w:val="4"/>
              <w:spacing w:line="500" w:lineRule="exact"/>
              <w:rPr>
                <w:rFonts w:hint="eastAsia" w:ascii="仿宋" w:hAnsi="仿宋" w:eastAsia="仿宋" w:cs="仿宋"/>
                <w:bCs/>
                <w:color w:val="000000" w:themeColor="text1"/>
                <w:sz w:val="21"/>
              </w:rPr>
            </w:pPr>
            <w:r>
              <w:rPr>
                <w:rFonts w:hint="eastAsia" w:ascii="仿宋" w:hAnsi="仿宋" w:eastAsia="仿宋" w:cs="仿宋"/>
                <w:bCs/>
                <w:color w:val="000000" w:themeColor="text1"/>
                <w:sz w:val="21"/>
              </w:rPr>
              <w:t>详见我公司</w:t>
            </w:r>
            <w:r>
              <w:rPr>
                <w:rFonts w:hint="eastAsia" w:ascii="仿宋" w:hAnsi="仿宋" w:eastAsia="仿宋" w:cs="仿宋"/>
                <w:bCs/>
                <w:color w:val="000000" w:themeColor="text1"/>
                <w:sz w:val="21"/>
                <w:lang w:eastAsia="zh-CN"/>
              </w:rPr>
              <w:t>响应</w:t>
            </w:r>
            <w:r>
              <w:rPr>
                <w:rFonts w:hint="eastAsia" w:ascii="仿宋" w:hAnsi="仿宋" w:eastAsia="仿宋" w:cs="仿宋"/>
                <w:bCs/>
                <w:color w:val="000000" w:themeColor="text1"/>
                <w:sz w:val="21"/>
              </w:rPr>
              <w:t>文件《三、律所基本情况》中“《律师事务所执业许可证》复印件加盖公章</w:t>
            </w:r>
            <w:r>
              <w:rPr>
                <w:rFonts w:hint="eastAsia" w:ascii="仿宋" w:hAnsi="仿宋" w:eastAsia="仿宋" w:cs="仿宋"/>
                <w:bCs/>
                <w:color w:val="000000" w:themeColor="text1"/>
              </w:rPr>
              <w:t>”，证明材料页码</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tcPr>
          <w:p>
            <w:pPr>
              <w:tabs>
                <w:tab w:val="left" w:pos="0"/>
              </w:tabs>
              <w:spacing w:line="380" w:lineRule="exact"/>
              <w:rPr>
                <w:rFonts w:hint="eastAsia" w:ascii="仿宋" w:hAnsi="仿宋" w:eastAsia="仿宋" w:cs="仿宋"/>
                <w:bCs/>
                <w:color w:val="000000" w:themeColor="text1"/>
                <w:kern w:val="0"/>
                <w:szCs w:val="21"/>
              </w:rPr>
            </w:pPr>
          </w:p>
        </w:tc>
        <w:tc>
          <w:tcPr>
            <w:tcW w:w="863" w:type="pct"/>
            <w:vAlign w:val="center"/>
          </w:tcPr>
          <w:p>
            <w:pPr>
              <w:tabs>
                <w:tab w:val="left" w:pos="0"/>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2.我司执业律师数量为</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人。</w:t>
            </w:r>
          </w:p>
        </w:tc>
        <w:tc>
          <w:tcPr>
            <w:tcW w:w="1421" w:type="pct"/>
            <w:vAlign w:val="center"/>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文件《三、律所基本情况》中“</w:t>
            </w:r>
            <w:r>
              <w:rPr>
                <w:rFonts w:hint="eastAsia" w:ascii="仿宋" w:hAnsi="仿宋" w:eastAsia="仿宋" w:cs="仿宋"/>
                <w:bCs/>
                <w:color w:val="000000" w:themeColor="text1"/>
                <w:szCs w:val="21"/>
              </w:rPr>
              <w:t>律协备案的名单列表（格式自拟）</w:t>
            </w:r>
            <w:r>
              <w:rPr>
                <w:rFonts w:hint="eastAsia" w:ascii="仿宋" w:hAnsi="仿宋" w:eastAsia="仿宋" w:cs="仿宋"/>
                <w:bCs/>
                <w:color w:val="000000" w:themeColor="text1"/>
                <w:kern w:val="0"/>
                <w:szCs w:val="21"/>
              </w:rPr>
              <w:t>”，证明材料页码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tcPr>
          <w:p>
            <w:pPr>
              <w:tabs>
                <w:tab w:val="left" w:pos="0"/>
              </w:tabs>
              <w:spacing w:line="380" w:lineRule="exact"/>
              <w:rPr>
                <w:rFonts w:hint="eastAsia" w:ascii="仿宋" w:hAnsi="仿宋" w:eastAsia="仿宋" w:cs="仿宋"/>
                <w:bCs/>
                <w:color w:val="000000" w:themeColor="text1"/>
                <w:kern w:val="0"/>
                <w:szCs w:val="21"/>
              </w:rPr>
            </w:pPr>
          </w:p>
        </w:tc>
        <w:tc>
          <w:tcPr>
            <w:tcW w:w="863" w:type="pct"/>
            <w:vAlign w:val="center"/>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3.我司</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良好的社会信誉及诚信记录，与询价方无利害关系。</w:t>
            </w:r>
          </w:p>
        </w:tc>
        <w:tc>
          <w:tcPr>
            <w:tcW w:w="1421" w:type="pct"/>
            <w:vAlign w:val="center"/>
          </w:tcPr>
          <w:p>
            <w:pPr>
              <w:tabs>
                <w:tab w:val="left" w:pos="0"/>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文件《三、律所基本情况》中“</w:t>
            </w:r>
            <w:r>
              <w:rPr>
                <w:rFonts w:hint="eastAsia" w:ascii="仿宋" w:hAnsi="仿宋" w:eastAsia="仿宋" w:cs="仿宋"/>
                <w:bCs/>
                <w:color w:val="000000" w:themeColor="text1"/>
                <w:szCs w:val="21"/>
              </w:rPr>
              <w:t>在</w:t>
            </w:r>
            <w:r>
              <w:rPr>
                <w:rFonts w:hint="eastAsia" w:ascii="仿宋" w:hAnsi="仿宋" w:eastAsia="仿宋" w:cs="仿宋"/>
                <w:bCs/>
                <w:color w:val="000000" w:themeColor="text1"/>
                <w:szCs w:val="21"/>
                <w:lang w:eastAsia="zh-CN"/>
              </w:rPr>
              <w:t>‘</w:t>
            </w:r>
            <w:r>
              <w:rPr>
                <w:rFonts w:hint="eastAsia" w:ascii="仿宋" w:hAnsi="仿宋" w:eastAsia="仿宋" w:cs="仿宋"/>
                <w:bCs/>
                <w:color w:val="000000" w:themeColor="text1"/>
                <w:szCs w:val="21"/>
              </w:rPr>
              <w:t>信用中国</w:t>
            </w:r>
            <w:r>
              <w:rPr>
                <w:rFonts w:hint="eastAsia" w:ascii="仿宋" w:hAnsi="仿宋" w:eastAsia="仿宋" w:cs="仿宋"/>
                <w:bCs/>
                <w:color w:val="000000" w:themeColor="text1"/>
                <w:szCs w:val="21"/>
                <w:lang w:eastAsia="zh-CN"/>
              </w:rPr>
              <w:t>’</w:t>
            </w:r>
            <w:r>
              <w:rPr>
                <w:rFonts w:hint="eastAsia" w:ascii="仿宋" w:hAnsi="仿宋" w:eastAsia="仿宋" w:cs="仿宋"/>
                <w:bCs/>
                <w:color w:val="000000" w:themeColor="text1"/>
                <w:szCs w:val="21"/>
              </w:rPr>
              <w:t>网站(www.creditchina.gov.cn)、中国政府采购网(www.ccgp.gov.cn)等查询记录；律师事务所及其执业律师近三年内未收到司法行政主管部门的行政处罚或律师行业协会的处分，并提供无任何违法违规行为记录的承诺书（格式自拟、加盖公章）</w:t>
            </w:r>
            <w:r>
              <w:rPr>
                <w:rFonts w:hint="eastAsia" w:ascii="仿宋" w:hAnsi="仿宋" w:eastAsia="仿宋" w:cs="仿宋"/>
                <w:bCs/>
                <w:color w:val="000000" w:themeColor="text1"/>
                <w:kern w:val="0"/>
                <w:szCs w:val="21"/>
              </w:rPr>
              <w:t>”，证明材料页码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8" w:hRule="atLeast"/>
        </w:trPr>
        <w:tc>
          <w:tcPr>
            <w:tcW w:w="27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w:t>
            </w:r>
          </w:p>
        </w:tc>
        <w:tc>
          <w:tcPr>
            <w:tcW w:w="499"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律师服务团队</w:t>
            </w:r>
          </w:p>
        </w:tc>
        <w:tc>
          <w:tcPr>
            <w:tcW w:w="647"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lang w:val="en-US" w:eastAsia="zh-CN"/>
              </w:rPr>
              <w:t>3</w:t>
            </w:r>
            <w:r>
              <w:rPr>
                <w:rFonts w:hint="eastAsia" w:ascii="仿宋" w:hAnsi="仿宋" w:eastAsia="仿宋" w:cs="仿宋"/>
                <w:bCs/>
                <w:color w:val="000000" w:themeColor="text1"/>
                <w:kern w:val="0"/>
                <w:szCs w:val="21"/>
              </w:rPr>
              <w:t>分</w:t>
            </w:r>
          </w:p>
        </w:tc>
        <w:tc>
          <w:tcPr>
            <w:tcW w:w="1294" w:type="pct"/>
            <w:vMerge w:val="restart"/>
            <w:vAlign w:val="center"/>
          </w:tcPr>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1.服务团队≥3人；提供团队成员近半年来连续3个月的社保缴纳证明文件，未提供的不得分；（此项1分）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2.服务团队中有责任律师</w:t>
            </w:r>
            <w:r>
              <w:rPr>
                <w:rFonts w:hint="eastAsia" w:ascii="仿宋" w:hAnsi="仿宋" w:eastAsia="仿宋" w:cs="仿宋"/>
                <w:bCs/>
                <w:color w:val="000000" w:themeColor="text1"/>
                <w:kern w:val="0"/>
                <w:szCs w:val="21"/>
                <w:lang w:val="en-US" w:eastAsia="zh-CN"/>
              </w:rPr>
              <w:t>且</w:t>
            </w:r>
            <w:r>
              <w:rPr>
                <w:rFonts w:hint="eastAsia" w:ascii="仿宋" w:hAnsi="仿宋" w:eastAsia="仿宋" w:cs="仿宋"/>
                <w:bCs/>
                <w:color w:val="000000" w:themeColor="text1"/>
                <w:kern w:val="0"/>
                <w:szCs w:val="21"/>
              </w:rPr>
              <w:t>符合以下要求的：（此项满分2分，如同一人同时满足下述要求，可重复计分。）：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szCs w:val="21"/>
              </w:rPr>
              <w:t>①每有1人</w:t>
            </w:r>
            <w:r>
              <w:rPr>
                <w:rFonts w:hint="eastAsia" w:ascii="仿宋" w:hAnsi="仿宋" w:eastAsia="仿宋" w:cs="仿宋"/>
                <w:bCs/>
                <w:color w:val="000000" w:themeColor="text1"/>
                <w:kern w:val="0"/>
                <w:szCs w:val="21"/>
              </w:rPr>
              <w:t>为5年以上执业律师的，得1分；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szCs w:val="21"/>
              </w:rPr>
              <w:t>②每有1人</w:t>
            </w:r>
            <w:r>
              <w:rPr>
                <w:rFonts w:hint="eastAsia" w:ascii="仿宋" w:hAnsi="仿宋" w:eastAsia="仿宋" w:cs="仿宋"/>
                <w:bCs/>
                <w:color w:val="000000" w:themeColor="text1"/>
                <w:kern w:val="0"/>
                <w:szCs w:val="21"/>
              </w:rPr>
              <w:t>为合伙人或主任律师的，得1分；</w:t>
            </w:r>
          </w:p>
          <w:p>
            <w:pPr>
              <w:widowControl/>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注：</w:t>
            </w:r>
          </w:p>
          <w:p>
            <w:pPr>
              <w:widowControl/>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1）提供团队成员近半年来连续3个月的社保缴纳证明文件，未提供的不得分；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2）附相关证明材料。</w:t>
            </w:r>
          </w:p>
        </w:tc>
        <w:tc>
          <w:tcPr>
            <w:tcW w:w="863" w:type="pct"/>
            <w:vAlign w:val="center"/>
          </w:tcPr>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1.我司服务团队拟投入</w:t>
            </w:r>
            <w:r>
              <w:rPr>
                <w:rFonts w:hint="eastAsia" w:ascii="仿宋" w:hAnsi="仿宋" w:eastAsia="仿宋" w:cs="仿宋"/>
                <w:bCs/>
                <w:color w:val="000000" w:themeColor="text1"/>
                <w:kern w:val="0"/>
                <w:szCs w:val="21"/>
                <w:u w:val="single"/>
              </w:rPr>
              <w:t xml:space="preserve">    人</w:t>
            </w:r>
            <w:r>
              <w:rPr>
                <w:rFonts w:hint="eastAsia" w:ascii="仿宋" w:hAnsi="仿宋" w:eastAsia="仿宋" w:cs="仿宋"/>
                <w:bCs/>
                <w:color w:val="000000" w:themeColor="text1"/>
                <w:kern w:val="0"/>
                <w:szCs w:val="21"/>
              </w:rPr>
              <w:t>。</w:t>
            </w:r>
          </w:p>
        </w:tc>
        <w:tc>
          <w:tcPr>
            <w:tcW w:w="1421" w:type="pct"/>
            <w:vAlign w:val="center"/>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文件《四、服务团队人员一览表》，《四、服务团队人员一览表》页码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3"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widowControl/>
              <w:spacing w:line="380" w:lineRule="exact"/>
              <w:jc w:val="left"/>
              <w:rPr>
                <w:rFonts w:hint="eastAsia" w:ascii="仿宋" w:hAnsi="仿宋" w:eastAsia="仿宋" w:cs="仿宋"/>
                <w:bCs/>
                <w:color w:val="000000" w:themeColor="text1"/>
                <w:kern w:val="0"/>
                <w:szCs w:val="21"/>
              </w:rPr>
            </w:pPr>
          </w:p>
        </w:tc>
        <w:tc>
          <w:tcPr>
            <w:tcW w:w="863" w:type="pct"/>
            <w:vAlign w:val="center"/>
          </w:tcPr>
          <w:p>
            <w:pPr>
              <w:tabs>
                <w:tab w:val="left" w:pos="0"/>
              </w:tabs>
              <w:spacing w:line="380" w:lineRule="exact"/>
              <w:rPr>
                <w:rFonts w:hint="default" w:ascii="仿宋" w:hAnsi="仿宋" w:eastAsia="仿宋" w:cs="仿宋"/>
                <w:bCs/>
                <w:color w:val="000000" w:themeColor="text1"/>
                <w:kern w:val="0"/>
                <w:szCs w:val="21"/>
                <w:lang w:val="en-US" w:eastAsia="zh-CN"/>
              </w:rPr>
            </w:pPr>
            <w:r>
              <w:rPr>
                <w:rFonts w:hint="eastAsia" w:ascii="仿宋" w:hAnsi="仿宋" w:eastAsia="仿宋" w:cs="仿宋"/>
                <w:bCs/>
                <w:color w:val="000000" w:themeColor="text1"/>
                <w:kern w:val="0"/>
                <w:szCs w:val="21"/>
                <w:lang w:val="en-US" w:eastAsia="zh-CN"/>
              </w:rPr>
              <w:t>2.</w:t>
            </w:r>
            <w:r>
              <w:rPr>
                <w:rFonts w:hint="eastAsia" w:ascii="仿宋" w:hAnsi="仿宋" w:eastAsia="仿宋" w:cs="仿宋"/>
                <w:bCs/>
                <w:color w:val="000000" w:themeColor="text1"/>
                <w:szCs w:val="21"/>
              </w:rPr>
              <w:t>①</w:t>
            </w:r>
          </w:p>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5年以上执业律师的有</w:t>
            </w:r>
            <w:r>
              <w:rPr>
                <w:rFonts w:hint="eastAsia" w:ascii="仿宋" w:hAnsi="仿宋" w:eastAsia="仿宋" w:cs="仿宋"/>
                <w:bCs/>
                <w:color w:val="000000" w:themeColor="text1"/>
                <w:kern w:val="0"/>
                <w:szCs w:val="21"/>
                <w:u w:val="single"/>
              </w:rPr>
              <w:t xml:space="preserve">    人</w:t>
            </w:r>
            <w:r>
              <w:rPr>
                <w:rFonts w:hint="eastAsia" w:ascii="仿宋" w:hAnsi="仿宋" w:eastAsia="仿宋" w:cs="仿宋"/>
                <w:bCs/>
                <w:color w:val="000000" w:themeColor="text1"/>
                <w:kern w:val="0"/>
                <w:szCs w:val="21"/>
              </w:rPr>
              <w:t>。</w:t>
            </w:r>
          </w:p>
        </w:tc>
        <w:tc>
          <w:tcPr>
            <w:tcW w:w="1421" w:type="pct"/>
            <w:vAlign w:val="center"/>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文件《四、服务团队人员一览表》中“</w:t>
            </w:r>
            <w:r>
              <w:rPr>
                <w:rFonts w:hint="eastAsia" w:ascii="仿宋" w:hAnsi="仿宋" w:eastAsia="仿宋" w:cs="仿宋"/>
                <w:bCs/>
                <w:color w:val="000000" w:themeColor="text1"/>
                <w:szCs w:val="21"/>
              </w:rPr>
              <w:t>执业年限</w:t>
            </w:r>
            <w:r>
              <w:rPr>
                <w:rFonts w:hint="eastAsia" w:ascii="仿宋" w:hAnsi="仿宋" w:eastAsia="仿宋" w:cs="仿宋"/>
                <w:bCs/>
                <w:color w:val="000000" w:themeColor="text1"/>
                <w:kern w:val="0"/>
                <w:szCs w:val="21"/>
              </w:rPr>
              <w:t>”，证明材料页码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0"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widowControl/>
              <w:spacing w:line="380" w:lineRule="exact"/>
              <w:jc w:val="left"/>
              <w:rPr>
                <w:rFonts w:hint="eastAsia" w:ascii="仿宋" w:hAnsi="仿宋" w:eastAsia="仿宋" w:cs="仿宋"/>
                <w:bCs/>
                <w:color w:val="000000" w:themeColor="text1"/>
                <w:kern w:val="0"/>
                <w:szCs w:val="21"/>
              </w:rPr>
            </w:pPr>
          </w:p>
        </w:tc>
        <w:tc>
          <w:tcPr>
            <w:tcW w:w="863" w:type="pct"/>
            <w:vAlign w:val="center"/>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szCs w:val="21"/>
                <w:lang w:val="en-US" w:eastAsia="zh-CN"/>
              </w:rPr>
              <w:t>2.</w:t>
            </w:r>
            <w:r>
              <w:rPr>
                <w:rFonts w:hint="eastAsia" w:ascii="仿宋" w:hAnsi="仿宋" w:eastAsia="仿宋" w:cs="仿宋"/>
                <w:bCs/>
                <w:color w:val="000000" w:themeColor="text1"/>
                <w:szCs w:val="21"/>
              </w:rPr>
              <w:t>②</w:t>
            </w:r>
          </w:p>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为合伙人或主任律师的有</w:t>
            </w:r>
            <w:r>
              <w:rPr>
                <w:rFonts w:hint="eastAsia" w:ascii="仿宋" w:hAnsi="仿宋" w:eastAsia="仿宋" w:cs="仿宋"/>
                <w:bCs/>
                <w:color w:val="000000" w:themeColor="text1"/>
                <w:kern w:val="0"/>
                <w:szCs w:val="21"/>
                <w:u w:val="single"/>
              </w:rPr>
              <w:t xml:space="preserve">    人</w:t>
            </w:r>
            <w:r>
              <w:rPr>
                <w:rFonts w:hint="eastAsia" w:ascii="仿宋" w:hAnsi="仿宋" w:eastAsia="仿宋" w:cs="仿宋"/>
                <w:bCs/>
                <w:color w:val="000000" w:themeColor="text1"/>
                <w:kern w:val="0"/>
                <w:szCs w:val="21"/>
              </w:rPr>
              <w:t>。</w:t>
            </w:r>
          </w:p>
        </w:tc>
        <w:tc>
          <w:tcPr>
            <w:tcW w:w="1421" w:type="pct"/>
            <w:vAlign w:val="center"/>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文件《四、服务团队人员一览表》中“</w:t>
            </w:r>
            <w:r>
              <w:rPr>
                <w:rFonts w:hint="eastAsia" w:ascii="仿宋" w:hAnsi="仿宋" w:eastAsia="仿宋" w:cs="仿宋"/>
                <w:bCs/>
                <w:color w:val="000000" w:themeColor="text1"/>
                <w:szCs w:val="21"/>
              </w:rPr>
              <w:t>是否为合伙人或主任律师</w:t>
            </w:r>
            <w:r>
              <w:rPr>
                <w:rFonts w:hint="eastAsia" w:ascii="仿宋" w:hAnsi="仿宋" w:eastAsia="仿宋" w:cs="仿宋"/>
                <w:bCs/>
                <w:color w:val="000000" w:themeColor="text1"/>
                <w:kern w:val="0"/>
                <w:szCs w:val="21"/>
              </w:rPr>
              <w:t>”，证明材料页码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0" w:hRule="atLeast"/>
        </w:trPr>
        <w:tc>
          <w:tcPr>
            <w:tcW w:w="27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4</w:t>
            </w:r>
          </w:p>
        </w:tc>
        <w:tc>
          <w:tcPr>
            <w:tcW w:w="499"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服务能力及业绩（医疗及劳务争议类、常年法律顾问常态性的服务）</w:t>
            </w:r>
          </w:p>
        </w:tc>
        <w:tc>
          <w:tcPr>
            <w:tcW w:w="647"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28</w:t>
            </w:r>
            <w:r>
              <w:rPr>
                <w:rFonts w:hint="eastAsia" w:ascii="仿宋" w:hAnsi="仿宋" w:eastAsia="仿宋" w:cs="仿宋"/>
                <w:bCs/>
                <w:color w:val="000000" w:themeColor="text1"/>
                <w:kern w:val="0"/>
                <w:szCs w:val="21"/>
                <w:lang w:val="en-US" w:eastAsia="zh-CN"/>
              </w:rPr>
              <w:t>.5</w:t>
            </w:r>
            <w:r>
              <w:rPr>
                <w:rFonts w:hint="eastAsia" w:ascii="仿宋" w:hAnsi="仿宋" w:eastAsia="仿宋" w:cs="仿宋"/>
                <w:bCs/>
                <w:color w:val="000000" w:themeColor="text1"/>
                <w:kern w:val="0"/>
                <w:szCs w:val="21"/>
              </w:rPr>
              <w:t>分</w:t>
            </w:r>
          </w:p>
        </w:tc>
        <w:tc>
          <w:tcPr>
            <w:tcW w:w="1294" w:type="pct"/>
            <w:vMerge w:val="restart"/>
            <w:vAlign w:val="center"/>
          </w:tcPr>
          <w:p>
            <w:pPr>
              <w:numPr>
                <w:ilvl w:val="0"/>
                <w:numId w:val="1"/>
              </w:numPr>
              <w:tabs>
                <w:tab w:val="left" w:pos="35"/>
                <w:tab w:val="clear" w:pos="312"/>
              </w:tabs>
              <w:spacing w:line="380" w:lineRule="exact"/>
              <w:ind w:left="35" w:leftChars="16" w:hanging="1"/>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服务团队责任律师具有的专业背景及服务能力经验（此项满分</w:t>
            </w:r>
            <w:r>
              <w:rPr>
                <w:rFonts w:hint="eastAsia" w:ascii="仿宋" w:hAnsi="仿宋" w:eastAsia="仿宋" w:cs="仿宋"/>
                <w:bCs/>
                <w:color w:val="000000" w:themeColor="text1"/>
                <w:kern w:val="0"/>
                <w:szCs w:val="21"/>
                <w:lang w:val="en-US" w:eastAsia="zh-CN"/>
              </w:rPr>
              <w:t>2.5</w:t>
            </w:r>
            <w:r>
              <w:rPr>
                <w:rFonts w:hint="eastAsia" w:ascii="仿宋" w:hAnsi="仿宋" w:eastAsia="仿宋" w:cs="仿宋"/>
                <w:bCs/>
                <w:color w:val="000000" w:themeColor="text1"/>
                <w:kern w:val="0"/>
                <w:szCs w:val="21"/>
              </w:rPr>
              <w:t>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①服务团队责任律师为律协医疗卫生专业委员会委员的，每人0.5分，满分1</w:t>
            </w:r>
            <w:r>
              <w:rPr>
                <w:rFonts w:hint="eastAsia" w:ascii="仿宋" w:hAnsi="仿宋" w:eastAsia="仿宋" w:cs="仿宋"/>
                <w:bCs/>
                <w:color w:val="000000" w:themeColor="text1"/>
                <w:kern w:val="0"/>
                <w:szCs w:val="21"/>
                <w:lang w:val="en-US" w:eastAsia="zh-CN"/>
              </w:rPr>
              <w:t>.5</w:t>
            </w:r>
            <w:r>
              <w:rPr>
                <w:rFonts w:hint="eastAsia" w:ascii="仿宋" w:hAnsi="仿宋" w:eastAsia="仿宋" w:cs="仿宋"/>
                <w:bCs/>
                <w:color w:val="000000" w:themeColor="text1"/>
                <w:kern w:val="0"/>
                <w:szCs w:val="21"/>
              </w:rPr>
              <w:t>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②服务团队责任律师为律协劳动与社会保障法专业委员会委员的，每人0.5分，满分1分；</w:t>
            </w:r>
          </w:p>
          <w:p>
            <w:pPr>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2.近三年服务团队律师（尤其是责任律师）代理或经办的医疗、劳动或劳务等纠纷案件概况</w:t>
            </w:r>
            <w:r>
              <w:rPr>
                <w:rFonts w:hint="eastAsia" w:ascii="仿宋" w:hAnsi="仿宋" w:eastAsia="仿宋" w:cs="仿宋"/>
                <w:bCs/>
                <w:color w:val="000000" w:themeColor="text1"/>
                <w:kern w:val="0"/>
                <w:szCs w:val="21"/>
                <w:lang w:eastAsia="zh-CN"/>
              </w:rPr>
              <w:t>，</w:t>
            </w:r>
            <w:r>
              <w:rPr>
                <w:rFonts w:hint="eastAsia" w:ascii="仿宋" w:hAnsi="仿宋" w:eastAsia="仿宋" w:cs="仿宋"/>
                <w:bCs/>
                <w:color w:val="000000" w:themeColor="text1"/>
                <w:kern w:val="0"/>
                <w:szCs w:val="21"/>
              </w:rPr>
              <w:t>此项满分15分（需提供案件列表清单（格式自拟）和案件真实性承诺书，承诺“所列案件真实，采购人签认合同前有权要求投标人提供案件判决书等证明材料进行核实，如无法证实其真实性，采购人有权拒绝签订合同，投标人后果自负”），</w:t>
            </w:r>
            <w:r>
              <w:rPr>
                <w:rFonts w:hint="eastAsia" w:ascii="仿宋" w:hAnsi="仿宋" w:eastAsia="仿宋" w:cs="仿宋"/>
                <w:bCs/>
                <w:color w:val="000000" w:themeColor="text1"/>
                <w:kern w:val="0"/>
                <w:szCs w:val="21"/>
                <w:lang w:val="en-US" w:eastAsia="zh-CN"/>
              </w:rPr>
              <w:t>清单及承诺书</w:t>
            </w:r>
            <w:r>
              <w:rPr>
                <w:rFonts w:hint="eastAsia" w:ascii="仿宋" w:hAnsi="仿宋" w:eastAsia="仿宋" w:cs="仿宋"/>
                <w:bCs/>
                <w:color w:val="000000" w:themeColor="text1"/>
                <w:kern w:val="0"/>
                <w:szCs w:val="21"/>
              </w:rPr>
              <w:t>二者缺一未提供不得分；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①医疗纠纷类：每个案例0.3分，满分9分；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②劳动或劳务纠纷类：每个案例0.2分，满分6分；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3.近三年，服务团队成员中，每有1人为顾问单位审核合同量（本项最高5分）：＞1000份/年的，得5分，500-1000份/年的，得3分，＜500份/年的，得2分；</w:t>
            </w:r>
          </w:p>
          <w:p>
            <w:pPr>
              <w:spacing w:line="380" w:lineRule="exact"/>
              <w:rPr>
                <w:rFonts w:ascii="仿宋" w:hAnsi="仿宋" w:eastAsia="仿宋" w:cs="仿宋"/>
                <w:bCs/>
                <w:color w:val="000000" w:themeColor="text1"/>
                <w:kern w:val="0"/>
                <w:szCs w:val="21"/>
              </w:rPr>
            </w:pPr>
          </w:p>
          <w:p>
            <w:pPr>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4.近三年服务团队责任律师承担医疗单位的法律顾问的（每人每个单位计0.3分，需提供合同、协议、聘书复印件加盖公章作为证明材料，此项满分6分）；</w:t>
            </w:r>
          </w:p>
        </w:tc>
        <w:tc>
          <w:tcPr>
            <w:tcW w:w="863" w:type="pct"/>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1.服务团队责任律师</w:t>
            </w:r>
          </w:p>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①为律协医疗卫生专业委员会委员</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人。</w:t>
            </w:r>
          </w:p>
        </w:tc>
        <w:tc>
          <w:tcPr>
            <w:tcW w:w="1421" w:type="pct"/>
          </w:tcPr>
          <w:p>
            <w:pPr>
              <w:tabs>
                <w:tab w:val="left" w:pos="312"/>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文件《四、服务团队人员一览表》中“</w:t>
            </w:r>
            <w:r>
              <w:rPr>
                <w:rFonts w:hint="eastAsia" w:ascii="仿宋" w:hAnsi="仿宋" w:eastAsia="仿宋" w:cs="仿宋"/>
                <w:bCs/>
                <w:color w:val="000000" w:themeColor="text1"/>
                <w:szCs w:val="21"/>
              </w:rPr>
              <w:t>专业背景</w:t>
            </w:r>
            <w:r>
              <w:rPr>
                <w:rFonts w:hint="eastAsia" w:ascii="仿宋" w:hAnsi="仿宋" w:eastAsia="仿宋" w:cs="仿宋"/>
                <w:bCs/>
                <w:color w:val="000000" w:themeColor="text1"/>
                <w:kern w:val="0"/>
                <w:szCs w:val="21"/>
              </w:rPr>
              <w:t>”，证明材料页码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c>
          <w:tcPr>
            <w:tcW w:w="863" w:type="pct"/>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1.服务团队责任律师</w:t>
            </w:r>
          </w:p>
          <w:p>
            <w:pPr>
              <w:tabs>
                <w:tab w:val="left" w:pos="0"/>
              </w:tabs>
              <w:spacing w:line="380" w:lineRule="exact"/>
              <w:ind w:right="-107" w:rightChars="-51"/>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②为律协劳动与社会保障法专业委员会委员</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人。</w:t>
            </w:r>
          </w:p>
        </w:tc>
        <w:tc>
          <w:tcPr>
            <w:tcW w:w="1421" w:type="pct"/>
          </w:tcPr>
          <w:p>
            <w:pPr>
              <w:tabs>
                <w:tab w:val="left" w:pos="312"/>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文件《四、服务团队人员一览表》中“</w:t>
            </w:r>
            <w:r>
              <w:rPr>
                <w:rFonts w:hint="eastAsia" w:ascii="仿宋" w:hAnsi="仿宋" w:eastAsia="仿宋" w:cs="仿宋"/>
                <w:bCs/>
                <w:color w:val="000000" w:themeColor="text1"/>
                <w:szCs w:val="21"/>
              </w:rPr>
              <w:t>专业背景</w:t>
            </w:r>
            <w:r>
              <w:rPr>
                <w:rFonts w:hint="eastAsia" w:ascii="仿宋" w:hAnsi="仿宋" w:eastAsia="仿宋" w:cs="仿宋"/>
                <w:bCs/>
                <w:color w:val="000000" w:themeColor="text1"/>
                <w:kern w:val="0"/>
                <w:szCs w:val="21"/>
              </w:rPr>
              <w:t>”，证明材料页码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c>
          <w:tcPr>
            <w:tcW w:w="863" w:type="pct"/>
          </w:tcPr>
          <w:p>
            <w:pPr>
              <w:tabs>
                <w:tab w:val="left" w:pos="0"/>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2.近三年服务团队律师（尤其是责任律师）</w:t>
            </w:r>
          </w:p>
          <w:p>
            <w:pPr>
              <w:tabs>
                <w:tab w:val="left" w:pos="0"/>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①代理或经办的医疗纠纷类案例</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个 。</w:t>
            </w:r>
          </w:p>
        </w:tc>
        <w:tc>
          <w:tcPr>
            <w:tcW w:w="1421" w:type="pct"/>
          </w:tcPr>
          <w:p>
            <w:pPr>
              <w:tabs>
                <w:tab w:val="left" w:pos="312"/>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文件《五、服务能力及业绩（医疗纠纷/劳务争议类/常年法律顾问常态性的服务）》中</w:t>
            </w:r>
            <w:r>
              <w:rPr>
                <w:rFonts w:hint="eastAsia" w:ascii="仿宋" w:hAnsi="仿宋" w:eastAsia="仿宋" w:cs="仿宋"/>
                <w:bCs/>
                <w:color w:val="000000" w:themeColor="text1"/>
                <w:szCs w:val="21"/>
              </w:rPr>
              <w:t>项目类型</w:t>
            </w:r>
            <w:r>
              <w:rPr>
                <w:rFonts w:hint="eastAsia" w:ascii="仿宋" w:hAnsi="仿宋" w:eastAsia="仿宋" w:cs="仿宋"/>
                <w:bCs/>
                <w:color w:val="000000" w:themeColor="text1"/>
                <w:kern w:val="0"/>
                <w:szCs w:val="21"/>
              </w:rPr>
              <w:t>注明“</w:t>
            </w:r>
            <w:r>
              <w:rPr>
                <w:rFonts w:hint="eastAsia" w:ascii="仿宋" w:hAnsi="仿宋" w:eastAsia="仿宋" w:cs="仿宋"/>
                <w:bCs/>
                <w:color w:val="000000" w:themeColor="text1"/>
                <w:szCs w:val="21"/>
              </w:rPr>
              <w:t>医疗纠纷</w:t>
            </w:r>
            <w:r>
              <w:rPr>
                <w:rFonts w:hint="eastAsia" w:ascii="仿宋" w:hAnsi="仿宋" w:eastAsia="仿宋" w:cs="仿宋"/>
                <w:bCs/>
                <w:color w:val="000000" w:themeColor="text1"/>
                <w:kern w:val="0"/>
                <w:szCs w:val="21"/>
              </w:rPr>
              <w:t>”的项目，《五、服务能力及业绩》页码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c>
          <w:tcPr>
            <w:tcW w:w="863" w:type="pct"/>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2.近三年服务团队律师（尤其是责任律师）</w:t>
            </w:r>
          </w:p>
          <w:p>
            <w:pPr>
              <w:tabs>
                <w:tab w:val="left" w:pos="0"/>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②代理或经办的劳动或劳务纠纷类案例</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个。</w:t>
            </w:r>
          </w:p>
        </w:tc>
        <w:tc>
          <w:tcPr>
            <w:tcW w:w="1421" w:type="pct"/>
          </w:tcPr>
          <w:p>
            <w:pPr>
              <w:tabs>
                <w:tab w:val="left" w:pos="312"/>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文件《五、服务能力及业绩（医疗纠纷/劳务争议类/常年法律顾问常态性的服务）》中</w:t>
            </w:r>
            <w:r>
              <w:rPr>
                <w:rFonts w:hint="eastAsia" w:ascii="仿宋" w:hAnsi="仿宋" w:eastAsia="仿宋" w:cs="仿宋"/>
                <w:bCs/>
                <w:color w:val="000000" w:themeColor="text1"/>
                <w:szCs w:val="21"/>
              </w:rPr>
              <w:t>项目类型</w:t>
            </w:r>
            <w:r>
              <w:rPr>
                <w:rFonts w:hint="eastAsia" w:ascii="仿宋" w:hAnsi="仿宋" w:eastAsia="仿宋" w:cs="仿宋"/>
                <w:bCs/>
                <w:color w:val="000000" w:themeColor="text1"/>
                <w:kern w:val="0"/>
                <w:szCs w:val="21"/>
              </w:rPr>
              <w:t>注明“</w:t>
            </w:r>
            <w:r>
              <w:rPr>
                <w:rFonts w:hint="eastAsia" w:ascii="仿宋" w:hAnsi="仿宋" w:eastAsia="仿宋" w:cs="仿宋"/>
                <w:bCs/>
                <w:color w:val="000000" w:themeColor="text1"/>
                <w:szCs w:val="21"/>
              </w:rPr>
              <w:t>劳务争议类</w:t>
            </w:r>
            <w:r>
              <w:rPr>
                <w:rFonts w:hint="eastAsia" w:ascii="仿宋" w:hAnsi="仿宋" w:eastAsia="仿宋" w:cs="仿宋"/>
                <w:bCs/>
                <w:color w:val="000000" w:themeColor="text1"/>
                <w:kern w:val="0"/>
                <w:szCs w:val="21"/>
              </w:rPr>
              <w:t>”的项目，《五、服务能力及业绩》页码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5"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c>
          <w:tcPr>
            <w:tcW w:w="863" w:type="pct"/>
          </w:tcPr>
          <w:p>
            <w:pPr>
              <w:tabs>
                <w:tab w:val="left" w:pos="312"/>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3.近三年，服务团队成员为顾问单位审核合同量</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 xml:space="preserve"> 份/年。</w:t>
            </w:r>
          </w:p>
        </w:tc>
        <w:tc>
          <w:tcPr>
            <w:tcW w:w="1421" w:type="pct"/>
          </w:tcPr>
          <w:p>
            <w:pPr>
              <w:tabs>
                <w:tab w:val="left" w:pos="312"/>
              </w:tabs>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文件《四、服务团队人员一览表》中“</w:t>
            </w:r>
            <w:r>
              <w:rPr>
                <w:rFonts w:hint="eastAsia" w:ascii="仿宋" w:hAnsi="仿宋" w:eastAsia="仿宋" w:cs="仿宋"/>
                <w:bCs/>
                <w:color w:val="000000" w:themeColor="text1"/>
                <w:szCs w:val="21"/>
              </w:rPr>
              <w:t>为顾问单位审核合同量（份/年）</w:t>
            </w:r>
            <w:r>
              <w:rPr>
                <w:rFonts w:hint="eastAsia" w:ascii="仿宋" w:hAnsi="仿宋" w:eastAsia="仿宋" w:cs="仿宋"/>
                <w:bCs/>
                <w:color w:val="000000" w:themeColor="text1"/>
                <w:kern w:val="0"/>
                <w:szCs w:val="21"/>
              </w:rPr>
              <w:t>”，《四、服务团队人员一览表》页码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c>
          <w:tcPr>
            <w:tcW w:w="863" w:type="pct"/>
          </w:tcPr>
          <w:p>
            <w:pPr>
              <w:tabs>
                <w:tab w:val="left" w:pos="312"/>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4.我司近三年服务团队责任律师承担</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个医疗单位的法律顾问。</w:t>
            </w:r>
          </w:p>
        </w:tc>
        <w:tc>
          <w:tcPr>
            <w:tcW w:w="1421" w:type="pct"/>
          </w:tcPr>
          <w:p>
            <w:pPr>
              <w:tabs>
                <w:tab w:val="left" w:pos="312"/>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文件《五、服务能力及业绩（医疗纠纷/劳务争议类/常年法律顾问常态性的服务）》中注明“</w:t>
            </w:r>
            <w:r>
              <w:rPr>
                <w:rFonts w:hint="eastAsia" w:ascii="仿宋" w:hAnsi="仿宋" w:eastAsia="仿宋" w:cs="仿宋"/>
                <w:bCs/>
                <w:color w:val="000000" w:themeColor="text1"/>
                <w:szCs w:val="21"/>
              </w:rPr>
              <w:t>项目类型（常年法律顾问常态性的服务）</w:t>
            </w:r>
            <w:r>
              <w:rPr>
                <w:rFonts w:hint="eastAsia" w:ascii="仿宋" w:hAnsi="仿宋" w:eastAsia="仿宋" w:cs="仿宋"/>
                <w:bCs/>
                <w:color w:val="000000" w:themeColor="text1"/>
                <w:kern w:val="0"/>
                <w:szCs w:val="21"/>
              </w:rPr>
              <w:t>”的项目，《五、服务能力及业绩》及证明材料页码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5" w:hRule="atLeast"/>
        </w:trPr>
        <w:tc>
          <w:tcPr>
            <w:tcW w:w="27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5</w:t>
            </w:r>
          </w:p>
        </w:tc>
        <w:tc>
          <w:tcPr>
            <w:tcW w:w="499"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服务能力及业绩（建设工程类）</w:t>
            </w:r>
          </w:p>
        </w:tc>
        <w:tc>
          <w:tcPr>
            <w:tcW w:w="647"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16.5分</w:t>
            </w:r>
          </w:p>
        </w:tc>
        <w:tc>
          <w:tcPr>
            <w:tcW w:w="1294" w:type="pct"/>
            <w:vMerge w:val="restart"/>
            <w:vAlign w:val="center"/>
          </w:tcPr>
          <w:p>
            <w:pPr>
              <w:numPr>
                <w:ilvl w:val="0"/>
                <w:numId w:val="2"/>
              </w:numPr>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服务团队责任律师为律协房地产与建筑工程专业委员会委员的，每人0.5分，此项满分1.5分；</w:t>
            </w:r>
          </w:p>
          <w:p>
            <w:pPr>
              <w:widowControl/>
              <w:spacing w:line="380" w:lineRule="exact"/>
              <w:jc w:val="left"/>
              <w:rPr>
                <w:rFonts w:hint="eastAsia" w:ascii="仿宋" w:hAnsi="仿宋" w:eastAsia="仿宋" w:cs="仿宋"/>
                <w:bCs/>
                <w:color w:val="000000" w:themeColor="text1"/>
                <w:kern w:val="0"/>
                <w:szCs w:val="21"/>
                <w:lang w:eastAsia="zh-CN"/>
              </w:rPr>
            </w:pPr>
            <w:r>
              <w:rPr>
                <w:rFonts w:hint="eastAsia" w:ascii="仿宋" w:hAnsi="仿宋" w:eastAsia="仿宋" w:cs="仿宋"/>
                <w:bCs/>
                <w:color w:val="000000" w:themeColor="text1"/>
                <w:kern w:val="0"/>
                <w:szCs w:val="21"/>
              </w:rPr>
              <w:t>2.近三年服务团队律师（尤其是责任律师）代理或经办的建设工程类纠纷案件概况，每个案例0.3分，此项满分9分（集体诉讼类案件按1个案例计算）；（需提供案件列表清单（格式自拟）和案件真实性承诺书，承诺“所列案件真实，采购人签认合同前有权要求投标人提供案件判决书等证明材料进行核实，如无法证实其真实性，采购人有权拒绝签订合同，投标人后果自负”）</w:t>
            </w:r>
            <w:r>
              <w:rPr>
                <w:rFonts w:hint="eastAsia" w:ascii="仿宋" w:hAnsi="仿宋" w:eastAsia="仿宋" w:cs="仿宋"/>
                <w:bCs/>
                <w:color w:val="000000" w:themeColor="text1"/>
                <w:kern w:val="0"/>
                <w:szCs w:val="21"/>
                <w:lang w:eastAsia="zh-CN"/>
              </w:rPr>
              <w:t>，</w:t>
            </w:r>
            <w:r>
              <w:rPr>
                <w:rFonts w:hint="eastAsia" w:ascii="仿宋" w:hAnsi="仿宋" w:eastAsia="仿宋" w:cs="仿宋"/>
                <w:bCs/>
                <w:color w:val="000000" w:themeColor="text1"/>
                <w:kern w:val="0"/>
                <w:szCs w:val="21"/>
                <w:lang w:val="en-US" w:eastAsia="zh-CN"/>
              </w:rPr>
              <w:t>清单及承诺书</w:t>
            </w:r>
            <w:r>
              <w:rPr>
                <w:rFonts w:hint="eastAsia" w:ascii="仿宋" w:hAnsi="仿宋" w:eastAsia="仿宋" w:cs="仿宋"/>
                <w:bCs/>
                <w:color w:val="000000" w:themeColor="text1"/>
                <w:kern w:val="0"/>
                <w:szCs w:val="21"/>
              </w:rPr>
              <w:t>二者缺一未提供不得分</w:t>
            </w:r>
            <w:r>
              <w:rPr>
                <w:rFonts w:hint="eastAsia" w:ascii="仿宋" w:hAnsi="仿宋" w:eastAsia="仿宋" w:cs="仿宋"/>
                <w:bCs/>
                <w:color w:val="000000" w:themeColor="text1"/>
                <w:kern w:val="0"/>
                <w:szCs w:val="21"/>
                <w:lang w:eastAsia="zh-CN"/>
              </w:rPr>
              <w:t>；</w:t>
            </w:r>
          </w:p>
          <w:p>
            <w:pPr>
              <w:spacing w:line="380" w:lineRule="exact"/>
              <w:ind w:firstLine="31" w:firstLineChars="15"/>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3.近三年服务团队责任律师承担建设工程相关单位的法律顾问经验（每个单位0.3分，需提供合同</w:t>
            </w:r>
            <w:r>
              <w:rPr>
                <w:rFonts w:hint="eastAsia" w:ascii="仿宋" w:hAnsi="仿宋" w:eastAsia="仿宋" w:cs="仿宋"/>
                <w:bCs/>
                <w:color w:val="000000" w:themeColor="text1"/>
                <w:kern w:val="0"/>
                <w:szCs w:val="21"/>
                <w:lang w:eastAsia="zh-CN"/>
              </w:rPr>
              <w:t>、</w:t>
            </w:r>
            <w:r>
              <w:rPr>
                <w:rFonts w:hint="eastAsia" w:ascii="仿宋" w:hAnsi="仿宋" w:eastAsia="仿宋" w:cs="仿宋"/>
                <w:bCs/>
                <w:color w:val="000000" w:themeColor="text1"/>
                <w:kern w:val="0"/>
                <w:szCs w:val="21"/>
                <w:lang w:val="en-US" w:eastAsia="zh-CN"/>
              </w:rPr>
              <w:t>协议、聘书</w:t>
            </w:r>
            <w:r>
              <w:rPr>
                <w:rFonts w:hint="eastAsia" w:ascii="仿宋" w:hAnsi="仿宋" w:eastAsia="仿宋" w:cs="仿宋"/>
                <w:bCs/>
                <w:color w:val="000000" w:themeColor="text1"/>
                <w:kern w:val="0"/>
                <w:szCs w:val="21"/>
              </w:rPr>
              <w:t>复印件加盖公章作为证明材料，此项满分6分）。</w:t>
            </w:r>
          </w:p>
        </w:tc>
        <w:tc>
          <w:tcPr>
            <w:tcW w:w="863" w:type="pct"/>
            <w:vAlign w:val="center"/>
          </w:tcPr>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1.服务团队责任律师为律协房地产与建筑工程专业委员会委员</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人。</w:t>
            </w:r>
          </w:p>
        </w:tc>
        <w:tc>
          <w:tcPr>
            <w:tcW w:w="1421" w:type="pct"/>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文件《四、服务团队人员一览表》中“</w:t>
            </w:r>
            <w:r>
              <w:rPr>
                <w:rFonts w:hint="eastAsia" w:ascii="仿宋" w:hAnsi="仿宋" w:eastAsia="仿宋" w:cs="仿宋"/>
                <w:bCs/>
                <w:color w:val="000000" w:themeColor="text1"/>
                <w:szCs w:val="21"/>
              </w:rPr>
              <w:t>专业背景</w:t>
            </w:r>
            <w:r>
              <w:rPr>
                <w:rFonts w:hint="eastAsia" w:ascii="仿宋" w:hAnsi="仿宋" w:eastAsia="仿宋" w:cs="仿宋"/>
                <w:bCs/>
                <w:color w:val="000000" w:themeColor="text1"/>
                <w:kern w:val="0"/>
                <w:szCs w:val="21"/>
              </w:rPr>
              <w:t>”，证明材料页码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5"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numPr>
                <w:ilvl w:val="0"/>
                <w:numId w:val="2"/>
              </w:numPr>
              <w:spacing w:line="380" w:lineRule="exact"/>
              <w:rPr>
                <w:rFonts w:hint="eastAsia" w:ascii="仿宋" w:hAnsi="仿宋" w:eastAsia="仿宋" w:cs="仿宋"/>
                <w:bCs/>
                <w:color w:val="000000" w:themeColor="text1"/>
                <w:kern w:val="0"/>
                <w:szCs w:val="21"/>
              </w:rPr>
            </w:pPr>
          </w:p>
        </w:tc>
        <w:tc>
          <w:tcPr>
            <w:tcW w:w="863" w:type="pct"/>
            <w:vAlign w:val="center"/>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2.近三年服务团队律师（尤其是责任律师）代理或经办的建设工程类纠纷案件</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个。</w:t>
            </w:r>
          </w:p>
        </w:tc>
        <w:tc>
          <w:tcPr>
            <w:tcW w:w="1421" w:type="pct"/>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文件《六、服务能力及业绩（建设工程类纠纷/常年法律顾问常态性的服务）》中</w:t>
            </w:r>
            <w:r>
              <w:rPr>
                <w:rFonts w:hint="eastAsia" w:ascii="仿宋" w:hAnsi="仿宋" w:eastAsia="仿宋" w:cs="仿宋"/>
                <w:bCs/>
                <w:color w:val="000000" w:themeColor="text1"/>
                <w:szCs w:val="21"/>
              </w:rPr>
              <w:t>项目类型</w:t>
            </w:r>
            <w:r>
              <w:rPr>
                <w:rFonts w:hint="eastAsia" w:ascii="仿宋" w:hAnsi="仿宋" w:eastAsia="仿宋" w:cs="仿宋"/>
                <w:bCs/>
                <w:color w:val="000000" w:themeColor="text1"/>
                <w:kern w:val="0"/>
                <w:szCs w:val="21"/>
              </w:rPr>
              <w:t>注明“</w:t>
            </w:r>
            <w:r>
              <w:rPr>
                <w:rFonts w:hint="eastAsia" w:ascii="仿宋" w:hAnsi="仿宋" w:eastAsia="仿宋" w:cs="仿宋"/>
                <w:bCs/>
                <w:color w:val="000000" w:themeColor="text1"/>
                <w:szCs w:val="21"/>
              </w:rPr>
              <w:t>建设工程类纠纷</w:t>
            </w:r>
            <w:r>
              <w:rPr>
                <w:rFonts w:hint="eastAsia" w:ascii="仿宋" w:hAnsi="仿宋" w:eastAsia="仿宋" w:cs="仿宋"/>
                <w:bCs/>
                <w:color w:val="000000" w:themeColor="text1"/>
                <w:kern w:val="0"/>
                <w:szCs w:val="21"/>
              </w:rPr>
              <w:t>”的项目，《六、服务能力及业绩》页码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5" w:hRule="atLeast"/>
        </w:trPr>
        <w:tc>
          <w:tcPr>
            <w:tcW w:w="27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499"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47"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1294" w:type="pct"/>
            <w:vMerge w:val="continue"/>
            <w:vAlign w:val="center"/>
          </w:tcPr>
          <w:p>
            <w:pPr>
              <w:numPr>
                <w:ilvl w:val="0"/>
                <w:numId w:val="2"/>
              </w:numPr>
              <w:spacing w:line="380" w:lineRule="exact"/>
              <w:rPr>
                <w:rFonts w:hint="eastAsia" w:ascii="仿宋" w:hAnsi="仿宋" w:eastAsia="仿宋" w:cs="仿宋"/>
                <w:bCs/>
                <w:color w:val="000000" w:themeColor="text1"/>
                <w:kern w:val="0"/>
                <w:szCs w:val="21"/>
              </w:rPr>
            </w:pPr>
          </w:p>
        </w:tc>
        <w:tc>
          <w:tcPr>
            <w:tcW w:w="863" w:type="pct"/>
            <w:vAlign w:val="center"/>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3.我司近三年服务团队责任律师承担</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个建设工程相关单位的法律顾问。</w:t>
            </w:r>
          </w:p>
        </w:tc>
        <w:tc>
          <w:tcPr>
            <w:tcW w:w="1421" w:type="pct"/>
          </w:tcPr>
          <w:p>
            <w:pPr>
              <w:tabs>
                <w:tab w:val="left" w:pos="0"/>
              </w:tabs>
              <w:spacing w:line="380" w:lineRule="exac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文件《五、服务能力及业绩（建设工程类纠纷/常年法律顾问常态性的服务）》</w:t>
            </w:r>
            <w:r>
              <w:rPr>
                <w:rFonts w:hint="eastAsia" w:ascii="仿宋" w:hAnsi="仿宋" w:eastAsia="仿宋" w:cs="仿宋"/>
                <w:bCs/>
                <w:color w:val="000000" w:themeColor="text1"/>
                <w:szCs w:val="21"/>
              </w:rPr>
              <w:t>项目类型</w:t>
            </w:r>
            <w:r>
              <w:rPr>
                <w:rFonts w:hint="eastAsia" w:ascii="仿宋" w:hAnsi="仿宋" w:eastAsia="仿宋" w:cs="仿宋"/>
                <w:bCs/>
                <w:color w:val="000000" w:themeColor="text1"/>
                <w:kern w:val="0"/>
                <w:szCs w:val="21"/>
              </w:rPr>
              <w:t>中注明“</w:t>
            </w:r>
            <w:r>
              <w:rPr>
                <w:rFonts w:hint="eastAsia" w:ascii="仿宋" w:hAnsi="仿宋" w:eastAsia="仿宋" w:cs="仿宋"/>
                <w:bCs/>
                <w:color w:val="000000" w:themeColor="text1"/>
                <w:szCs w:val="21"/>
              </w:rPr>
              <w:t>常年法律顾问常态性的服务</w:t>
            </w:r>
            <w:r>
              <w:rPr>
                <w:rFonts w:hint="eastAsia" w:ascii="仿宋" w:hAnsi="仿宋" w:eastAsia="仿宋" w:cs="仿宋"/>
                <w:bCs/>
                <w:color w:val="000000" w:themeColor="text1"/>
                <w:kern w:val="0"/>
                <w:szCs w:val="21"/>
              </w:rPr>
              <w:t>”的项目，《六、服务能力及业绩》及证明材料页码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6</w:t>
            </w:r>
          </w:p>
        </w:tc>
        <w:tc>
          <w:tcPr>
            <w:tcW w:w="499"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服务方案</w:t>
            </w:r>
          </w:p>
        </w:tc>
        <w:tc>
          <w:tcPr>
            <w:tcW w:w="647"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26分</w:t>
            </w:r>
          </w:p>
        </w:tc>
        <w:tc>
          <w:tcPr>
            <w:tcW w:w="1294" w:type="pct"/>
          </w:tcPr>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根据服务方案的完整性、可行性、适宜性，相比较打分，包括但不限于以下项目：</w:t>
            </w:r>
          </w:p>
          <w:p>
            <w:pPr>
              <w:widowControl/>
              <w:numPr>
                <w:ilvl w:val="0"/>
                <w:numId w:val="3"/>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工作总体思路以及保障措施；</w:t>
            </w:r>
          </w:p>
          <w:p>
            <w:pPr>
              <w:widowControl/>
              <w:numPr>
                <w:ilvl w:val="0"/>
                <w:numId w:val="3"/>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法律顾问服务流程；</w:t>
            </w:r>
          </w:p>
          <w:p>
            <w:pPr>
              <w:widowControl/>
              <w:numPr>
                <w:ilvl w:val="0"/>
                <w:numId w:val="3"/>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综合团队服务能力、专人对接承诺及响应能力；</w:t>
            </w:r>
          </w:p>
          <w:p>
            <w:pPr>
              <w:widowControl/>
              <w:numPr>
                <w:ilvl w:val="0"/>
                <w:numId w:val="3"/>
              </w:numPr>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法律专项服务工作流程及期限承诺；</w:t>
            </w:r>
          </w:p>
          <w:p>
            <w:pPr>
              <w:widowControl/>
              <w:numPr>
                <w:ilvl w:val="0"/>
                <w:numId w:val="3"/>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我司有利于本项目开展的社会资源概况简述。</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此项满分26分，评分分为三档</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一档（9分）评定范围为：方案基本符合项目要求，服务方案内容简单，综合评定一般；</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二档（18分）评定范围为：方案大部分符合项目要求，服务方案内容较详细具体、应对机制较完善，内部防范和控制风险较好，可行性较高，综合评定良好；</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三档（26分）评定范围为：方案完全符合项目要求，服务方案详细具体、应对机制完善，分析全面并具有可操作性，内部防范和控制风险佳，且可行性高，综合评定优秀。</w:t>
            </w:r>
          </w:p>
        </w:tc>
        <w:tc>
          <w:tcPr>
            <w:tcW w:w="863" w:type="pct"/>
          </w:tcPr>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我司提供了：</w:t>
            </w:r>
          </w:p>
          <w:p>
            <w:pPr>
              <w:widowControl/>
              <w:numPr>
                <w:ilvl w:val="0"/>
                <w:numId w:val="4"/>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工作总体思路以及保障措施；</w:t>
            </w:r>
          </w:p>
          <w:p>
            <w:pPr>
              <w:widowControl/>
              <w:numPr>
                <w:ilvl w:val="0"/>
                <w:numId w:val="4"/>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法律顾问服务流程；</w:t>
            </w:r>
          </w:p>
          <w:p>
            <w:pPr>
              <w:widowControl/>
              <w:numPr>
                <w:ilvl w:val="0"/>
                <w:numId w:val="4"/>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综合团队服务能力、专人对接承诺及响应能力；</w:t>
            </w:r>
          </w:p>
          <w:p>
            <w:pPr>
              <w:widowControl/>
              <w:numPr>
                <w:ilvl w:val="0"/>
                <w:numId w:val="4"/>
              </w:numPr>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法律专项服务工作流程及期限承诺；</w:t>
            </w:r>
          </w:p>
          <w:p>
            <w:pPr>
              <w:widowControl/>
              <w:numPr>
                <w:ilvl w:val="0"/>
                <w:numId w:val="4"/>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我司有利于本项目开展的社会资源概况简述。</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w:t>
            </w:r>
          </w:p>
        </w:tc>
        <w:tc>
          <w:tcPr>
            <w:tcW w:w="1421" w:type="pct"/>
          </w:tcPr>
          <w:p>
            <w:pPr>
              <w:widowControl/>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详见我公司</w:t>
            </w:r>
            <w:r>
              <w:rPr>
                <w:rFonts w:hint="eastAsia" w:ascii="仿宋" w:hAnsi="仿宋" w:eastAsia="仿宋" w:cs="仿宋"/>
                <w:bCs/>
                <w:color w:val="000000" w:themeColor="text1"/>
                <w:kern w:val="0"/>
                <w:szCs w:val="21"/>
                <w:lang w:eastAsia="zh-CN"/>
              </w:rPr>
              <w:t>响应</w:t>
            </w:r>
            <w:r>
              <w:rPr>
                <w:rFonts w:hint="eastAsia" w:ascii="仿宋" w:hAnsi="仿宋" w:eastAsia="仿宋" w:cs="仿宋"/>
                <w:bCs/>
                <w:color w:val="000000" w:themeColor="text1"/>
                <w:kern w:val="0"/>
                <w:szCs w:val="21"/>
              </w:rPr>
              <w:t>文件的《七、服务方案》</w:t>
            </w:r>
          </w:p>
          <w:p>
            <w:pPr>
              <w:widowControl/>
              <w:numPr>
                <w:ilvl w:val="0"/>
                <w:numId w:val="4"/>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工作总体思路以及保障措施，详见页码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rPr>
              <w:t>；</w:t>
            </w:r>
          </w:p>
          <w:p>
            <w:pPr>
              <w:widowControl/>
              <w:numPr>
                <w:ilvl w:val="0"/>
                <w:numId w:val="4"/>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法律顾问服务流程，详见页码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rPr>
              <w:t>；</w:t>
            </w:r>
          </w:p>
          <w:p>
            <w:pPr>
              <w:widowControl/>
              <w:numPr>
                <w:ilvl w:val="0"/>
                <w:numId w:val="4"/>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综合团队服务能力、专人对接承诺及响应能力，详见页码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rPr>
              <w:t>；</w:t>
            </w:r>
          </w:p>
          <w:p>
            <w:pPr>
              <w:widowControl/>
              <w:numPr>
                <w:ilvl w:val="0"/>
                <w:numId w:val="4"/>
              </w:numPr>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法律专项服务工作流程及期限承诺，详见页码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rPr>
              <w:t>；</w:t>
            </w:r>
          </w:p>
          <w:p>
            <w:pPr>
              <w:widowControl/>
              <w:numPr>
                <w:ilvl w:val="0"/>
                <w:numId w:val="4"/>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我司有利于本项目开展的社会资源概况简述，详见页码</w:t>
            </w:r>
            <w:r>
              <w:rPr>
                <w:rFonts w:hint="eastAsia" w:ascii="仿宋" w:hAnsi="仿宋" w:eastAsia="仿宋" w:cs="仿宋"/>
                <w:bCs/>
                <w:color w:val="000000" w:themeColor="text1"/>
                <w:kern w:val="0"/>
                <w:szCs w:val="21"/>
                <w:u w:val="single"/>
              </w:rPr>
              <w:t xml:space="preserve"> </w:t>
            </w:r>
            <w:r>
              <w:rPr>
                <w:rFonts w:hint="eastAsia" w:ascii="仿宋" w:hAnsi="仿宋" w:eastAsia="仿宋" w:cs="仿宋"/>
                <w:bCs/>
                <w:color w:val="000000" w:themeColor="text1"/>
                <w:u w:val="single"/>
              </w:rPr>
              <w:t xml:space="preserve">    </w:t>
            </w:r>
            <w:r>
              <w:rPr>
                <w:rFonts w:hint="eastAsia" w:ascii="仿宋" w:hAnsi="仿宋" w:eastAsia="仿宋" w:cs="仿宋"/>
                <w:bCs/>
                <w:color w:val="000000" w:themeColor="text1"/>
              </w:rPr>
              <w:t>。</w:t>
            </w:r>
          </w:p>
          <w:p>
            <w:pPr>
              <w:widowControl/>
              <w:spacing w:line="380" w:lineRule="exact"/>
              <w:jc w:val="left"/>
              <w:rPr>
                <w:rFonts w:hint="eastAsia" w:ascii="仿宋" w:hAnsi="仿宋" w:eastAsia="仿宋" w:cs="仿宋"/>
                <w:bCs/>
                <w:color w:val="000000" w:themeColor="text1"/>
                <w:kern w:val="0"/>
                <w:szCs w:val="21"/>
              </w:rPr>
            </w:pPr>
          </w:p>
        </w:tc>
      </w:tr>
    </w:tbl>
    <w:p>
      <w:pPr>
        <w:spacing w:beforeLines="50" w:afterLines="100" w:line="500" w:lineRule="exact"/>
        <w:jc w:val="center"/>
        <w:rPr>
          <w:b/>
          <w:sz w:val="32"/>
          <w:szCs w:val="32"/>
        </w:rPr>
      </w:pPr>
    </w:p>
    <w:p>
      <w:pPr>
        <w:widowControl/>
        <w:jc w:val="left"/>
        <w:rPr>
          <w:b/>
          <w:sz w:val="32"/>
          <w:szCs w:val="32"/>
        </w:rPr>
      </w:pPr>
      <w:r>
        <w:rPr>
          <w:b/>
          <w:sz w:val="32"/>
          <w:szCs w:val="32"/>
        </w:rPr>
        <w:br w:type="page"/>
      </w:r>
    </w:p>
    <w:p>
      <w:pPr>
        <w:spacing w:beforeLines="50" w:afterLines="100" w:line="500" w:lineRule="exact"/>
        <w:jc w:val="center"/>
        <w:rPr>
          <w:rFonts w:ascii="仿宋" w:hAnsi="仿宋" w:eastAsia="仿宋" w:cs="仿宋"/>
          <w:bCs/>
          <w:sz w:val="32"/>
          <w:szCs w:val="32"/>
        </w:rPr>
      </w:pPr>
      <w:r>
        <w:rPr>
          <w:rFonts w:hint="eastAsia" w:ascii="仿宋" w:hAnsi="仿宋" w:eastAsia="仿宋" w:cs="仿宋"/>
          <w:bCs/>
          <w:sz w:val="32"/>
          <w:szCs w:val="32"/>
        </w:rPr>
        <w:t>二、报价表</w:t>
      </w:r>
    </w:p>
    <w:p>
      <w:pPr>
        <w:spacing w:line="500" w:lineRule="exact"/>
        <w:rPr>
          <w:rFonts w:ascii="仿宋" w:hAnsi="仿宋" w:eastAsia="仿宋" w:cs="仿宋"/>
          <w:bCs/>
          <w:sz w:val="24"/>
          <w:u w:val="single"/>
        </w:rPr>
      </w:pPr>
      <w:r>
        <w:rPr>
          <w:rFonts w:hint="eastAsia" w:ascii="仿宋" w:hAnsi="仿宋" w:eastAsia="仿宋" w:cs="仿宋"/>
          <w:bCs/>
          <w:sz w:val="24"/>
        </w:rPr>
        <w:t>项目名称：</w:t>
      </w:r>
      <w:r>
        <w:rPr>
          <w:rFonts w:hint="eastAsia" w:ascii="仿宋" w:hAnsi="仿宋" w:eastAsia="仿宋" w:cs="仿宋"/>
          <w:bCs/>
          <w:sz w:val="24"/>
          <w:u w:val="single"/>
        </w:rPr>
        <w:t xml:space="preserve">                 </w:t>
      </w:r>
    </w:p>
    <w:tbl>
      <w:tblPr>
        <w:tblStyle w:val="10"/>
        <w:tblW w:w="90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2583"/>
        <w:gridCol w:w="4036"/>
        <w:gridCol w:w="1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仿宋"/>
                <w:bCs/>
                <w:sz w:val="24"/>
              </w:rPr>
            </w:pPr>
            <w:r>
              <w:rPr>
                <w:rFonts w:hint="eastAsia" w:ascii="仿宋" w:hAnsi="仿宋" w:eastAsia="仿宋" w:cs="仿宋"/>
                <w:bCs/>
                <w:sz w:val="24"/>
              </w:rPr>
              <w:t>序号</w:t>
            </w:r>
          </w:p>
        </w:tc>
        <w:tc>
          <w:tcPr>
            <w:tcW w:w="258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仿宋"/>
                <w:bCs/>
                <w:sz w:val="24"/>
              </w:rPr>
            </w:pPr>
            <w:r>
              <w:rPr>
                <w:rFonts w:hint="eastAsia" w:ascii="仿宋" w:hAnsi="仿宋" w:eastAsia="仿宋" w:cs="仿宋"/>
                <w:bCs/>
                <w:sz w:val="24"/>
              </w:rPr>
              <w:t xml:space="preserve"> 项目名称</w:t>
            </w:r>
          </w:p>
        </w:tc>
        <w:tc>
          <w:tcPr>
            <w:tcW w:w="403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ascii="仿宋" w:hAnsi="仿宋" w:eastAsia="仿宋" w:cs="仿宋"/>
                <w:bCs/>
                <w:sz w:val="24"/>
              </w:rPr>
            </w:pPr>
            <w:r>
              <w:rPr>
                <w:rFonts w:hint="eastAsia" w:ascii="仿宋" w:hAnsi="仿宋" w:eastAsia="仿宋" w:cs="仿宋"/>
                <w:bCs/>
                <w:sz w:val="24"/>
              </w:rPr>
              <w:t>报价</w:t>
            </w: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仿宋"/>
                <w:bCs/>
                <w:sz w:val="24"/>
              </w:rPr>
            </w:pPr>
            <w:r>
              <w:rPr>
                <w:rFonts w:hint="eastAsia" w:ascii="仿宋" w:hAnsi="仿宋" w:eastAsia="仿宋" w:cs="仿宋"/>
                <w:bCs/>
                <w:sz w:val="24"/>
              </w:rPr>
              <w:t>1</w:t>
            </w:r>
          </w:p>
        </w:tc>
        <w:tc>
          <w:tcPr>
            <w:tcW w:w="258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仿宋"/>
                <w:bCs/>
                <w:sz w:val="24"/>
              </w:rPr>
            </w:pPr>
            <w:r>
              <w:rPr>
                <w:rFonts w:hint="eastAsia" w:ascii="仿宋" w:hAnsi="仿宋" w:eastAsia="仿宋" w:cs="仿宋"/>
                <w:bCs/>
                <w:sz w:val="24"/>
              </w:rPr>
              <w:t>常年法律顾问常态性的服务</w:t>
            </w:r>
          </w:p>
        </w:tc>
        <w:tc>
          <w:tcPr>
            <w:tcW w:w="4036"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仿宋"/>
                <w:bCs/>
                <w:sz w:val="24"/>
              </w:rPr>
            </w:pP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仿宋"/>
                <w:bCs/>
                <w:sz w:val="24"/>
              </w:rPr>
            </w:pPr>
            <w:r>
              <w:rPr>
                <w:rFonts w:hint="eastAsia" w:ascii="仿宋" w:hAnsi="仿宋" w:eastAsia="仿宋" w:cs="仿宋"/>
                <w:bCs/>
                <w:sz w:val="24"/>
              </w:rPr>
              <w:t>2</w:t>
            </w:r>
          </w:p>
        </w:tc>
        <w:tc>
          <w:tcPr>
            <w:tcW w:w="258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仿宋"/>
                <w:bCs/>
                <w:sz w:val="24"/>
              </w:rPr>
            </w:pPr>
            <w:r>
              <w:rPr>
                <w:rFonts w:hint="eastAsia" w:ascii="仿宋" w:hAnsi="仿宋" w:eastAsia="仿宋" w:cs="仿宋"/>
                <w:bCs/>
                <w:sz w:val="24"/>
              </w:rPr>
              <w:t>各类诉讼代理</w:t>
            </w:r>
          </w:p>
        </w:tc>
        <w:tc>
          <w:tcPr>
            <w:tcW w:w="4036"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仿宋"/>
                <w:bCs/>
                <w:sz w:val="24"/>
              </w:rPr>
            </w:pPr>
            <w:r>
              <w:rPr>
                <w:rFonts w:hint="eastAsia" w:ascii="仿宋" w:hAnsi="仿宋" w:eastAsia="仿宋" w:cs="仿宋"/>
                <w:bCs/>
                <w:sz w:val="24"/>
              </w:rPr>
              <w:t>（按下浮费率报价）</w:t>
            </w: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仿宋"/>
                <w:bCs/>
                <w:sz w:val="24"/>
              </w:rPr>
            </w:pPr>
            <w:r>
              <w:rPr>
                <w:rFonts w:hint="eastAsia" w:ascii="仿宋" w:hAnsi="仿宋" w:eastAsia="仿宋" w:cs="仿宋"/>
                <w:bCs/>
                <w:sz w:val="24"/>
              </w:rPr>
              <w:t>公司（盖单位公章）：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仿宋"/>
                <w:bCs/>
                <w:sz w:val="24"/>
              </w:rPr>
            </w:pPr>
            <w:r>
              <w:rPr>
                <w:rFonts w:hint="eastAsia" w:ascii="仿宋" w:hAnsi="仿宋" w:eastAsia="仿宋" w:cs="仿宋"/>
                <w:bCs/>
                <w:sz w:val="24"/>
              </w:rPr>
              <w:t>法定代表人或其委托代理人（签字或盖章）</w:t>
            </w:r>
          </w:p>
        </w:tc>
      </w:tr>
    </w:tbl>
    <w:p>
      <w:pPr>
        <w:pStyle w:val="4"/>
        <w:spacing w:line="500" w:lineRule="exact"/>
        <w:rPr>
          <w:rFonts w:ascii="仿宋" w:hAnsi="仿宋" w:eastAsia="仿宋" w:cs="仿宋"/>
          <w:bCs/>
          <w:sz w:val="24"/>
          <w:szCs w:val="24"/>
        </w:rPr>
      </w:pPr>
      <w:r>
        <w:rPr>
          <w:rFonts w:hint="eastAsia" w:ascii="仿宋" w:hAnsi="仿宋" w:eastAsia="仿宋" w:cs="仿宋"/>
          <w:bCs/>
          <w:sz w:val="24"/>
          <w:szCs w:val="24"/>
        </w:rPr>
        <w:t>注：1.本项目报价（最终报价）为完成采购人指定内容的全部费用，包含完成本项目全部工作所需的全部费用，采购单位不再支付其他费用。</w:t>
      </w:r>
    </w:p>
    <w:p>
      <w:pPr>
        <w:pStyle w:val="4"/>
        <w:spacing w:line="500" w:lineRule="exact"/>
        <w:rPr>
          <w:rFonts w:ascii="仿宋" w:hAnsi="仿宋" w:eastAsia="仿宋" w:cs="仿宋"/>
          <w:bCs/>
        </w:rPr>
      </w:pPr>
      <w:r>
        <w:rPr>
          <w:rFonts w:hint="eastAsia" w:ascii="仿宋" w:hAnsi="仿宋" w:eastAsia="仿宋" w:cs="仿宋"/>
          <w:bCs/>
          <w:sz w:val="24"/>
          <w:szCs w:val="24"/>
        </w:rPr>
        <w:t>2.表格内容均需按要求填写并盖章，不得留空，否则按报价无效处理。</w:t>
      </w:r>
    </w:p>
    <w:p>
      <w:pPr>
        <w:pStyle w:val="4"/>
        <w:spacing w:line="500" w:lineRule="exact"/>
        <w:rPr>
          <w:rFonts w:ascii="Times New Roman" w:hAnsi="Times New Roman"/>
          <w:sz w:val="24"/>
          <w:szCs w:val="24"/>
        </w:rPr>
      </w:pPr>
    </w:p>
    <w:p>
      <w:pPr>
        <w:pStyle w:val="2"/>
      </w:pPr>
    </w:p>
    <w:p>
      <w:pPr>
        <w:snapToGrid w:val="0"/>
        <w:spacing w:beforeLines="50" w:line="500" w:lineRule="exact"/>
        <w:ind w:right="480" w:firstLine="2160" w:firstLineChars="900"/>
        <w:jc w:val="right"/>
        <w:rPr>
          <w:sz w:val="24"/>
        </w:rPr>
      </w:pPr>
      <w:r>
        <w:rPr>
          <w:sz w:val="24"/>
        </w:rPr>
        <w:t>年    月    日</w:t>
      </w:r>
    </w:p>
    <w:p/>
    <w:p/>
    <w:p/>
    <w:p/>
    <w:p/>
    <w:p/>
    <w:p/>
    <w:p/>
    <w:p/>
    <w:p/>
    <w:p/>
    <w:p/>
    <w:p/>
    <w:p/>
    <w:p>
      <w:pPr>
        <w:widowControl/>
        <w:jc w:val="left"/>
      </w:pPr>
      <w:r>
        <w:br w:type="page"/>
      </w:r>
    </w:p>
    <w:p>
      <w:pPr>
        <w:jc w:val="center"/>
        <w:rPr>
          <w:rFonts w:ascii="仿宋" w:hAnsi="仿宋" w:eastAsia="仿宋" w:cs="仿宋"/>
          <w:sz w:val="28"/>
          <w:szCs w:val="28"/>
        </w:rPr>
      </w:pPr>
      <w:r>
        <w:rPr>
          <w:rFonts w:hint="eastAsia" w:ascii="仿宋" w:hAnsi="仿宋" w:eastAsia="仿宋" w:cs="仿宋"/>
          <w:sz w:val="28"/>
          <w:szCs w:val="28"/>
        </w:rPr>
        <w:t>三、律所基本情况</w:t>
      </w:r>
    </w:p>
    <w:p/>
    <w:p>
      <w:pPr>
        <w:pStyle w:val="4"/>
        <w:spacing w:line="500" w:lineRule="exact"/>
        <w:rPr>
          <w:rFonts w:ascii="仿宋" w:hAnsi="仿宋" w:eastAsia="仿宋" w:cs="仿宋"/>
          <w:bCs/>
          <w:sz w:val="24"/>
          <w:szCs w:val="24"/>
        </w:rPr>
      </w:pPr>
      <w:r>
        <w:rPr>
          <w:rFonts w:hint="eastAsia" w:ascii="仿宋" w:hAnsi="仿宋" w:eastAsia="仿宋" w:cs="仿宋"/>
          <w:bCs/>
          <w:sz w:val="24"/>
          <w:szCs w:val="24"/>
        </w:rPr>
        <w:t>（1）《律师事务所执业许可证》复印件加盖公章；</w:t>
      </w:r>
    </w:p>
    <w:p>
      <w:pPr>
        <w:pStyle w:val="4"/>
        <w:spacing w:line="500" w:lineRule="exact"/>
        <w:rPr>
          <w:rFonts w:ascii="仿宋" w:hAnsi="仿宋" w:eastAsia="仿宋" w:cs="仿宋"/>
          <w:bCs/>
          <w:sz w:val="24"/>
          <w:szCs w:val="24"/>
        </w:rPr>
      </w:pPr>
      <w:r>
        <w:rPr>
          <w:rFonts w:hint="eastAsia" w:ascii="仿宋" w:hAnsi="仿宋" w:eastAsia="仿宋" w:cs="仿宋"/>
          <w:bCs/>
          <w:sz w:val="24"/>
          <w:szCs w:val="24"/>
        </w:rPr>
        <w:t>（2）律协备案的名单列表（格式自拟）；</w:t>
      </w:r>
    </w:p>
    <w:p>
      <w:pPr>
        <w:pStyle w:val="4"/>
        <w:spacing w:line="500" w:lineRule="exact"/>
        <w:rPr>
          <w:rFonts w:ascii="仿宋" w:hAnsi="仿宋" w:eastAsia="仿宋" w:cs="仿宋"/>
          <w:bCs/>
          <w:sz w:val="24"/>
          <w:szCs w:val="24"/>
        </w:rPr>
      </w:pPr>
      <w:r>
        <w:rPr>
          <w:rFonts w:hint="eastAsia" w:ascii="仿宋" w:hAnsi="仿宋" w:eastAsia="仿宋" w:cs="仿宋"/>
          <w:bCs/>
          <w:sz w:val="24"/>
          <w:szCs w:val="24"/>
        </w:rPr>
        <w:t>（3）在“信用中国”网站(www.creditchina.gov.cn)、中国政府采购网(www.ccgp.gov.cn)等查询记录；</w:t>
      </w:r>
    </w:p>
    <w:p>
      <w:pPr>
        <w:pStyle w:val="4"/>
        <w:spacing w:line="500" w:lineRule="exact"/>
        <w:rPr>
          <w:rFonts w:ascii="仿宋" w:hAnsi="仿宋" w:eastAsia="仿宋" w:cs="仿宋"/>
          <w:bCs/>
          <w:sz w:val="24"/>
          <w:szCs w:val="24"/>
        </w:rPr>
      </w:pPr>
      <w:r>
        <w:rPr>
          <w:rFonts w:hint="eastAsia" w:ascii="仿宋" w:hAnsi="仿宋" w:eastAsia="仿宋" w:cs="仿宋"/>
          <w:bCs/>
          <w:sz w:val="24"/>
          <w:szCs w:val="24"/>
        </w:rPr>
        <w:t>（4）律师事务所及其执业律师近三年内未收到司法行政主管部门的行政处罚或律师行业协会的处分，并提供无任何违法违规行为记录的承诺书（格式自拟、加盖公章）。</w:t>
      </w:r>
    </w:p>
    <w:p>
      <w:pPr>
        <w:widowControl/>
        <w:jc w:val="left"/>
      </w:pPr>
      <w:r>
        <w:br w:type="page"/>
      </w:r>
    </w:p>
    <w:p>
      <w:pPr>
        <w:rPr>
          <w:rFonts w:ascii="仿宋" w:hAnsi="仿宋" w:eastAsia="仿宋" w:cs="仿宋"/>
        </w:rPr>
        <w:sectPr>
          <w:footerReference r:id="rId3" w:type="default"/>
          <w:pgSz w:w="11906" w:h="16838"/>
          <w:pgMar w:top="1440" w:right="1134" w:bottom="1440" w:left="1134" w:header="851" w:footer="992" w:gutter="0"/>
          <w:cols w:space="425" w:num="1"/>
          <w:docGrid w:type="lines" w:linePitch="312" w:charSpace="0"/>
        </w:sectPr>
      </w:pPr>
    </w:p>
    <w:p>
      <w:pPr>
        <w:snapToGrid w:val="0"/>
        <w:spacing w:before="50" w:afterLines="50"/>
        <w:jc w:val="center"/>
        <w:rPr>
          <w:rFonts w:ascii="仿宋" w:hAnsi="仿宋" w:eastAsia="仿宋"/>
          <w:sz w:val="32"/>
          <w:szCs w:val="32"/>
        </w:rPr>
      </w:pPr>
      <w:r>
        <w:rPr>
          <w:rFonts w:hint="eastAsia" w:ascii="仿宋" w:hAnsi="仿宋" w:eastAsia="仿宋"/>
          <w:sz w:val="32"/>
          <w:szCs w:val="32"/>
        </w:rPr>
        <w:t>四、服务团队人员一览表</w:t>
      </w:r>
    </w:p>
    <w:tbl>
      <w:tblPr>
        <w:tblStyle w:val="10"/>
        <w:tblW w:w="5236"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982"/>
        <w:gridCol w:w="847"/>
        <w:gridCol w:w="1009"/>
        <w:gridCol w:w="991"/>
        <w:gridCol w:w="326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pPr>
              <w:snapToGrid w:val="0"/>
              <w:spacing w:before="50" w:afterLines="50" w:line="440" w:lineRule="exact"/>
              <w:jc w:val="center"/>
              <w:rPr>
                <w:rFonts w:ascii="仿宋" w:hAnsi="仿宋" w:eastAsia="仿宋"/>
                <w:sz w:val="24"/>
              </w:rPr>
            </w:pPr>
            <w:r>
              <w:rPr>
                <w:rFonts w:hint="eastAsia" w:ascii="仿宋" w:hAnsi="仿宋" w:eastAsia="仿宋"/>
                <w:sz w:val="24"/>
              </w:rPr>
              <w:t>姓名</w:t>
            </w:r>
          </w:p>
        </w:tc>
        <w:tc>
          <w:tcPr>
            <w:tcW w:w="550" w:type="pct"/>
            <w:vAlign w:val="center"/>
          </w:tcPr>
          <w:p>
            <w:pPr>
              <w:snapToGrid w:val="0"/>
              <w:spacing w:before="50" w:afterLines="50" w:line="440" w:lineRule="exact"/>
              <w:jc w:val="center"/>
              <w:rPr>
                <w:rFonts w:ascii="仿宋" w:hAnsi="仿宋" w:eastAsia="仿宋"/>
                <w:sz w:val="24"/>
              </w:rPr>
            </w:pPr>
            <w:r>
              <w:rPr>
                <w:rFonts w:hint="eastAsia" w:ascii="仿宋" w:hAnsi="仿宋" w:eastAsia="仿宋"/>
                <w:sz w:val="24"/>
              </w:rPr>
              <w:t>职务</w:t>
            </w:r>
          </w:p>
        </w:tc>
        <w:tc>
          <w:tcPr>
            <w:tcW w:w="474" w:type="pct"/>
            <w:vAlign w:val="center"/>
          </w:tcPr>
          <w:p>
            <w:pPr>
              <w:snapToGrid w:val="0"/>
              <w:spacing w:before="50" w:afterLines="50" w:line="440" w:lineRule="exact"/>
              <w:jc w:val="center"/>
              <w:rPr>
                <w:rFonts w:ascii="仿宋" w:hAnsi="仿宋" w:eastAsia="仿宋"/>
                <w:sz w:val="24"/>
              </w:rPr>
            </w:pPr>
            <w:r>
              <w:rPr>
                <w:rFonts w:hint="eastAsia" w:ascii="仿宋" w:hAnsi="仿宋" w:eastAsia="仿宋"/>
                <w:sz w:val="24"/>
              </w:rPr>
              <w:t>执业律师执业年限</w:t>
            </w:r>
          </w:p>
        </w:tc>
        <w:tc>
          <w:tcPr>
            <w:tcW w:w="565" w:type="pct"/>
            <w:vAlign w:val="center"/>
          </w:tcPr>
          <w:p>
            <w:pPr>
              <w:snapToGrid w:val="0"/>
              <w:spacing w:before="50" w:afterLines="50" w:line="440" w:lineRule="exact"/>
              <w:jc w:val="center"/>
              <w:rPr>
                <w:rFonts w:ascii="仿宋" w:hAnsi="仿宋" w:eastAsia="仿宋"/>
                <w:sz w:val="24"/>
              </w:rPr>
            </w:pPr>
            <w:r>
              <w:rPr>
                <w:rFonts w:hint="eastAsia" w:ascii="仿宋" w:hAnsi="仿宋" w:eastAsia="仿宋"/>
                <w:sz w:val="24"/>
              </w:rPr>
              <w:t>是否为合伙人或主任律师</w:t>
            </w:r>
          </w:p>
        </w:tc>
        <w:tc>
          <w:tcPr>
            <w:tcW w:w="555" w:type="pct"/>
            <w:vAlign w:val="center"/>
          </w:tcPr>
          <w:p>
            <w:pPr>
              <w:snapToGrid w:val="0"/>
              <w:spacing w:before="50" w:afterLines="50" w:line="440" w:lineRule="exact"/>
              <w:jc w:val="center"/>
              <w:rPr>
                <w:rFonts w:ascii="仿宋" w:hAnsi="仿宋" w:eastAsia="仿宋"/>
                <w:sz w:val="24"/>
              </w:rPr>
            </w:pPr>
            <w:r>
              <w:rPr>
                <w:rFonts w:hint="eastAsia" w:ascii="仿宋" w:hAnsi="仿宋" w:eastAsia="仿宋"/>
                <w:sz w:val="24"/>
              </w:rPr>
              <w:t>相关社会资源概况</w:t>
            </w:r>
          </w:p>
        </w:tc>
        <w:tc>
          <w:tcPr>
            <w:tcW w:w="1825" w:type="pct"/>
            <w:vAlign w:val="center"/>
          </w:tcPr>
          <w:p>
            <w:pPr>
              <w:spacing w:line="440" w:lineRule="exact"/>
              <w:ind w:left="30"/>
              <w:jc w:val="center"/>
              <w:rPr>
                <w:rFonts w:ascii="仿宋" w:hAnsi="仿宋" w:eastAsia="仿宋"/>
                <w:sz w:val="24"/>
              </w:rPr>
            </w:pPr>
            <w:r>
              <w:rPr>
                <w:rFonts w:hint="eastAsia" w:ascii="仿宋" w:hAnsi="仿宋" w:eastAsia="仿宋"/>
                <w:sz w:val="24"/>
              </w:rPr>
              <w:t>专业背景</w:t>
            </w:r>
          </w:p>
          <w:p>
            <w:pPr>
              <w:spacing w:line="440" w:lineRule="exact"/>
              <w:ind w:left="30"/>
              <w:jc w:val="center"/>
              <w:rPr>
                <w:rFonts w:ascii="仿宋" w:hAnsi="仿宋" w:eastAsia="仿宋" w:cs="仿宋"/>
                <w:bCs/>
                <w:color w:val="000000"/>
                <w:kern w:val="0"/>
                <w:sz w:val="24"/>
              </w:rPr>
            </w:pPr>
            <w:r>
              <w:rPr>
                <w:rFonts w:hint="eastAsia" w:ascii="仿宋" w:hAnsi="仿宋" w:eastAsia="仿宋"/>
                <w:sz w:val="24"/>
              </w:rPr>
              <w:t>【注明：律协医疗卫生专业委员会委员、律协劳动与社会保障法专业委员会委员、律协房地产与建筑工程专业委员会委员，若不属于上述委员的，填写“无”】</w:t>
            </w:r>
          </w:p>
        </w:tc>
        <w:tc>
          <w:tcPr>
            <w:tcW w:w="635" w:type="pct"/>
            <w:vAlign w:val="center"/>
          </w:tcPr>
          <w:p>
            <w:pPr>
              <w:snapToGrid w:val="0"/>
              <w:spacing w:before="50" w:afterLines="50" w:line="440" w:lineRule="exact"/>
              <w:jc w:val="center"/>
              <w:rPr>
                <w:rFonts w:ascii="仿宋" w:hAnsi="仿宋" w:eastAsia="仿宋" w:cs="仿宋"/>
                <w:bCs/>
                <w:color w:val="000000"/>
                <w:kern w:val="0"/>
                <w:sz w:val="24"/>
              </w:rPr>
            </w:pPr>
            <w:r>
              <w:rPr>
                <w:rFonts w:hint="eastAsia" w:ascii="仿宋" w:hAnsi="仿宋" w:eastAsia="仿宋" w:cs="仿宋"/>
                <w:bCs/>
                <w:color w:val="000000"/>
                <w:kern w:val="0"/>
                <w:sz w:val="24"/>
              </w:rPr>
              <w:t>为顾问单位审核合同量（份/年）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pPr>
              <w:snapToGrid w:val="0"/>
              <w:spacing w:before="50" w:afterLines="50" w:line="440" w:lineRule="exact"/>
              <w:jc w:val="center"/>
              <w:rPr>
                <w:rFonts w:ascii="仿宋" w:hAnsi="仿宋" w:eastAsia="仿宋"/>
                <w:sz w:val="24"/>
              </w:rPr>
            </w:pPr>
          </w:p>
        </w:tc>
        <w:tc>
          <w:tcPr>
            <w:tcW w:w="550" w:type="pct"/>
            <w:vAlign w:val="center"/>
          </w:tcPr>
          <w:p>
            <w:pPr>
              <w:snapToGrid w:val="0"/>
              <w:spacing w:before="50" w:afterLines="50" w:line="440" w:lineRule="exact"/>
              <w:jc w:val="center"/>
              <w:rPr>
                <w:rFonts w:ascii="仿宋" w:hAnsi="仿宋" w:eastAsia="仿宋"/>
                <w:sz w:val="24"/>
              </w:rPr>
            </w:pPr>
            <w:r>
              <w:rPr>
                <w:rFonts w:hint="eastAsia" w:ascii="仿宋" w:hAnsi="仿宋" w:eastAsia="仿宋"/>
                <w:sz w:val="24"/>
              </w:rPr>
              <w:t>如：责任律师</w:t>
            </w:r>
          </w:p>
        </w:tc>
        <w:tc>
          <w:tcPr>
            <w:tcW w:w="474" w:type="pct"/>
            <w:vAlign w:val="center"/>
          </w:tcPr>
          <w:p>
            <w:pPr>
              <w:snapToGrid w:val="0"/>
              <w:spacing w:before="50" w:afterLines="50" w:line="440" w:lineRule="exact"/>
              <w:jc w:val="center"/>
              <w:rPr>
                <w:rFonts w:ascii="仿宋" w:hAnsi="仿宋" w:eastAsia="仿宋"/>
                <w:sz w:val="24"/>
              </w:rPr>
            </w:pPr>
          </w:p>
        </w:tc>
        <w:tc>
          <w:tcPr>
            <w:tcW w:w="565" w:type="pct"/>
            <w:vAlign w:val="center"/>
          </w:tcPr>
          <w:p>
            <w:pPr>
              <w:snapToGrid w:val="0"/>
              <w:spacing w:before="50" w:afterLines="50" w:line="440" w:lineRule="exact"/>
              <w:jc w:val="center"/>
              <w:rPr>
                <w:rFonts w:ascii="仿宋" w:hAnsi="仿宋" w:eastAsia="仿宋"/>
                <w:sz w:val="24"/>
              </w:rPr>
            </w:pPr>
          </w:p>
        </w:tc>
        <w:tc>
          <w:tcPr>
            <w:tcW w:w="555" w:type="pct"/>
            <w:vAlign w:val="center"/>
          </w:tcPr>
          <w:p>
            <w:pPr>
              <w:snapToGrid w:val="0"/>
              <w:spacing w:before="50" w:afterLines="50" w:line="440" w:lineRule="exact"/>
              <w:jc w:val="center"/>
              <w:rPr>
                <w:rFonts w:ascii="仿宋" w:hAnsi="仿宋" w:eastAsia="仿宋"/>
                <w:sz w:val="24"/>
              </w:rPr>
            </w:pPr>
          </w:p>
        </w:tc>
        <w:tc>
          <w:tcPr>
            <w:tcW w:w="1825" w:type="pct"/>
          </w:tcPr>
          <w:p>
            <w:pPr>
              <w:snapToGrid w:val="0"/>
              <w:spacing w:before="50" w:afterLines="50" w:line="440" w:lineRule="exact"/>
              <w:jc w:val="center"/>
              <w:rPr>
                <w:rFonts w:ascii="仿宋" w:hAnsi="仿宋" w:eastAsia="仿宋"/>
                <w:sz w:val="24"/>
              </w:rPr>
            </w:pPr>
          </w:p>
        </w:tc>
        <w:tc>
          <w:tcPr>
            <w:tcW w:w="635" w:type="pct"/>
          </w:tcPr>
          <w:p>
            <w:pPr>
              <w:snapToGrid w:val="0"/>
              <w:spacing w:before="50" w:afterLines="50"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pPr>
              <w:snapToGrid w:val="0"/>
              <w:spacing w:before="50" w:afterLines="50" w:line="440" w:lineRule="exact"/>
              <w:jc w:val="center"/>
              <w:rPr>
                <w:rFonts w:ascii="仿宋" w:hAnsi="仿宋" w:eastAsia="仿宋"/>
                <w:sz w:val="24"/>
              </w:rPr>
            </w:pPr>
          </w:p>
        </w:tc>
        <w:tc>
          <w:tcPr>
            <w:tcW w:w="550" w:type="pct"/>
            <w:vAlign w:val="center"/>
          </w:tcPr>
          <w:p>
            <w:pPr>
              <w:snapToGrid w:val="0"/>
              <w:spacing w:before="50" w:afterLines="50" w:line="440" w:lineRule="exact"/>
              <w:jc w:val="center"/>
              <w:rPr>
                <w:rFonts w:ascii="仿宋" w:hAnsi="仿宋" w:eastAsia="仿宋"/>
                <w:sz w:val="24"/>
              </w:rPr>
            </w:pPr>
          </w:p>
        </w:tc>
        <w:tc>
          <w:tcPr>
            <w:tcW w:w="474" w:type="pct"/>
            <w:vAlign w:val="center"/>
          </w:tcPr>
          <w:p>
            <w:pPr>
              <w:snapToGrid w:val="0"/>
              <w:spacing w:before="50" w:afterLines="50" w:line="440" w:lineRule="exact"/>
              <w:jc w:val="center"/>
              <w:rPr>
                <w:rFonts w:ascii="仿宋" w:hAnsi="仿宋" w:eastAsia="仿宋"/>
                <w:sz w:val="24"/>
              </w:rPr>
            </w:pPr>
          </w:p>
        </w:tc>
        <w:tc>
          <w:tcPr>
            <w:tcW w:w="565" w:type="pct"/>
            <w:vAlign w:val="center"/>
          </w:tcPr>
          <w:p>
            <w:pPr>
              <w:snapToGrid w:val="0"/>
              <w:spacing w:before="50" w:afterLines="50" w:line="440" w:lineRule="exact"/>
              <w:jc w:val="center"/>
              <w:rPr>
                <w:rFonts w:ascii="仿宋" w:hAnsi="仿宋" w:eastAsia="仿宋"/>
                <w:sz w:val="24"/>
              </w:rPr>
            </w:pPr>
          </w:p>
        </w:tc>
        <w:tc>
          <w:tcPr>
            <w:tcW w:w="555" w:type="pct"/>
            <w:vAlign w:val="center"/>
          </w:tcPr>
          <w:p>
            <w:pPr>
              <w:snapToGrid w:val="0"/>
              <w:spacing w:before="50" w:afterLines="50" w:line="440" w:lineRule="exact"/>
              <w:jc w:val="center"/>
              <w:rPr>
                <w:rFonts w:ascii="仿宋" w:hAnsi="仿宋" w:eastAsia="仿宋"/>
                <w:sz w:val="24"/>
              </w:rPr>
            </w:pPr>
          </w:p>
        </w:tc>
        <w:tc>
          <w:tcPr>
            <w:tcW w:w="1825" w:type="pct"/>
          </w:tcPr>
          <w:p>
            <w:pPr>
              <w:snapToGrid w:val="0"/>
              <w:spacing w:before="50" w:afterLines="50" w:line="440" w:lineRule="exact"/>
              <w:jc w:val="center"/>
              <w:rPr>
                <w:rFonts w:ascii="仿宋" w:hAnsi="仿宋" w:eastAsia="仿宋"/>
                <w:sz w:val="24"/>
              </w:rPr>
            </w:pPr>
          </w:p>
        </w:tc>
        <w:tc>
          <w:tcPr>
            <w:tcW w:w="635" w:type="pct"/>
          </w:tcPr>
          <w:p>
            <w:pPr>
              <w:snapToGrid w:val="0"/>
              <w:spacing w:before="50" w:afterLines="50"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pPr>
              <w:snapToGrid w:val="0"/>
              <w:spacing w:before="50" w:afterLines="50" w:line="440" w:lineRule="exact"/>
              <w:jc w:val="center"/>
              <w:rPr>
                <w:rFonts w:ascii="仿宋" w:hAnsi="仿宋" w:eastAsia="仿宋"/>
                <w:sz w:val="24"/>
              </w:rPr>
            </w:pPr>
          </w:p>
        </w:tc>
        <w:tc>
          <w:tcPr>
            <w:tcW w:w="550" w:type="pct"/>
            <w:vAlign w:val="center"/>
          </w:tcPr>
          <w:p>
            <w:pPr>
              <w:snapToGrid w:val="0"/>
              <w:spacing w:before="50" w:afterLines="50" w:line="440" w:lineRule="exact"/>
              <w:jc w:val="center"/>
              <w:rPr>
                <w:rFonts w:ascii="仿宋" w:hAnsi="仿宋" w:eastAsia="仿宋"/>
                <w:sz w:val="24"/>
              </w:rPr>
            </w:pPr>
          </w:p>
        </w:tc>
        <w:tc>
          <w:tcPr>
            <w:tcW w:w="474" w:type="pct"/>
            <w:vAlign w:val="center"/>
          </w:tcPr>
          <w:p>
            <w:pPr>
              <w:snapToGrid w:val="0"/>
              <w:spacing w:before="50" w:afterLines="50" w:line="440" w:lineRule="exact"/>
              <w:jc w:val="center"/>
              <w:rPr>
                <w:rFonts w:ascii="仿宋" w:hAnsi="仿宋" w:eastAsia="仿宋"/>
                <w:sz w:val="24"/>
              </w:rPr>
            </w:pPr>
          </w:p>
        </w:tc>
        <w:tc>
          <w:tcPr>
            <w:tcW w:w="565" w:type="pct"/>
            <w:vAlign w:val="center"/>
          </w:tcPr>
          <w:p>
            <w:pPr>
              <w:snapToGrid w:val="0"/>
              <w:spacing w:before="50" w:afterLines="50" w:line="440" w:lineRule="exact"/>
              <w:jc w:val="center"/>
              <w:rPr>
                <w:rFonts w:ascii="仿宋" w:hAnsi="仿宋" w:eastAsia="仿宋"/>
                <w:sz w:val="24"/>
              </w:rPr>
            </w:pPr>
          </w:p>
        </w:tc>
        <w:tc>
          <w:tcPr>
            <w:tcW w:w="555" w:type="pct"/>
            <w:vAlign w:val="center"/>
          </w:tcPr>
          <w:p>
            <w:pPr>
              <w:snapToGrid w:val="0"/>
              <w:spacing w:before="50" w:afterLines="50" w:line="440" w:lineRule="exact"/>
              <w:jc w:val="center"/>
              <w:rPr>
                <w:rFonts w:ascii="仿宋" w:hAnsi="仿宋" w:eastAsia="仿宋"/>
                <w:sz w:val="24"/>
              </w:rPr>
            </w:pPr>
          </w:p>
        </w:tc>
        <w:tc>
          <w:tcPr>
            <w:tcW w:w="1825" w:type="pct"/>
          </w:tcPr>
          <w:p>
            <w:pPr>
              <w:snapToGrid w:val="0"/>
              <w:spacing w:before="50" w:afterLines="50" w:line="440" w:lineRule="exact"/>
              <w:jc w:val="center"/>
              <w:rPr>
                <w:rFonts w:ascii="仿宋" w:hAnsi="仿宋" w:eastAsia="仿宋"/>
                <w:sz w:val="24"/>
              </w:rPr>
            </w:pPr>
          </w:p>
        </w:tc>
        <w:tc>
          <w:tcPr>
            <w:tcW w:w="635" w:type="pct"/>
          </w:tcPr>
          <w:p>
            <w:pPr>
              <w:snapToGrid w:val="0"/>
              <w:spacing w:before="50" w:afterLines="50" w:line="440" w:lineRule="exact"/>
              <w:jc w:val="center"/>
              <w:rPr>
                <w:rFonts w:ascii="仿宋" w:hAnsi="仿宋" w:eastAsia="仿宋"/>
                <w:sz w:val="24"/>
              </w:rPr>
            </w:pPr>
          </w:p>
        </w:tc>
      </w:tr>
    </w:tbl>
    <w:p>
      <w:pPr>
        <w:snapToGrid w:val="0"/>
        <w:spacing w:before="50" w:afterLines="50" w:line="260" w:lineRule="exact"/>
        <w:jc w:val="left"/>
        <w:rPr>
          <w:rFonts w:ascii="仿宋" w:hAnsi="仿宋" w:eastAsia="仿宋"/>
          <w:b/>
          <w:szCs w:val="21"/>
        </w:rPr>
      </w:pPr>
    </w:p>
    <w:p>
      <w:pPr>
        <w:snapToGrid w:val="0"/>
        <w:spacing w:before="50" w:afterLines="50" w:line="260" w:lineRule="exact"/>
        <w:jc w:val="left"/>
        <w:rPr>
          <w:rFonts w:ascii="仿宋" w:hAnsi="仿宋" w:eastAsia="仿宋"/>
          <w:b/>
          <w:szCs w:val="21"/>
        </w:rPr>
      </w:pPr>
      <w:r>
        <w:rPr>
          <w:rFonts w:hint="eastAsia" w:ascii="仿宋" w:hAnsi="仿宋" w:eastAsia="仿宋"/>
          <w:b/>
          <w:szCs w:val="21"/>
        </w:rPr>
        <w:t>说明：</w:t>
      </w:r>
    </w:p>
    <w:p>
      <w:pPr>
        <w:snapToGrid w:val="0"/>
        <w:spacing w:before="50" w:afterLines="50" w:line="260" w:lineRule="exact"/>
        <w:jc w:val="left"/>
        <w:rPr>
          <w:rFonts w:ascii="仿宋" w:hAnsi="仿宋" w:eastAsia="仿宋"/>
          <w:b/>
          <w:szCs w:val="21"/>
        </w:rPr>
      </w:pPr>
      <w:r>
        <w:rPr>
          <w:rFonts w:hint="eastAsia" w:ascii="仿宋" w:hAnsi="仿宋" w:eastAsia="仿宋"/>
          <w:b/>
          <w:szCs w:val="21"/>
        </w:rPr>
        <w:t>1、在填写时，如本表格不适合</w:t>
      </w:r>
      <w:r>
        <w:rPr>
          <w:rFonts w:hint="eastAsia" w:ascii="仿宋" w:hAnsi="仿宋" w:eastAsia="仿宋"/>
          <w:b/>
          <w:szCs w:val="21"/>
          <w:lang w:val="en-US" w:eastAsia="zh-CN"/>
        </w:rPr>
        <w:t>响应</w:t>
      </w:r>
      <w:r>
        <w:rPr>
          <w:rFonts w:hint="eastAsia" w:ascii="仿宋" w:hAnsi="仿宋" w:eastAsia="仿宋"/>
          <w:b/>
          <w:szCs w:val="21"/>
        </w:rPr>
        <w:t>单位的实际情况，可根据本表格式自行制表填写。</w:t>
      </w:r>
    </w:p>
    <w:p>
      <w:pPr>
        <w:snapToGrid w:val="0"/>
        <w:spacing w:before="50" w:afterLines="50" w:line="260" w:lineRule="exact"/>
        <w:jc w:val="left"/>
        <w:rPr>
          <w:rFonts w:ascii="仿宋" w:hAnsi="仿宋" w:eastAsia="仿宋"/>
          <w:b/>
          <w:szCs w:val="21"/>
        </w:rPr>
      </w:pPr>
      <w:r>
        <w:rPr>
          <w:rFonts w:hint="eastAsia" w:ascii="仿宋" w:hAnsi="仿宋" w:eastAsia="仿宋"/>
          <w:b/>
          <w:szCs w:val="21"/>
        </w:rPr>
        <w:t>2、提供团队成员近半年来连续3个月的社保缴纳证明文件，未提供的不得分；</w:t>
      </w:r>
    </w:p>
    <w:p>
      <w:pPr>
        <w:snapToGrid w:val="0"/>
        <w:spacing w:before="50" w:afterLines="50" w:line="260" w:lineRule="exact"/>
        <w:jc w:val="left"/>
        <w:rPr>
          <w:rFonts w:ascii="仿宋" w:hAnsi="仿宋" w:eastAsia="仿宋"/>
          <w:b/>
          <w:szCs w:val="21"/>
        </w:rPr>
      </w:pPr>
      <w:r>
        <w:rPr>
          <w:rFonts w:hint="eastAsia" w:ascii="仿宋" w:hAnsi="仿宋" w:eastAsia="仿宋"/>
          <w:b/>
          <w:szCs w:val="21"/>
        </w:rPr>
        <w:t>3、此表后附相关证明材料。</w:t>
      </w:r>
    </w:p>
    <w:p>
      <w:pPr>
        <w:snapToGrid w:val="0"/>
        <w:spacing w:before="50" w:after="50" w:line="260" w:lineRule="exact"/>
        <w:rPr>
          <w:rFonts w:ascii="仿宋" w:hAnsi="仿宋" w:eastAsia="仿宋"/>
          <w:sz w:val="24"/>
        </w:rPr>
      </w:pPr>
    </w:p>
    <w:p>
      <w:pPr>
        <w:snapToGrid w:val="0"/>
        <w:spacing w:before="50" w:after="50" w:line="260" w:lineRule="exact"/>
        <w:rPr>
          <w:rFonts w:ascii="仿宋" w:hAnsi="仿宋" w:eastAsia="仿宋"/>
          <w:spacing w:val="20"/>
          <w:sz w:val="24"/>
          <w:u w:val="single"/>
        </w:rPr>
      </w:pPr>
      <w:r>
        <w:rPr>
          <w:rFonts w:hint="eastAsia" w:ascii="仿宋" w:hAnsi="仿宋" w:eastAsia="仿宋"/>
          <w:sz w:val="24"/>
        </w:rPr>
        <w:t>法定代表人或被授权人</w:t>
      </w:r>
      <w:r>
        <w:rPr>
          <w:rFonts w:hint="eastAsia" w:ascii="仿宋" w:hAnsi="仿宋" w:eastAsia="仿宋"/>
          <w:spacing w:val="20"/>
          <w:sz w:val="24"/>
        </w:rPr>
        <w:t>签名：</w:t>
      </w:r>
      <w:r>
        <w:rPr>
          <w:rFonts w:hint="eastAsia" w:ascii="仿宋" w:hAnsi="仿宋" w:eastAsia="仿宋"/>
          <w:spacing w:val="20"/>
          <w:sz w:val="24"/>
          <w:u w:val="single"/>
        </w:rPr>
        <w:t xml:space="preserve">        </w:t>
      </w:r>
    </w:p>
    <w:p>
      <w:pPr>
        <w:snapToGrid w:val="0"/>
        <w:spacing w:before="50" w:after="50" w:line="260" w:lineRule="exact"/>
        <w:rPr>
          <w:rFonts w:ascii="仿宋" w:hAnsi="仿宋" w:eastAsia="仿宋"/>
          <w:spacing w:val="20"/>
          <w:sz w:val="24"/>
          <w:u w:val="single"/>
        </w:rPr>
      </w:pPr>
    </w:p>
    <w:p>
      <w:pPr>
        <w:spacing w:line="260" w:lineRule="exact"/>
        <w:rPr>
          <w:rFonts w:ascii="仿宋" w:hAnsi="仿宋" w:eastAsia="仿宋"/>
          <w:spacing w:val="20"/>
          <w:sz w:val="24"/>
          <w:u w:val="single"/>
        </w:rPr>
        <w:sectPr>
          <w:pgSz w:w="11906" w:h="16838"/>
          <w:pgMar w:top="1440" w:right="1797" w:bottom="1440" w:left="1797" w:header="851" w:footer="992" w:gutter="0"/>
          <w:cols w:space="425" w:num="1"/>
          <w:docGrid w:type="lines" w:linePitch="312" w:charSpace="0"/>
        </w:sectPr>
      </w:pPr>
      <w:r>
        <w:rPr>
          <w:rFonts w:hint="eastAsia" w:ascii="仿宋" w:hAnsi="仿宋" w:eastAsia="仿宋"/>
          <w:spacing w:val="20"/>
          <w:sz w:val="24"/>
        </w:rPr>
        <w:t>供应商（盖单位公章）：</w:t>
      </w:r>
      <w:r>
        <w:rPr>
          <w:rFonts w:hint="eastAsia" w:ascii="仿宋" w:hAnsi="仿宋" w:eastAsia="仿宋"/>
          <w:spacing w:val="20"/>
          <w:sz w:val="24"/>
          <w:u w:val="single"/>
        </w:rPr>
        <w:t xml:space="preserve">            </w:t>
      </w:r>
      <w:r>
        <w:rPr>
          <w:rFonts w:hint="eastAsia" w:ascii="仿宋" w:hAnsi="仿宋" w:eastAsia="仿宋"/>
          <w:spacing w:val="20"/>
          <w:sz w:val="24"/>
        </w:rPr>
        <w:t xml:space="preserve">     日 期：</w:t>
      </w:r>
      <w:r>
        <w:rPr>
          <w:rFonts w:hint="eastAsia" w:ascii="仿宋" w:hAnsi="仿宋" w:eastAsia="仿宋"/>
          <w:spacing w:val="20"/>
          <w:sz w:val="24"/>
          <w:u w:val="single"/>
        </w:rPr>
        <w:t xml:space="preserve">        </w:t>
      </w:r>
    </w:p>
    <w:p>
      <w:pPr>
        <w:spacing w:line="400" w:lineRule="exact"/>
        <w:ind w:leftChars="-135" w:right="-334" w:rightChars="-159" w:hanging="282" w:hangingChars="101"/>
        <w:jc w:val="center"/>
        <w:rPr>
          <w:rFonts w:hint="eastAsia" w:ascii="仿宋" w:hAnsi="仿宋" w:eastAsia="仿宋" w:cs="仿宋"/>
          <w:sz w:val="28"/>
          <w:szCs w:val="28"/>
        </w:rPr>
      </w:pPr>
      <w:r>
        <w:rPr>
          <w:rFonts w:hint="eastAsia" w:ascii="仿宋" w:hAnsi="仿宋" w:eastAsia="仿宋" w:cs="仿宋"/>
          <w:sz w:val="28"/>
          <w:szCs w:val="28"/>
        </w:rPr>
        <w:t>五、服务能力及业绩（医疗纠纷/劳务争议类</w:t>
      </w:r>
      <w:r>
        <w:rPr>
          <w:rFonts w:hint="eastAsia" w:ascii="仿宋" w:hAnsi="仿宋" w:eastAsia="仿宋" w:cs="仿宋"/>
          <w:sz w:val="24"/>
        </w:rPr>
        <w:t>/</w:t>
      </w:r>
      <w:r>
        <w:rPr>
          <w:rFonts w:hint="eastAsia" w:ascii="仿宋" w:hAnsi="仿宋" w:eastAsia="仿宋" w:cs="仿宋"/>
          <w:sz w:val="28"/>
          <w:szCs w:val="28"/>
        </w:rPr>
        <w:t>常年法律顾问常态性的服务）</w:t>
      </w:r>
    </w:p>
    <w:p>
      <w:pPr>
        <w:spacing w:line="260" w:lineRule="exact"/>
        <w:ind w:leftChars="-135" w:right="-334" w:rightChars="-159" w:hanging="282" w:hangingChars="101"/>
        <w:jc w:val="center"/>
        <w:rPr>
          <w:rFonts w:ascii="仿宋" w:hAnsi="仿宋" w:eastAsia="仿宋" w:cs="仿宋"/>
          <w:sz w:val="28"/>
          <w:szCs w:val="28"/>
        </w:rPr>
      </w:pPr>
    </w:p>
    <w:tbl>
      <w:tblPr>
        <w:tblStyle w:val="10"/>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66"/>
        <w:gridCol w:w="850"/>
        <w:gridCol w:w="851"/>
        <w:gridCol w:w="1417"/>
        <w:gridCol w:w="2129"/>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89" w:type="dxa"/>
            <w:gridSpan w:val="7"/>
            <w:vAlign w:val="center"/>
          </w:tcPr>
          <w:p>
            <w:pPr>
              <w:adjustRightInd w:val="0"/>
              <w:snapToGrid w:val="0"/>
              <w:spacing w:line="500" w:lineRule="exact"/>
              <w:jc w:val="center"/>
              <w:rPr>
                <w:rFonts w:ascii="仿宋" w:hAnsi="仿宋" w:eastAsia="仿宋" w:cs="仿宋"/>
                <w:sz w:val="24"/>
              </w:rPr>
            </w:pPr>
            <w:r>
              <w:rPr>
                <w:rFonts w:hint="eastAsia" w:ascii="仿宋" w:hAnsi="仿宋" w:eastAsia="仿宋" w:cs="仿宋"/>
                <w:sz w:val="24"/>
              </w:rPr>
              <w:t>业绩清单（医疗纠纷/劳务争议类/常年法律顾问常态性的服务）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50" w:type="dxa"/>
            <w:vAlign w:val="center"/>
          </w:tcPr>
          <w:p>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序号</w:t>
            </w:r>
          </w:p>
        </w:tc>
        <w:tc>
          <w:tcPr>
            <w:tcW w:w="1666" w:type="dxa"/>
            <w:vAlign w:val="center"/>
          </w:tcPr>
          <w:p>
            <w:pPr>
              <w:pStyle w:val="8"/>
              <w:spacing w:line="500" w:lineRule="exact"/>
              <w:ind w:firstLine="0" w:firstLineChars="0"/>
              <w:jc w:val="center"/>
              <w:rPr>
                <w:rFonts w:hint="eastAsia" w:ascii="仿宋" w:hAnsi="仿宋" w:eastAsia="仿宋" w:cs="仿宋"/>
                <w:sz w:val="24"/>
              </w:rPr>
            </w:pPr>
            <w:r>
              <w:rPr>
                <w:rFonts w:hint="eastAsia" w:ascii="仿宋" w:hAnsi="仿宋" w:eastAsia="仿宋" w:cs="仿宋"/>
                <w:sz w:val="24"/>
              </w:rPr>
              <w:t>姓名</w:t>
            </w:r>
          </w:p>
          <w:p>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（如为本项目责任律师的备注：责任律师）</w:t>
            </w:r>
          </w:p>
        </w:tc>
        <w:tc>
          <w:tcPr>
            <w:tcW w:w="850" w:type="dxa"/>
            <w:vAlign w:val="center"/>
          </w:tcPr>
          <w:p>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案件名称</w:t>
            </w:r>
          </w:p>
        </w:tc>
        <w:tc>
          <w:tcPr>
            <w:tcW w:w="851" w:type="dxa"/>
            <w:vAlign w:val="center"/>
          </w:tcPr>
          <w:p>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案件编号</w:t>
            </w:r>
          </w:p>
        </w:tc>
        <w:tc>
          <w:tcPr>
            <w:tcW w:w="1417" w:type="dxa"/>
            <w:vAlign w:val="center"/>
          </w:tcPr>
          <w:p>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业绩项目采购单位名称</w:t>
            </w:r>
          </w:p>
        </w:tc>
        <w:tc>
          <w:tcPr>
            <w:tcW w:w="2129" w:type="dxa"/>
            <w:vAlign w:val="center"/>
          </w:tcPr>
          <w:p>
            <w:pPr>
              <w:pStyle w:val="4"/>
              <w:spacing w:line="500" w:lineRule="exact"/>
              <w:jc w:val="center"/>
              <w:rPr>
                <w:rFonts w:ascii="仿宋" w:hAnsi="仿宋" w:eastAsia="仿宋" w:cs="仿宋"/>
                <w:sz w:val="24"/>
                <w:szCs w:val="24"/>
              </w:rPr>
            </w:pPr>
            <w:r>
              <w:rPr>
                <w:rFonts w:hint="eastAsia" w:ascii="仿宋" w:hAnsi="仿宋" w:eastAsia="仿宋" w:cs="仿宋"/>
                <w:sz w:val="24"/>
                <w:szCs w:val="24"/>
              </w:rPr>
              <w:t>项目类型</w:t>
            </w:r>
          </w:p>
          <w:p>
            <w:pPr>
              <w:pStyle w:val="2"/>
              <w:rPr>
                <w:rFonts w:ascii="仿宋" w:hAnsi="仿宋" w:eastAsia="仿宋" w:cs="仿宋"/>
                <w:sz w:val="24"/>
                <w:szCs w:val="24"/>
              </w:rPr>
            </w:pPr>
            <w:r>
              <w:rPr>
                <w:rFonts w:hint="eastAsia" w:ascii="仿宋" w:hAnsi="仿宋" w:eastAsia="仿宋" w:cs="仿宋"/>
                <w:sz w:val="24"/>
                <w:szCs w:val="24"/>
              </w:rPr>
              <w:t>（医疗纠纷/劳务争议类/常年法律顾问常态性的服务，三选一填写）</w:t>
            </w:r>
          </w:p>
        </w:tc>
        <w:tc>
          <w:tcPr>
            <w:tcW w:w="1226" w:type="dxa"/>
            <w:vAlign w:val="center"/>
          </w:tcPr>
          <w:p>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pPr>
              <w:snapToGrid w:val="0"/>
              <w:spacing w:line="500" w:lineRule="exact"/>
              <w:jc w:val="center"/>
              <w:rPr>
                <w:rFonts w:ascii="仿宋" w:hAnsi="仿宋" w:eastAsia="仿宋" w:cs="仿宋"/>
                <w:sz w:val="24"/>
              </w:rPr>
            </w:pPr>
          </w:p>
        </w:tc>
        <w:tc>
          <w:tcPr>
            <w:tcW w:w="1666" w:type="dxa"/>
            <w:vAlign w:val="center"/>
          </w:tcPr>
          <w:p>
            <w:pPr>
              <w:pStyle w:val="4"/>
              <w:spacing w:line="500" w:lineRule="exact"/>
              <w:jc w:val="center"/>
              <w:rPr>
                <w:rFonts w:ascii="仿宋" w:hAnsi="仿宋" w:eastAsia="仿宋" w:cs="仿宋"/>
                <w:kern w:val="2"/>
                <w:sz w:val="24"/>
                <w:szCs w:val="24"/>
              </w:rPr>
            </w:pPr>
          </w:p>
        </w:tc>
        <w:tc>
          <w:tcPr>
            <w:tcW w:w="850"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417" w:type="dxa"/>
            <w:vAlign w:val="center"/>
          </w:tcPr>
          <w:p>
            <w:pPr>
              <w:pStyle w:val="4"/>
              <w:spacing w:line="500" w:lineRule="exact"/>
              <w:jc w:val="center"/>
              <w:rPr>
                <w:rFonts w:ascii="仿宋" w:hAnsi="仿宋" w:eastAsia="仿宋" w:cs="仿宋"/>
                <w:kern w:val="2"/>
                <w:sz w:val="24"/>
                <w:szCs w:val="24"/>
              </w:rPr>
            </w:pPr>
          </w:p>
        </w:tc>
        <w:tc>
          <w:tcPr>
            <w:tcW w:w="2129" w:type="dxa"/>
            <w:vAlign w:val="center"/>
          </w:tcPr>
          <w:p>
            <w:pPr>
              <w:pStyle w:val="4"/>
              <w:spacing w:line="500" w:lineRule="exact"/>
              <w:jc w:val="center"/>
              <w:rPr>
                <w:rFonts w:ascii="仿宋" w:hAnsi="仿宋" w:eastAsia="仿宋" w:cs="仿宋"/>
                <w:kern w:val="2"/>
                <w:sz w:val="24"/>
                <w:szCs w:val="24"/>
              </w:rPr>
            </w:pPr>
          </w:p>
        </w:tc>
        <w:tc>
          <w:tcPr>
            <w:tcW w:w="1226" w:type="dxa"/>
            <w:vAlign w:val="center"/>
          </w:tcPr>
          <w:p>
            <w:pPr>
              <w:pStyle w:val="4"/>
              <w:spacing w:line="50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pPr>
              <w:snapToGrid w:val="0"/>
              <w:spacing w:line="500" w:lineRule="exact"/>
              <w:jc w:val="center"/>
              <w:rPr>
                <w:rFonts w:ascii="仿宋" w:hAnsi="仿宋" w:eastAsia="仿宋" w:cs="仿宋"/>
                <w:sz w:val="24"/>
              </w:rPr>
            </w:pPr>
          </w:p>
        </w:tc>
        <w:tc>
          <w:tcPr>
            <w:tcW w:w="1666" w:type="dxa"/>
            <w:vAlign w:val="center"/>
          </w:tcPr>
          <w:p>
            <w:pPr>
              <w:pStyle w:val="4"/>
              <w:spacing w:line="500" w:lineRule="exact"/>
              <w:jc w:val="center"/>
              <w:rPr>
                <w:rFonts w:ascii="仿宋" w:hAnsi="仿宋" w:eastAsia="仿宋" w:cs="仿宋"/>
                <w:kern w:val="2"/>
                <w:sz w:val="24"/>
                <w:szCs w:val="24"/>
              </w:rPr>
            </w:pPr>
          </w:p>
        </w:tc>
        <w:tc>
          <w:tcPr>
            <w:tcW w:w="850"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417" w:type="dxa"/>
            <w:vAlign w:val="center"/>
          </w:tcPr>
          <w:p>
            <w:pPr>
              <w:pStyle w:val="4"/>
              <w:spacing w:line="500" w:lineRule="exact"/>
              <w:jc w:val="center"/>
              <w:rPr>
                <w:rFonts w:ascii="仿宋" w:hAnsi="仿宋" w:eastAsia="仿宋" w:cs="仿宋"/>
                <w:kern w:val="2"/>
                <w:sz w:val="24"/>
                <w:szCs w:val="24"/>
              </w:rPr>
            </w:pPr>
          </w:p>
        </w:tc>
        <w:tc>
          <w:tcPr>
            <w:tcW w:w="2129" w:type="dxa"/>
            <w:vAlign w:val="center"/>
          </w:tcPr>
          <w:p>
            <w:pPr>
              <w:pStyle w:val="4"/>
              <w:spacing w:line="500" w:lineRule="exact"/>
              <w:jc w:val="center"/>
              <w:rPr>
                <w:rFonts w:ascii="仿宋" w:hAnsi="仿宋" w:eastAsia="仿宋" w:cs="仿宋"/>
                <w:kern w:val="2"/>
                <w:sz w:val="24"/>
                <w:szCs w:val="24"/>
              </w:rPr>
            </w:pPr>
          </w:p>
        </w:tc>
        <w:tc>
          <w:tcPr>
            <w:tcW w:w="1226" w:type="dxa"/>
            <w:vAlign w:val="center"/>
          </w:tcPr>
          <w:p>
            <w:pPr>
              <w:pStyle w:val="4"/>
              <w:spacing w:line="50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pPr>
              <w:spacing w:line="500" w:lineRule="exact"/>
              <w:jc w:val="center"/>
              <w:rPr>
                <w:rFonts w:ascii="仿宋" w:hAnsi="仿宋" w:eastAsia="仿宋" w:cs="仿宋"/>
                <w:sz w:val="24"/>
              </w:rPr>
            </w:pPr>
          </w:p>
        </w:tc>
        <w:tc>
          <w:tcPr>
            <w:tcW w:w="1666" w:type="dxa"/>
            <w:vAlign w:val="center"/>
          </w:tcPr>
          <w:p>
            <w:pPr>
              <w:pStyle w:val="4"/>
              <w:spacing w:line="500" w:lineRule="exact"/>
              <w:jc w:val="center"/>
              <w:rPr>
                <w:rFonts w:ascii="仿宋" w:hAnsi="仿宋" w:eastAsia="仿宋" w:cs="仿宋"/>
                <w:kern w:val="2"/>
                <w:sz w:val="24"/>
                <w:szCs w:val="24"/>
              </w:rPr>
            </w:pPr>
          </w:p>
        </w:tc>
        <w:tc>
          <w:tcPr>
            <w:tcW w:w="850"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417" w:type="dxa"/>
            <w:vAlign w:val="center"/>
          </w:tcPr>
          <w:p>
            <w:pPr>
              <w:pStyle w:val="4"/>
              <w:spacing w:line="500" w:lineRule="exact"/>
              <w:jc w:val="center"/>
              <w:rPr>
                <w:rFonts w:ascii="仿宋" w:hAnsi="仿宋" w:eastAsia="仿宋" w:cs="仿宋"/>
                <w:kern w:val="2"/>
                <w:sz w:val="24"/>
                <w:szCs w:val="24"/>
              </w:rPr>
            </w:pPr>
          </w:p>
        </w:tc>
        <w:tc>
          <w:tcPr>
            <w:tcW w:w="2129" w:type="dxa"/>
            <w:vAlign w:val="center"/>
          </w:tcPr>
          <w:p>
            <w:pPr>
              <w:pStyle w:val="4"/>
              <w:spacing w:line="500" w:lineRule="exact"/>
              <w:jc w:val="center"/>
              <w:rPr>
                <w:rFonts w:ascii="仿宋" w:hAnsi="仿宋" w:eastAsia="仿宋" w:cs="仿宋"/>
                <w:kern w:val="2"/>
                <w:sz w:val="24"/>
                <w:szCs w:val="24"/>
              </w:rPr>
            </w:pPr>
          </w:p>
        </w:tc>
        <w:tc>
          <w:tcPr>
            <w:tcW w:w="1226" w:type="dxa"/>
            <w:vAlign w:val="center"/>
          </w:tcPr>
          <w:p>
            <w:pPr>
              <w:pStyle w:val="4"/>
              <w:spacing w:line="50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pPr>
              <w:spacing w:line="500" w:lineRule="exact"/>
              <w:jc w:val="center"/>
              <w:rPr>
                <w:rFonts w:ascii="仿宋" w:hAnsi="仿宋" w:eastAsia="仿宋" w:cs="仿宋"/>
                <w:sz w:val="24"/>
              </w:rPr>
            </w:pPr>
          </w:p>
        </w:tc>
        <w:tc>
          <w:tcPr>
            <w:tcW w:w="1666" w:type="dxa"/>
            <w:vAlign w:val="center"/>
          </w:tcPr>
          <w:p>
            <w:pPr>
              <w:pStyle w:val="4"/>
              <w:spacing w:line="500" w:lineRule="exact"/>
              <w:jc w:val="center"/>
              <w:rPr>
                <w:rFonts w:ascii="仿宋" w:hAnsi="仿宋" w:eastAsia="仿宋" w:cs="仿宋"/>
                <w:kern w:val="2"/>
                <w:sz w:val="24"/>
                <w:szCs w:val="24"/>
              </w:rPr>
            </w:pPr>
          </w:p>
        </w:tc>
        <w:tc>
          <w:tcPr>
            <w:tcW w:w="850"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417" w:type="dxa"/>
            <w:vAlign w:val="center"/>
          </w:tcPr>
          <w:p>
            <w:pPr>
              <w:pStyle w:val="4"/>
              <w:spacing w:line="500" w:lineRule="exact"/>
              <w:jc w:val="center"/>
              <w:rPr>
                <w:rFonts w:ascii="仿宋" w:hAnsi="仿宋" w:eastAsia="仿宋" w:cs="仿宋"/>
                <w:kern w:val="2"/>
                <w:sz w:val="24"/>
                <w:szCs w:val="24"/>
              </w:rPr>
            </w:pPr>
          </w:p>
        </w:tc>
        <w:tc>
          <w:tcPr>
            <w:tcW w:w="2129" w:type="dxa"/>
            <w:vAlign w:val="center"/>
          </w:tcPr>
          <w:p>
            <w:pPr>
              <w:pStyle w:val="4"/>
              <w:spacing w:line="500" w:lineRule="exact"/>
              <w:jc w:val="center"/>
              <w:rPr>
                <w:rFonts w:ascii="仿宋" w:hAnsi="仿宋" w:eastAsia="仿宋" w:cs="仿宋"/>
                <w:kern w:val="2"/>
                <w:sz w:val="24"/>
                <w:szCs w:val="24"/>
              </w:rPr>
            </w:pPr>
          </w:p>
        </w:tc>
        <w:tc>
          <w:tcPr>
            <w:tcW w:w="1226" w:type="dxa"/>
            <w:vAlign w:val="center"/>
          </w:tcPr>
          <w:p>
            <w:pPr>
              <w:pStyle w:val="4"/>
              <w:spacing w:line="50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vAlign w:val="center"/>
          </w:tcPr>
          <w:p>
            <w:pPr>
              <w:spacing w:line="500" w:lineRule="exact"/>
              <w:jc w:val="center"/>
              <w:rPr>
                <w:rFonts w:ascii="仿宋" w:hAnsi="仿宋" w:eastAsia="仿宋" w:cs="仿宋"/>
                <w:sz w:val="24"/>
              </w:rPr>
            </w:pPr>
          </w:p>
        </w:tc>
        <w:tc>
          <w:tcPr>
            <w:tcW w:w="1666" w:type="dxa"/>
            <w:vAlign w:val="center"/>
          </w:tcPr>
          <w:p>
            <w:pPr>
              <w:pStyle w:val="4"/>
              <w:spacing w:line="500" w:lineRule="exact"/>
              <w:jc w:val="center"/>
              <w:rPr>
                <w:rFonts w:ascii="仿宋" w:hAnsi="仿宋" w:eastAsia="仿宋" w:cs="仿宋"/>
                <w:kern w:val="2"/>
                <w:sz w:val="24"/>
                <w:szCs w:val="24"/>
              </w:rPr>
            </w:pPr>
          </w:p>
        </w:tc>
        <w:tc>
          <w:tcPr>
            <w:tcW w:w="850"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417" w:type="dxa"/>
            <w:vAlign w:val="center"/>
          </w:tcPr>
          <w:p>
            <w:pPr>
              <w:pStyle w:val="4"/>
              <w:spacing w:line="500" w:lineRule="exact"/>
              <w:jc w:val="center"/>
              <w:rPr>
                <w:rFonts w:ascii="仿宋" w:hAnsi="仿宋" w:eastAsia="仿宋" w:cs="仿宋"/>
                <w:kern w:val="2"/>
                <w:sz w:val="24"/>
                <w:szCs w:val="24"/>
              </w:rPr>
            </w:pPr>
          </w:p>
        </w:tc>
        <w:tc>
          <w:tcPr>
            <w:tcW w:w="2129" w:type="dxa"/>
            <w:vAlign w:val="center"/>
          </w:tcPr>
          <w:p>
            <w:pPr>
              <w:pStyle w:val="4"/>
              <w:spacing w:line="500" w:lineRule="exact"/>
              <w:jc w:val="center"/>
              <w:rPr>
                <w:rFonts w:ascii="仿宋" w:hAnsi="仿宋" w:eastAsia="仿宋" w:cs="仿宋"/>
                <w:kern w:val="2"/>
                <w:sz w:val="24"/>
                <w:szCs w:val="24"/>
              </w:rPr>
            </w:pPr>
          </w:p>
        </w:tc>
        <w:tc>
          <w:tcPr>
            <w:tcW w:w="1226" w:type="dxa"/>
            <w:vAlign w:val="center"/>
          </w:tcPr>
          <w:p>
            <w:pPr>
              <w:pStyle w:val="4"/>
              <w:spacing w:line="500" w:lineRule="exact"/>
              <w:jc w:val="center"/>
              <w:rPr>
                <w:rFonts w:ascii="仿宋" w:hAnsi="仿宋" w:eastAsia="仿宋" w:cs="仿宋"/>
                <w:kern w:val="2"/>
                <w:sz w:val="24"/>
                <w:szCs w:val="24"/>
              </w:rPr>
            </w:pPr>
          </w:p>
        </w:tc>
      </w:tr>
    </w:tbl>
    <w:p>
      <w:pPr>
        <w:rPr>
          <w:rFonts w:ascii="仿宋" w:hAnsi="仿宋" w:eastAsia="仿宋" w:cs="仿宋"/>
        </w:rPr>
      </w:pPr>
    </w:p>
    <w:p>
      <w:pPr>
        <w:rPr>
          <w:rFonts w:hint="eastAsia" w:ascii="仿宋" w:hAnsi="仿宋" w:eastAsia="仿宋" w:cs="仿宋"/>
        </w:rPr>
      </w:pPr>
      <w:r>
        <w:rPr>
          <w:rFonts w:hint="eastAsia" w:ascii="仿宋" w:hAnsi="仿宋" w:eastAsia="仿宋" w:cs="仿宋"/>
        </w:rPr>
        <w:t>备注：</w:t>
      </w:r>
    </w:p>
    <w:p>
      <w:pPr>
        <w:numPr>
          <w:ilvl w:val="0"/>
          <w:numId w:val="5"/>
        </w:numPr>
        <w:rPr>
          <w:rFonts w:hint="eastAsia" w:ascii="仿宋" w:hAnsi="仿宋" w:eastAsia="仿宋" w:cs="仿宋"/>
          <w:bCs/>
          <w:color w:val="000000"/>
          <w:kern w:val="0"/>
          <w:szCs w:val="21"/>
        </w:rPr>
      </w:pPr>
      <w:r>
        <w:rPr>
          <w:rFonts w:hint="eastAsia" w:ascii="仿宋" w:hAnsi="仿宋" w:eastAsia="仿宋" w:cs="仿宋"/>
        </w:rPr>
        <w:t>按业绩清单顺序提供证明材料，项目类型按“医疗纠纷类”或“劳务争议类”或“常年法律顾问常态性的服务”分类注明，本表的“常年法律顾问常态性的服务”指为</w:t>
      </w:r>
      <w:r>
        <w:rPr>
          <w:rFonts w:hint="eastAsia" w:ascii="仿宋" w:hAnsi="仿宋" w:eastAsia="仿宋" w:cs="仿宋"/>
          <w:bCs/>
          <w:color w:val="000000"/>
          <w:kern w:val="0"/>
          <w:szCs w:val="21"/>
        </w:rPr>
        <w:t>建设工程相关单位</w:t>
      </w:r>
      <w:r>
        <w:rPr>
          <w:rFonts w:hint="eastAsia" w:ascii="仿宋" w:hAnsi="仿宋" w:eastAsia="仿宋" w:cs="仿宋"/>
          <w:b/>
          <w:bCs/>
          <w:color w:val="000000"/>
          <w:kern w:val="0"/>
          <w:szCs w:val="21"/>
          <w:u w:val="single"/>
        </w:rPr>
        <w:t>以外其它单位</w:t>
      </w:r>
      <w:r>
        <w:rPr>
          <w:rFonts w:hint="eastAsia" w:ascii="仿宋" w:hAnsi="仿宋" w:eastAsia="仿宋" w:cs="仿宋"/>
          <w:bCs/>
          <w:color w:val="000000"/>
          <w:kern w:val="0"/>
          <w:szCs w:val="21"/>
        </w:rPr>
        <w:t>提供服务的业绩。</w:t>
      </w:r>
    </w:p>
    <w:p>
      <w:pPr>
        <w:numPr>
          <w:ilvl w:val="0"/>
          <w:numId w:val="5"/>
        </w:numPr>
        <w:rPr>
          <w:rFonts w:hint="eastAsia" w:ascii="仿宋" w:hAnsi="仿宋" w:eastAsia="仿宋" w:cs="仿宋"/>
          <w:bCs/>
          <w:color w:val="000000"/>
          <w:kern w:val="0"/>
          <w:szCs w:val="21"/>
        </w:rPr>
      </w:pPr>
      <w:r>
        <w:rPr>
          <w:rFonts w:hint="eastAsia" w:ascii="仿宋" w:hAnsi="仿宋" w:eastAsia="仿宋" w:cs="仿宋"/>
          <w:bCs/>
          <w:color w:val="000000"/>
          <w:kern w:val="0"/>
          <w:szCs w:val="21"/>
        </w:rPr>
        <w:t>需提供案件列表清单（格式自拟）</w:t>
      </w:r>
      <w:r>
        <w:rPr>
          <w:rFonts w:hint="eastAsia" w:ascii="仿宋" w:hAnsi="仿宋" w:eastAsia="仿宋" w:cs="仿宋"/>
          <w:bCs/>
          <w:color w:val="000000"/>
          <w:kern w:val="0"/>
          <w:szCs w:val="21"/>
          <w:lang w:val="en-US" w:eastAsia="zh-CN"/>
        </w:rPr>
        <w:t>。</w:t>
      </w:r>
    </w:p>
    <w:p>
      <w:pPr>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bCs/>
          <w:color w:val="000000"/>
          <w:kern w:val="0"/>
          <w:szCs w:val="21"/>
        </w:rPr>
        <w:t>需提供案件真实性承诺书，承诺“所列案件真实，采购人签认合同前有权要求投标人提供案件判决书等证明材料进行核实，如无法证实其真实性，采购人有权拒绝签订合同，投标人后果自负”，否则不予以计分，格式自拟。</w:t>
      </w:r>
      <w:r>
        <w:rPr>
          <w:rFonts w:ascii="仿宋" w:hAnsi="仿宋" w:eastAsia="仿宋" w:cs="仿宋"/>
        </w:rPr>
        <w:t xml:space="preserve"> </w:t>
      </w:r>
    </w:p>
    <w:p>
      <w:pPr>
        <w:rPr>
          <w:rFonts w:ascii="仿宋" w:hAnsi="仿宋" w:eastAsia="仿宋" w:cs="仿宋"/>
        </w:rPr>
      </w:pPr>
    </w:p>
    <w:p>
      <w:pPr>
        <w:snapToGrid w:val="0"/>
        <w:spacing w:before="50" w:after="50" w:line="260" w:lineRule="exact"/>
        <w:jc w:val="left"/>
        <w:rPr>
          <w:rFonts w:hint="eastAsia" w:ascii="仿宋" w:hAnsi="仿宋" w:eastAsia="仿宋"/>
          <w:spacing w:val="20"/>
          <w:sz w:val="24"/>
          <w:u w:val="single"/>
        </w:rPr>
      </w:pPr>
      <w:r>
        <w:rPr>
          <w:rFonts w:hint="eastAsia" w:ascii="仿宋" w:hAnsi="仿宋" w:eastAsia="仿宋"/>
          <w:sz w:val="24"/>
        </w:rPr>
        <w:t>法定代表人或被授权人</w:t>
      </w:r>
      <w:r>
        <w:rPr>
          <w:rFonts w:hint="eastAsia" w:ascii="仿宋" w:hAnsi="仿宋" w:eastAsia="仿宋"/>
          <w:spacing w:val="20"/>
          <w:sz w:val="24"/>
        </w:rPr>
        <w:t>签名：</w:t>
      </w:r>
      <w:r>
        <w:rPr>
          <w:rFonts w:hint="eastAsia" w:ascii="仿宋" w:hAnsi="仿宋" w:eastAsia="仿宋"/>
          <w:spacing w:val="20"/>
          <w:sz w:val="24"/>
          <w:u w:val="single"/>
        </w:rPr>
        <w:t xml:space="preserve">        </w:t>
      </w:r>
    </w:p>
    <w:p>
      <w:pPr>
        <w:snapToGrid w:val="0"/>
        <w:spacing w:before="50" w:after="50" w:line="260" w:lineRule="exact"/>
        <w:jc w:val="left"/>
        <w:rPr>
          <w:rFonts w:ascii="仿宋" w:hAnsi="仿宋" w:eastAsia="仿宋"/>
          <w:spacing w:val="20"/>
          <w:sz w:val="24"/>
          <w:u w:val="single"/>
        </w:rPr>
      </w:pPr>
    </w:p>
    <w:p>
      <w:pPr>
        <w:spacing w:line="260" w:lineRule="exact"/>
        <w:jc w:val="left"/>
        <w:rPr>
          <w:rFonts w:ascii="仿宋" w:hAnsi="仿宋" w:eastAsia="仿宋"/>
          <w:spacing w:val="20"/>
          <w:sz w:val="24"/>
          <w:u w:val="single"/>
        </w:rPr>
      </w:pPr>
      <w:r>
        <w:rPr>
          <w:rFonts w:hint="eastAsia" w:ascii="仿宋" w:hAnsi="仿宋" w:eastAsia="仿宋"/>
          <w:spacing w:val="20"/>
          <w:sz w:val="24"/>
        </w:rPr>
        <w:t>供应商（盖单位公章）：</w:t>
      </w:r>
      <w:r>
        <w:rPr>
          <w:rFonts w:hint="eastAsia" w:ascii="仿宋" w:hAnsi="仿宋" w:eastAsia="仿宋"/>
          <w:spacing w:val="20"/>
          <w:sz w:val="24"/>
          <w:u w:val="single"/>
        </w:rPr>
        <w:t xml:space="preserve">            </w:t>
      </w:r>
    </w:p>
    <w:p>
      <w:pPr>
        <w:rPr>
          <w:rFonts w:ascii="仿宋" w:hAnsi="仿宋" w:eastAsia="仿宋" w:cs="仿宋"/>
        </w:rPr>
      </w:pPr>
    </w:p>
    <w:p>
      <w:pPr>
        <w:widowControl/>
        <w:jc w:val="left"/>
        <w:rPr>
          <w:rFonts w:ascii="仿宋" w:hAnsi="仿宋" w:eastAsia="仿宋" w:cs="仿宋"/>
          <w:sz w:val="28"/>
          <w:szCs w:val="28"/>
        </w:rPr>
      </w:pPr>
      <w:r>
        <w:rPr>
          <w:rFonts w:ascii="仿宋" w:hAnsi="仿宋" w:eastAsia="仿宋" w:cs="仿宋"/>
          <w:sz w:val="28"/>
          <w:szCs w:val="28"/>
        </w:rPr>
        <w:br w:type="page"/>
      </w:r>
    </w:p>
    <w:p>
      <w:pPr>
        <w:jc w:val="center"/>
        <w:rPr>
          <w:rFonts w:ascii="仿宋" w:hAnsi="仿宋" w:eastAsia="仿宋" w:cs="仿宋"/>
        </w:rPr>
      </w:pPr>
      <w:r>
        <w:rPr>
          <w:rFonts w:hint="eastAsia" w:ascii="仿宋" w:hAnsi="仿宋" w:eastAsia="仿宋" w:cs="仿宋"/>
          <w:sz w:val="28"/>
          <w:szCs w:val="28"/>
        </w:rPr>
        <w:t>六、服务能力及业绩（建设工程类纠纷/常年法律顾问常态性的服务）</w:t>
      </w:r>
    </w:p>
    <w:p>
      <w:pPr>
        <w:rPr>
          <w:rFonts w:ascii="仿宋" w:hAnsi="仿宋" w:eastAsia="仿宋" w:cs="仿宋"/>
        </w:rPr>
      </w:pPr>
    </w:p>
    <w:tbl>
      <w:tblPr>
        <w:tblStyle w:val="10"/>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07"/>
        <w:gridCol w:w="709"/>
        <w:gridCol w:w="851"/>
        <w:gridCol w:w="1134"/>
        <w:gridCol w:w="240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89" w:type="dxa"/>
            <w:gridSpan w:val="7"/>
            <w:vAlign w:val="center"/>
          </w:tcPr>
          <w:p>
            <w:pPr>
              <w:adjustRightInd w:val="0"/>
              <w:snapToGrid w:val="0"/>
              <w:spacing w:line="500" w:lineRule="exact"/>
              <w:jc w:val="center"/>
              <w:rPr>
                <w:rFonts w:ascii="仿宋" w:hAnsi="仿宋" w:eastAsia="仿宋" w:cs="仿宋"/>
                <w:sz w:val="24"/>
              </w:rPr>
            </w:pPr>
            <w:r>
              <w:rPr>
                <w:rFonts w:hint="eastAsia" w:ascii="仿宋" w:hAnsi="仿宋" w:eastAsia="仿宋" w:cs="仿宋"/>
                <w:sz w:val="24"/>
              </w:rPr>
              <w:t>业绩清单（建设工程类）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50" w:type="dxa"/>
            <w:vAlign w:val="center"/>
          </w:tcPr>
          <w:p>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序号</w:t>
            </w:r>
          </w:p>
        </w:tc>
        <w:tc>
          <w:tcPr>
            <w:tcW w:w="1807" w:type="dxa"/>
            <w:vAlign w:val="center"/>
          </w:tcPr>
          <w:p>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姓名（如为本项目责任律师的备注：责任律师）</w:t>
            </w:r>
          </w:p>
        </w:tc>
        <w:tc>
          <w:tcPr>
            <w:tcW w:w="709" w:type="dxa"/>
            <w:vAlign w:val="center"/>
          </w:tcPr>
          <w:p>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案件名称</w:t>
            </w:r>
          </w:p>
        </w:tc>
        <w:tc>
          <w:tcPr>
            <w:tcW w:w="851" w:type="dxa"/>
            <w:vAlign w:val="center"/>
          </w:tcPr>
          <w:p>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案件编号</w:t>
            </w:r>
          </w:p>
        </w:tc>
        <w:tc>
          <w:tcPr>
            <w:tcW w:w="1134" w:type="dxa"/>
            <w:vAlign w:val="center"/>
          </w:tcPr>
          <w:p>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业绩项目采购单位名称</w:t>
            </w:r>
          </w:p>
        </w:tc>
        <w:tc>
          <w:tcPr>
            <w:tcW w:w="2409" w:type="dxa"/>
            <w:vAlign w:val="center"/>
          </w:tcPr>
          <w:p>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项目类型</w:t>
            </w:r>
          </w:p>
          <w:p>
            <w:pPr>
              <w:pStyle w:val="4"/>
              <w:spacing w:line="500" w:lineRule="exact"/>
              <w:jc w:val="center"/>
            </w:pPr>
            <w:r>
              <w:rPr>
                <w:rFonts w:hint="eastAsia" w:ascii="仿宋" w:hAnsi="仿宋" w:eastAsia="仿宋" w:cs="仿宋"/>
                <w:kern w:val="2"/>
                <w:sz w:val="24"/>
                <w:szCs w:val="24"/>
              </w:rPr>
              <w:t>（建设工程类纠纷/常年法律顾问常态性的服务</w:t>
            </w:r>
            <w:r>
              <w:rPr>
                <w:rFonts w:hint="eastAsia" w:ascii="仿宋" w:hAnsi="仿宋" w:eastAsia="仿宋" w:cs="仿宋"/>
                <w:sz w:val="24"/>
                <w:szCs w:val="24"/>
              </w:rPr>
              <w:t>，二选一填写</w:t>
            </w:r>
            <w:r>
              <w:rPr>
                <w:rFonts w:hint="eastAsia" w:ascii="仿宋" w:hAnsi="仿宋" w:eastAsia="仿宋" w:cs="仿宋"/>
                <w:kern w:val="2"/>
                <w:sz w:val="24"/>
                <w:szCs w:val="24"/>
              </w:rPr>
              <w:t>）</w:t>
            </w:r>
          </w:p>
        </w:tc>
        <w:tc>
          <w:tcPr>
            <w:tcW w:w="1229" w:type="dxa"/>
            <w:vAlign w:val="center"/>
          </w:tcPr>
          <w:p>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pPr>
              <w:snapToGrid w:val="0"/>
              <w:spacing w:line="500" w:lineRule="exact"/>
              <w:jc w:val="center"/>
              <w:rPr>
                <w:rFonts w:ascii="仿宋" w:hAnsi="仿宋" w:eastAsia="仿宋" w:cs="仿宋"/>
                <w:sz w:val="24"/>
              </w:rPr>
            </w:pPr>
          </w:p>
        </w:tc>
        <w:tc>
          <w:tcPr>
            <w:tcW w:w="1807" w:type="dxa"/>
            <w:vAlign w:val="center"/>
          </w:tcPr>
          <w:p>
            <w:pPr>
              <w:pStyle w:val="4"/>
              <w:spacing w:line="500" w:lineRule="exact"/>
              <w:jc w:val="center"/>
              <w:rPr>
                <w:rFonts w:ascii="仿宋" w:hAnsi="仿宋" w:eastAsia="仿宋" w:cs="仿宋"/>
                <w:kern w:val="2"/>
                <w:sz w:val="24"/>
                <w:szCs w:val="24"/>
              </w:rPr>
            </w:pPr>
          </w:p>
        </w:tc>
        <w:tc>
          <w:tcPr>
            <w:tcW w:w="709"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134" w:type="dxa"/>
            <w:vAlign w:val="center"/>
          </w:tcPr>
          <w:p>
            <w:pPr>
              <w:pStyle w:val="4"/>
              <w:spacing w:line="500" w:lineRule="exact"/>
              <w:jc w:val="center"/>
              <w:rPr>
                <w:rFonts w:ascii="仿宋" w:hAnsi="仿宋" w:eastAsia="仿宋" w:cs="仿宋"/>
                <w:kern w:val="2"/>
                <w:sz w:val="24"/>
                <w:szCs w:val="24"/>
              </w:rPr>
            </w:pPr>
          </w:p>
        </w:tc>
        <w:tc>
          <w:tcPr>
            <w:tcW w:w="2409" w:type="dxa"/>
            <w:vAlign w:val="center"/>
          </w:tcPr>
          <w:p>
            <w:pPr>
              <w:pStyle w:val="4"/>
              <w:spacing w:line="500" w:lineRule="exact"/>
              <w:jc w:val="center"/>
              <w:rPr>
                <w:rFonts w:ascii="仿宋" w:hAnsi="仿宋" w:eastAsia="仿宋" w:cs="仿宋"/>
                <w:kern w:val="2"/>
                <w:sz w:val="24"/>
                <w:szCs w:val="24"/>
              </w:rPr>
            </w:pPr>
          </w:p>
        </w:tc>
        <w:tc>
          <w:tcPr>
            <w:tcW w:w="1229" w:type="dxa"/>
            <w:vAlign w:val="center"/>
          </w:tcPr>
          <w:p>
            <w:pPr>
              <w:pStyle w:val="4"/>
              <w:spacing w:line="50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pPr>
              <w:snapToGrid w:val="0"/>
              <w:spacing w:line="500" w:lineRule="exact"/>
              <w:jc w:val="center"/>
              <w:rPr>
                <w:rFonts w:ascii="仿宋" w:hAnsi="仿宋" w:eastAsia="仿宋" w:cs="仿宋"/>
                <w:sz w:val="24"/>
              </w:rPr>
            </w:pPr>
          </w:p>
        </w:tc>
        <w:tc>
          <w:tcPr>
            <w:tcW w:w="1807" w:type="dxa"/>
            <w:vAlign w:val="center"/>
          </w:tcPr>
          <w:p>
            <w:pPr>
              <w:pStyle w:val="4"/>
              <w:spacing w:line="500" w:lineRule="exact"/>
              <w:jc w:val="center"/>
              <w:rPr>
                <w:rFonts w:ascii="仿宋" w:hAnsi="仿宋" w:eastAsia="仿宋" w:cs="仿宋"/>
                <w:kern w:val="2"/>
                <w:sz w:val="24"/>
                <w:szCs w:val="24"/>
              </w:rPr>
            </w:pPr>
          </w:p>
        </w:tc>
        <w:tc>
          <w:tcPr>
            <w:tcW w:w="709"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134" w:type="dxa"/>
            <w:vAlign w:val="center"/>
          </w:tcPr>
          <w:p>
            <w:pPr>
              <w:pStyle w:val="4"/>
              <w:spacing w:line="500" w:lineRule="exact"/>
              <w:jc w:val="center"/>
              <w:rPr>
                <w:rFonts w:ascii="仿宋" w:hAnsi="仿宋" w:eastAsia="仿宋" w:cs="仿宋"/>
                <w:kern w:val="2"/>
                <w:sz w:val="24"/>
                <w:szCs w:val="24"/>
              </w:rPr>
            </w:pPr>
          </w:p>
        </w:tc>
        <w:tc>
          <w:tcPr>
            <w:tcW w:w="2409" w:type="dxa"/>
            <w:vAlign w:val="center"/>
          </w:tcPr>
          <w:p>
            <w:pPr>
              <w:pStyle w:val="4"/>
              <w:spacing w:line="500" w:lineRule="exact"/>
              <w:jc w:val="center"/>
              <w:rPr>
                <w:rFonts w:ascii="仿宋" w:hAnsi="仿宋" w:eastAsia="仿宋" w:cs="仿宋"/>
                <w:kern w:val="2"/>
                <w:sz w:val="24"/>
                <w:szCs w:val="24"/>
              </w:rPr>
            </w:pPr>
          </w:p>
        </w:tc>
        <w:tc>
          <w:tcPr>
            <w:tcW w:w="1229" w:type="dxa"/>
            <w:vAlign w:val="center"/>
          </w:tcPr>
          <w:p>
            <w:pPr>
              <w:pStyle w:val="4"/>
              <w:spacing w:line="50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pPr>
              <w:spacing w:line="500" w:lineRule="exact"/>
              <w:jc w:val="center"/>
              <w:rPr>
                <w:rFonts w:ascii="仿宋" w:hAnsi="仿宋" w:eastAsia="仿宋" w:cs="仿宋"/>
                <w:sz w:val="24"/>
              </w:rPr>
            </w:pPr>
          </w:p>
        </w:tc>
        <w:tc>
          <w:tcPr>
            <w:tcW w:w="1807" w:type="dxa"/>
            <w:vAlign w:val="center"/>
          </w:tcPr>
          <w:p>
            <w:pPr>
              <w:pStyle w:val="4"/>
              <w:spacing w:line="500" w:lineRule="exact"/>
              <w:jc w:val="center"/>
              <w:rPr>
                <w:rFonts w:ascii="仿宋" w:hAnsi="仿宋" w:eastAsia="仿宋" w:cs="仿宋"/>
                <w:kern w:val="2"/>
                <w:sz w:val="24"/>
                <w:szCs w:val="24"/>
              </w:rPr>
            </w:pPr>
          </w:p>
        </w:tc>
        <w:tc>
          <w:tcPr>
            <w:tcW w:w="709"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134" w:type="dxa"/>
            <w:vAlign w:val="center"/>
          </w:tcPr>
          <w:p>
            <w:pPr>
              <w:pStyle w:val="4"/>
              <w:spacing w:line="500" w:lineRule="exact"/>
              <w:jc w:val="center"/>
              <w:rPr>
                <w:rFonts w:ascii="仿宋" w:hAnsi="仿宋" w:eastAsia="仿宋" w:cs="仿宋"/>
                <w:kern w:val="2"/>
                <w:sz w:val="24"/>
                <w:szCs w:val="24"/>
              </w:rPr>
            </w:pPr>
          </w:p>
        </w:tc>
        <w:tc>
          <w:tcPr>
            <w:tcW w:w="2409" w:type="dxa"/>
            <w:vAlign w:val="center"/>
          </w:tcPr>
          <w:p>
            <w:pPr>
              <w:pStyle w:val="4"/>
              <w:spacing w:line="500" w:lineRule="exact"/>
              <w:jc w:val="center"/>
              <w:rPr>
                <w:rFonts w:ascii="仿宋" w:hAnsi="仿宋" w:eastAsia="仿宋" w:cs="仿宋"/>
                <w:kern w:val="2"/>
                <w:sz w:val="24"/>
                <w:szCs w:val="24"/>
              </w:rPr>
            </w:pPr>
          </w:p>
        </w:tc>
        <w:tc>
          <w:tcPr>
            <w:tcW w:w="1229" w:type="dxa"/>
            <w:vAlign w:val="center"/>
          </w:tcPr>
          <w:p>
            <w:pPr>
              <w:pStyle w:val="4"/>
              <w:spacing w:line="50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pPr>
              <w:spacing w:line="500" w:lineRule="exact"/>
              <w:jc w:val="center"/>
              <w:rPr>
                <w:rFonts w:ascii="仿宋" w:hAnsi="仿宋" w:eastAsia="仿宋" w:cs="仿宋"/>
                <w:sz w:val="24"/>
              </w:rPr>
            </w:pPr>
          </w:p>
        </w:tc>
        <w:tc>
          <w:tcPr>
            <w:tcW w:w="1807" w:type="dxa"/>
            <w:vAlign w:val="center"/>
          </w:tcPr>
          <w:p>
            <w:pPr>
              <w:pStyle w:val="4"/>
              <w:spacing w:line="500" w:lineRule="exact"/>
              <w:jc w:val="center"/>
              <w:rPr>
                <w:rFonts w:ascii="仿宋" w:hAnsi="仿宋" w:eastAsia="仿宋" w:cs="仿宋"/>
                <w:kern w:val="2"/>
                <w:sz w:val="24"/>
                <w:szCs w:val="24"/>
              </w:rPr>
            </w:pPr>
          </w:p>
        </w:tc>
        <w:tc>
          <w:tcPr>
            <w:tcW w:w="709"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134" w:type="dxa"/>
            <w:vAlign w:val="center"/>
          </w:tcPr>
          <w:p>
            <w:pPr>
              <w:pStyle w:val="4"/>
              <w:spacing w:line="500" w:lineRule="exact"/>
              <w:jc w:val="center"/>
              <w:rPr>
                <w:rFonts w:ascii="仿宋" w:hAnsi="仿宋" w:eastAsia="仿宋" w:cs="仿宋"/>
                <w:kern w:val="2"/>
                <w:sz w:val="24"/>
                <w:szCs w:val="24"/>
              </w:rPr>
            </w:pPr>
          </w:p>
        </w:tc>
        <w:tc>
          <w:tcPr>
            <w:tcW w:w="2409" w:type="dxa"/>
            <w:vAlign w:val="center"/>
          </w:tcPr>
          <w:p>
            <w:pPr>
              <w:pStyle w:val="4"/>
              <w:spacing w:line="500" w:lineRule="exact"/>
              <w:jc w:val="center"/>
              <w:rPr>
                <w:rFonts w:ascii="仿宋" w:hAnsi="仿宋" w:eastAsia="仿宋" w:cs="仿宋"/>
                <w:kern w:val="2"/>
                <w:sz w:val="24"/>
                <w:szCs w:val="24"/>
              </w:rPr>
            </w:pPr>
          </w:p>
        </w:tc>
        <w:tc>
          <w:tcPr>
            <w:tcW w:w="1229" w:type="dxa"/>
            <w:vAlign w:val="center"/>
          </w:tcPr>
          <w:p>
            <w:pPr>
              <w:pStyle w:val="4"/>
              <w:spacing w:line="50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vAlign w:val="center"/>
          </w:tcPr>
          <w:p>
            <w:pPr>
              <w:spacing w:line="500" w:lineRule="exact"/>
              <w:jc w:val="center"/>
              <w:rPr>
                <w:rFonts w:ascii="仿宋" w:hAnsi="仿宋" w:eastAsia="仿宋" w:cs="仿宋"/>
                <w:sz w:val="24"/>
              </w:rPr>
            </w:pPr>
          </w:p>
        </w:tc>
        <w:tc>
          <w:tcPr>
            <w:tcW w:w="1807" w:type="dxa"/>
            <w:vAlign w:val="center"/>
          </w:tcPr>
          <w:p>
            <w:pPr>
              <w:pStyle w:val="4"/>
              <w:spacing w:line="500" w:lineRule="exact"/>
              <w:jc w:val="center"/>
              <w:rPr>
                <w:rFonts w:ascii="仿宋" w:hAnsi="仿宋" w:eastAsia="仿宋" w:cs="仿宋"/>
                <w:kern w:val="2"/>
                <w:sz w:val="24"/>
                <w:szCs w:val="24"/>
              </w:rPr>
            </w:pPr>
          </w:p>
        </w:tc>
        <w:tc>
          <w:tcPr>
            <w:tcW w:w="709" w:type="dxa"/>
            <w:vAlign w:val="center"/>
          </w:tcPr>
          <w:p>
            <w:pPr>
              <w:pStyle w:val="4"/>
              <w:spacing w:line="500" w:lineRule="exact"/>
              <w:jc w:val="center"/>
              <w:rPr>
                <w:rFonts w:ascii="仿宋" w:hAnsi="仿宋" w:eastAsia="仿宋" w:cs="仿宋"/>
                <w:kern w:val="2"/>
                <w:sz w:val="24"/>
                <w:szCs w:val="24"/>
              </w:rPr>
            </w:pPr>
          </w:p>
        </w:tc>
        <w:tc>
          <w:tcPr>
            <w:tcW w:w="851" w:type="dxa"/>
            <w:vAlign w:val="center"/>
          </w:tcPr>
          <w:p>
            <w:pPr>
              <w:pStyle w:val="4"/>
              <w:spacing w:line="500" w:lineRule="exact"/>
              <w:jc w:val="center"/>
              <w:rPr>
                <w:rFonts w:ascii="仿宋" w:hAnsi="仿宋" w:eastAsia="仿宋" w:cs="仿宋"/>
                <w:kern w:val="2"/>
                <w:sz w:val="24"/>
                <w:szCs w:val="24"/>
              </w:rPr>
            </w:pPr>
          </w:p>
        </w:tc>
        <w:tc>
          <w:tcPr>
            <w:tcW w:w="1134" w:type="dxa"/>
            <w:vAlign w:val="center"/>
          </w:tcPr>
          <w:p>
            <w:pPr>
              <w:pStyle w:val="4"/>
              <w:spacing w:line="500" w:lineRule="exact"/>
              <w:jc w:val="center"/>
              <w:rPr>
                <w:rFonts w:ascii="仿宋" w:hAnsi="仿宋" w:eastAsia="仿宋" w:cs="仿宋"/>
                <w:kern w:val="2"/>
                <w:sz w:val="24"/>
                <w:szCs w:val="24"/>
              </w:rPr>
            </w:pPr>
          </w:p>
        </w:tc>
        <w:tc>
          <w:tcPr>
            <w:tcW w:w="2409" w:type="dxa"/>
            <w:vAlign w:val="center"/>
          </w:tcPr>
          <w:p>
            <w:pPr>
              <w:pStyle w:val="4"/>
              <w:spacing w:line="500" w:lineRule="exact"/>
              <w:jc w:val="center"/>
              <w:rPr>
                <w:rFonts w:ascii="仿宋" w:hAnsi="仿宋" w:eastAsia="仿宋" w:cs="仿宋"/>
                <w:kern w:val="2"/>
                <w:sz w:val="24"/>
                <w:szCs w:val="24"/>
              </w:rPr>
            </w:pPr>
          </w:p>
        </w:tc>
        <w:tc>
          <w:tcPr>
            <w:tcW w:w="1229" w:type="dxa"/>
            <w:vAlign w:val="center"/>
          </w:tcPr>
          <w:p>
            <w:pPr>
              <w:pStyle w:val="4"/>
              <w:spacing w:line="500" w:lineRule="exact"/>
              <w:jc w:val="center"/>
              <w:rPr>
                <w:rFonts w:ascii="仿宋" w:hAnsi="仿宋" w:eastAsia="仿宋" w:cs="仿宋"/>
                <w:kern w:val="2"/>
                <w:sz w:val="24"/>
                <w:szCs w:val="24"/>
              </w:rPr>
            </w:pPr>
          </w:p>
        </w:tc>
      </w:tr>
    </w:tbl>
    <w:p>
      <w:pPr>
        <w:rPr>
          <w:rFonts w:ascii="仿宋" w:hAnsi="仿宋" w:eastAsia="仿宋" w:cs="仿宋"/>
        </w:rPr>
      </w:pPr>
    </w:p>
    <w:p>
      <w:pPr>
        <w:ind w:left="-283" w:leftChars="-135" w:right="-334" w:rightChars="-159"/>
        <w:rPr>
          <w:rFonts w:hint="eastAsia" w:ascii="仿宋" w:hAnsi="仿宋" w:eastAsia="仿宋" w:cs="仿宋"/>
        </w:rPr>
      </w:pPr>
      <w:r>
        <w:rPr>
          <w:rFonts w:hint="eastAsia" w:ascii="仿宋" w:hAnsi="仿宋" w:eastAsia="仿宋" w:cs="仿宋"/>
        </w:rPr>
        <w:t>备注：</w:t>
      </w:r>
    </w:p>
    <w:p>
      <w:pPr>
        <w:numPr>
          <w:ilvl w:val="0"/>
          <w:numId w:val="6"/>
        </w:numPr>
        <w:ind w:left="-283" w:leftChars="-135" w:right="-334" w:rightChars="-159"/>
        <w:rPr>
          <w:rFonts w:hint="eastAsia" w:ascii="仿宋" w:hAnsi="仿宋" w:eastAsia="仿宋" w:cs="仿宋"/>
          <w:bCs/>
          <w:color w:val="000000"/>
          <w:kern w:val="0"/>
          <w:szCs w:val="21"/>
        </w:rPr>
      </w:pPr>
      <w:r>
        <w:rPr>
          <w:rFonts w:hint="eastAsia" w:ascii="仿宋" w:hAnsi="仿宋" w:eastAsia="仿宋" w:cs="仿宋"/>
        </w:rPr>
        <w:t>按业绩清单顺序提供证明材料，项目类型如属于集体诉讼类案件的，请注明，并按“建设工程类纠纷”或“常年法律顾问常态性的服务”分类注明，本表的“常年法律顾问常态性的服务”只针对为</w:t>
      </w:r>
      <w:r>
        <w:rPr>
          <w:rFonts w:hint="eastAsia" w:ascii="仿宋" w:hAnsi="仿宋" w:eastAsia="仿宋" w:cs="仿宋"/>
          <w:bCs/>
          <w:color w:val="000000"/>
          <w:kern w:val="0"/>
          <w:szCs w:val="21"/>
        </w:rPr>
        <w:t>建设工程相关单位提供服务的业绩。</w:t>
      </w:r>
    </w:p>
    <w:p>
      <w:pPr>
        <w:numPr>
          <w:ilvl w:val="0"/>
          <w:numId w:val="6"/>
        </w:numPr>
        <w:ind w:left="-283" w:leftChars="-135" w:right="-334" w:rightChars="-159"/>
        <w:rPr>
          <w:rFonts w:hint="eastAsia" w:ascii="仿宋" w:hAnsi="仿宋" w:eastAsia="仿宋" w:cs="仿宋"/>
          <w:bCs/>
          <w:color w:val="000000"/>
          <w:kern w:val="0"/>
          <w:szCs w:val="21"/>
        </w:rPr>
      </w:pPr>
      <w:r>
        <w:rPr>
          <w:rFonts w:hint="eastAsia" w:ascii="仿宋" w:hAnsi="仿宋" w:eastAsia="仿宋" w:cs="仿宋"/>
          <w:bCs/>
          <w:color w:val="000000"/>
          <w:kern w:val="0"/>
          <w:szCs w:val="21"/>
        </w:rPr>
        <w:t>需提供案件列表清单（格式自拟）。</w:t>
      </w:r>
    </w:p>
    <w:p>
      <w:pPr>
        <w:ind w:left="-283" w:leftChars="-135" w:right="-334" w:rightChars="-159"/>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bCs/>
          <w:color w:val="000000"/>
          <w:kern w:val="0"/>
          <w:szCs w:val="21"/>
        </w:rPr>
        <w:t>需提供案件真实性承诺书，承诺“所列案件真实，采购人签认合同前有权要求投标人提供案件判决书等证明材料进行核实，如无法证实其真实性，采购人有权拒绝签订合同，投标人后果自负”，否则不予以计分，格式自拟。</w:t>
      </w:r>
      <w:r>
        <w:rPr>
          <w:rFonts w:ascii="仿宋" w:hAnsi="仿宋" w:eastAsia="仿宋" w:cs="仿宋"/>
        </w:rPr>
        <w:t xml:space="preserve"> </w:t>
      </w:r>
    </w:p>
    <w:p>
      <w:pPr>
        <w:rPr>
          <w:rFonts w:ascii="仿宋" w:hAnsi="仿宋" w:eastAsia="仿宋" w:cs="仿宋"/>
        </w:rPr>
      </w:pPr>
    </w:p>
    <w:p>
      <w:pPr>
        <w:spacing w:line="260" w:lineRule="exact"/>
        <w:jc w:val="center"/>
        <w:rPr>
          <w:rFonts w:ascii="仿宋" w:hAnsi="仿宋" w:eastAsia="仿宋" w:cs="仿宋"/>
        </w:rPr>
      </w:pPr>
    </w:p>
    <w:p>
      <w:pPr>
        <w:snapToGrid w:val="0"/>
        <w:spacing w:before="50" w:after="50" w:line="260" w:lineRule="exact"/>
        <w:rPr>
          <w:rFonts w:ascii="仿宋" w:hAnsi="仿宋" w:eastAsia="仿宋"/>
          <w:sz w:val="24"/>
        </w:rPr>
      </w:pPr>
    </w:p>
    <w:p>
      <w:pPr>
        <w:snapToGrid w:val="0"/>
        <w:spacing w:before="50" w:after="50" w:line="260" w:lineRule="exact"/>
        <w:jc w:val="left"/>
        <w:rPr>
          <w:rFonts w:hint="eastAsia" w:ascii="仿宋" w:hAnsi="仿宋" w:eastAsia="仿宋"/>
          <w:spacing w:val="20"/>
          <w:sz w:val="24"/>
          <w:u w:val="single"/>
        </w:rPr>
      </w:pPr>
      <w:r>
        <w:rPr>
          <w:rFonts w:hint="eastAsia" w:ascii="仿宋" w:hAnsi="仿宋" w:eastAsia="仿宋"/>
          <w:sz w:val="24"/>
        </w:rPr>
        <w:t>法定代表人或被授权人</w:t>
      </w:r>
      <w:r>
        <w:rPr>
          <w:rFonts w:hint="eastAsia" w:ascii="仿宋" w:hAnsi="仿宋" w:eastAsia="仿宋"/>
          <w:spacing w:val="20"/>
          <w:sz w:val="24"/>
        </w:rPr>
        <w:t>签名：</w:t>
      </w:r>
      <w:r>
        <w:rPr>
          <w:rFonts w:hint="eastAsia" w:ascii="仿宋" w:hAnsi="仿宋" w:eastAsia="仿宋"/>
          <w:spacing w:val="20"/>
          <w:sz w:val="24"/>
          <w:u w:val="single"/>
        </w:rPr>
        <w:t xml:space="preserve">        </w:t>
      </w:r>
    </w:p>
    <w:p>
      <w:pPr>
        <w:snapToGrid w:val="0"/>
        <w:spacing w:before="50" w:after="50" w:line="260" w:lineRule="exact"/>
        <w:jc w:val="left"/>
        <w:rPr>
          <w:rFonts w:ascii="仿宋" w:hAnsi="仿宋" w:eastAsia="仿宋"/>
          <w:spacing w:val="20"/>
          <w:sz w:val="24"/>
          <w:u w:val="single"/>
        </w:rPr>
      </w:pPr>
    </w:p>
    <w:p>
      <w:pPr>
        <w:spacing w:line="260" w:lineRule="exact"/>
        <w:jc w:val="left"/>
        <w:rPr>
          <w:rFonts w:ascii="仿宋" w:hAnsi="仿宋" w:eastAsia="仿宋"/>
          <w:spacing w:val="20"/>
          <w:sz w:val="24"/>
          <w:u w:val="single"/>
        </w:rPr>
      </w:pPr>
      <w:r>
        <w:rPr>
          <w:rFonts w:hint="eastAsia" w:ascii="仿宋" w:hAnsi="仿宋" w:eastAsia="仿宋"/>
          <w:spacing w:val="20"/>
          <w:sz w:val="24"/>
        </w:rPr>
        <w:t>供应商（盖单位公章）：</w:t>
      </w:r>
      <w:r>
        <w:rPr>
          <w:rFonts w:hint="eastAsia" w:ascii="仿宋" w:hAnsi="仿宋" w:eastAsia="仿宋"/>
          <w:spacing w:val="20"/>
          <w:sz w:val="24"/>
          <w:u w:val="single"/>
        </w:rPr>
        <w:t xml:space="preserve">            </w:t>
      </w:r>
    </w:p>
    <w:p>
      <w:pPr>
        <w:spacing w:line="260" w:lineRule="exact"/>
        <w:jc w:val="left"/>
        <w:rPr>
          <w:rFonts w:ascii="仿宋" w:hAnsi="仿宋" w:eastAsia="仿宋"/>
          <w:spacing w:val="20"/>
          <w:sz w:val="24"/>
          <w:u w:val="single"/>
        </w:rPr>
      </w:pPr>
    </w:p>
    <w:p>
      <w:pPr>
        <w:spacing w:line="260" w:lineRule="exact"/>
        <w:jc w:val="left"/>
        <w:rPr>
          <w:rFonts w:ascii="仿宋" w:hAnsi="仿宋" w:eastAsia="仿宋"/>
          <w:spacing w:val="20"/>
          <w:sz w:val="24"/>
          <w:u w:val="single"/>
        </w:rPr>
      </w:pPr>
    </w:p>
    <w:p>
      <w:pPr>
        <w:widowControl/>
        <w:jc w:val="left"/>
        <w:rPr>
          <w:rFonts w:ascii="仿宋" w:hAnsi="仿宋" w:eastAsia="仿宋"/>
          <w:spacing w:val="20"/>
          <w:sz w:val="24"/>
          <w:u w:val="single"/>
        </w:rPr>
      </w:pPr>
      <w:r>
        <w:rPr>
          <w:rFonts w:ascii="仿宋" w:hAnsi="仿宋" w:eastAsia="仿宋"/>
          <w:spacing w:val="20"/>
          <w:sz w:val="24"/>
          <w:u w:val="single"/>
        </w:rPr>
        <w:br w:type="page"/>
      </w:r>
    </w:p>
    <w:p>
      <w:pPr>
        <w:spacing w:line="260" w:lineRule="exact"/>
        <w:jc w:val="center"/>
        <w:rPr>
          <w:rFonts w:ascii="仿宋" w:hAnsi="仿宋" w:eastAsia="仿宋"/>
          <w:spacing w:val="20"/>
          <w:sz w:val="24"/>
          <w:u w:val="single"/>
        </w:rPr>
      </w:pPr>
    </w:p>
    <w:p>
      <w:pPr>
        <w:spacing w:line="260" w:lineRule="exact"/>
        <w:jc w:val="center"/>
        <w:rPr>
          <w:rFonts w:ascii="仿宋" w:hAnsi="仿宋" w:eastAsia="仿宋" w:cs="仿宋"/>
          <w:sz w:val="28"/>
          <w:szCs w:val="28"/>
        </w:rPr>
      </w:pPr>
      <w:r>
        <w:rPr>
          <w:rFonts w:hint="eastAsia" w:ascii="仿宋" w:hAnsi="仿宋" w:eastAsia="仿宋" w:cs="仿宋"/>
          <w:sz w:val="28"/>
          <w:szCs w:val="28"/>
        </w:rPr>
        <w:t>七、服务方案</w:t>
      </w:r>
    </w:p>
    <w:p>
      <w:pPr>
        <w:spacing w:line="520" w:lineRule="exact"/>
        <w:jc w:val="left"/>
        <w:rPr>
          <w:rFonts w:ascii="仿宋" w:hAnsi="仿宋" w:eastAsia="仿宋" w:cs="仿宋"/>
          <w:sz w:val="28"/>
          <w:szCs w:val="28"/>
        </w:rPr>
      </w:pPr>
    </w:p>
    <w:p>
      <w:pPr>
        <w:spacing w:line="520" w:lineRule="exact"/>
        <w:jc w:val="left"/>
        <w:rPr>
          <w:rFonts w:ascii="仿宋" w:hAnsi="仿宋" w:eastAsia="仿宋" w:cs="仿宋"/>
          <w:sz w:val="28"/>
          <w:szCs w:val="28"/>
        </w:rPr>
      </w:pPr>
      <w:r>
        <w:rPr>
          <w:rFonts w:hint="eastAsia" w:ascii="仿宋" w:hAnsi="仿宋" w:eastAsia="仿宋" w:cs="仿宋"/>
          <w:sz w:val="28"/>
          <w:szCs w:val="28"/>
        </w:rPr>
        <w:t>包括但不限于：</w:t>
      </w:r>
    </w:p>
    <w:p>
      <w:pPr>
        <w:spacing w:line="520" w:lineRule="exact"/>
        <w:jc w:val="left"/>
        <w:rPr>
          <w:rFonts w:ascii="仿宋" w:hAnsi="仿宋" w:eastAsia="仿宋" w:cs="仿宋"/>
          <w:sz w:val="28"/>
          <w:szCs w:val="28"/>
        </w:rPr>
      </w:pPr>
      <w:r>
        <w:rPr>
          <w:rFonts w:hint="eastAsia" w:ascii="仿宋" w:hAnsi="仿宋" w:eastAsia="仿宋" w:cs="仿宋"/>
          <w:sz w:val="28"/>
          <w:szCs w:val="28"/>
        </w:rPr>
        <w:t>（1）工作总体思路以及保障措施；</w:t>
      </w:r>
    </w:p>
    <w:p>
      <w:pPr>
        <w:spacing w:line="520" w:lineRule="exact"/>
        <w:jc w:val="left"/>
        <w:rPr>
          <w:rFonts w:ascii="仿宋" w:hAnsi="仿宋" w:eastAsia="仿宋" w:cs="仿宋"/>
          <w:sz w:val="28"/>
          <w:szCs w:val="28"/>
        </w:rPr>
      </w:pPr>
      <w:r>
        <w:rPr>
          <w:rFonts w:hint="eastAsia" w:ascii="仿宋" w:hAnsi="仿宋" w:eastAsia="仿宋" w:cs="仿宋"/>
          <w:sz w:val="28"/>
          <w:szCs w:val="28"/>
        </w:rPr>
        <w:t>（2）法律顾问服务流程；</w:t>
      </w:r>
    </w:p>
    <w:p>
      <w:pPr>
        <w:spacing w:line="520" w:lineRule="exact"/>
        <w:jc w:val="left"/>
        <w:rPr>
          <w:rFonts w:ascii="仿宋" w:hAnsi="仿宋" w:eastAsia="仿宋" w:cs="仿宋"/>
          <w:sz w:val="28"/>
          <w:szCs w:val="28"/>
        </w:rPr>
      </w:pPr>
      <w:r>
        <w:rPr>
          <w:rFonts w:hint="eastAsia" w:ascii="仿宋" w:hAnsi="仿宋" w:eastAsia="仿宋" w:cs="仿宋"/>
          <w:sz w:val="28"/>
          <w:szCs w:val="28"/>
        </w:rPr>
        <w:t>（3）综合团队服务能力、专人对接承诺及响应能力；</w:t>
      </w:r>
    </w:p>
    <w:p>
      <w:pPr>
        <w:spacing w:line="520" w:lineRule="exact"/>
        <w:jc w:val="left"/>
        <w:rPr>
          <w:rFonts w:hint="eastAsia" w:ascii="仿宋" w:hAnsi="仿宋" w:eastAsia="仿宋" w:cs="仿宋"/>
          <w:sz w:val="28"/>
          <w:szCs w:val="28"/>
        </w:rPr>
      </w:pPr>
      <w:r>
        <w:rPr>
          <w:rFonts w:hint="eastAsia" w:ascii="仿宋" w:hAnsi="仿宋" w:eastAsia="仿宋" w:cs="仿宋"/>
          <w:sz w:val="28"/>
          <w:szCs w:val="28"/>
        </w:rPr>
        <w:t>（4）法律专项服务工作流程及期限承诺；</w:t>
      </w:r>
    </w:p>
    <w:p>
      <w:pPr>
        <w:spacing w:line="520" w:lineRule="exact"/>
        <w:jc w:val="left"/>
        <w:rPr>
          <w:rFonts w:ascii="仿宋" w:hAnsi="仿宋" w:eastAsia="仿宋" w:cs="仿宋"/>
          <w:sz w:val="28"/>
          <w:szCs w:val="28"/>
        </w:rPr>
      </w:pPr>
      <w:r>
        <w:rPr>
          <w:rFonts w:hint="eastAsia" w:ascii="仿宋" w:hAnsi="仿宋" w:eastAsia="仿宋" w:cs="仿宋"/>
          <w:sz w:val="28"/>
          <w:szCs w:val="28"/>
        </w:rPr>
        <w:t>（5）我司有利于本项目开展的社会资源概况简述。</w:t>
      </w:r>
    </w:p>
    <w:p>
      <w:pPr>
        <w:spacing w:line="520" w:lineRule="exact"/>
        <w:jc w:val="left"/>
        <w:rPr>
          <w:rFonts w:ascii="仿宋" w:hAnsi="仿宋" w:eastAsia="仿宋" w:cs="仿宋"/>
          <w:sz w:val="28"/>
          <w:szCs w:val="28"/>
        </w:rPr>
      </w:pPr>
      <w:r>
        <w:rPr>
          <w:rFonts w:ascii="仿宋" w:hAnsi="仿宋" w:eastAsia="仿宋" w:cs="仿宋"/>
          <w:sz w:val="28"/>
          <w:szCs w:val="28"/>
        </w:rPr>
        <w:t>......</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29436"/>
      <w:docPartObj>
        <w:docPartGallery w:val="autotext"/>
      </w:docPartObj>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ED7CE"/>
    <w:multiLevelType w:val="singleLevel"/>
    <w:tmpl w:val="9BDED7CE"/>
    <w:lvl w:ilvl="0" w:tentative="0">
      <w:start w:val="1"/>
      <w:numFmt w:val="decimal"/>
      <w:suff w:val="nothing"/>
      <w:lvlText w:val="（%1）"/>
      <w:lvlJc w:val="left"/>
    </w:lvl>
  </w:abstractNum>
  <w:abstractNum w:abstractNumId="1">
    <w:nsid w:val="C6427DBA"/>
    <w:multiLevelType w:val="singleLevel"/>
    <w:tmpl w:val="C6427DBA"/>
    <w:lvl w:ilvl="0" w:tentative="0">
      <w:start w:val="1"/>
      <w:numFmt w:val="decimal"/>
      <w:suff w:val="nothing"/>
      <w:lvlText w:val="%1、"/>
      <w:lvlJc w:val="left"/>
    </w:lvl>
  </w:abstractNum>
  <w:abstractNum w:abstractNumId="2">
    <w:nsid w:val="C7302CE2"/>
    <w:multiLevelType w:val="singleLevel"/>
    <w:tmpl w:val="C7302CE2"/>
    <w:lvl w:ilvl="0" w:tentative="0">
      <w:start w:val="1"/>
      <w:numFmt w:val="decimal"/>
      <w:suff w:val="nothing"/>
      <w:lvlText w:val="%1、"/>
      <w:lvlJc w:val="left"/>
    </w:lvl>
  </w:abstractNum>
  <w:abstractNum w:abstractNumId="3">
    <w:nsid w:val="F25F08E0"/>
    <w:multiLevelType w:val="singleLevel"/>
    <w:tmpl w:val="F25F08E0"/>
    <w:lvl w:ilvl="0" w:tentative="0">
      <w:start w:val="1"/>
      <w:numFmt w:val="decimal"/>
      <w:lvlText w:val="%1."/>
      <w:lvlJc w:val="left"/>
      <w:pPr>
        <w:tabs>
          <w:tab w:val="left" w:pos="312"/>
        </w:tabs>
      </w:pPr>
    </w:lvl>
  </w:abstractNum>
  <w:abstractNum w:abstractNumId="4">
    <w:nsid w:val="31FF4466"/>
    <w:multiLevelType w:val="singleLevel"/>
    <w:tmpl w:val="31FF4466"/>
    <w:lvl w:ilvl="0" w:tentative="0">
      <w:start w:val="1"/>
      <w:numFmt w:val="decimal"/>
      <w:suff w:val="nothing"/>
      <w:lvlText w:val="（%1）"/>
      <w:lvlJc w:val="left"/>
    </w:lvl>
  </w:abstractNum>
  <w:abstractNum w:abstractNumId="5">
    <w:nsid w:val="6F5F03BE"/>
    <w:multiLevelType w:val="singleLevel"/>
    <w:tmpl w:val="6F5F03BE"/>
    <w:lvl w:ilvl="0" w:tentative="0">
      <w:start w:val="1"/>
      <w:numFmt w:val="decimal"/>
      <w:lvlText w:val="%1."/>
      <w:lvlJc w:val="left"/>
      <w:pPr>
        <w:tabs>
          <w:tab w:val="left" w:pos="312"/>
        </w:tabs>
        <w:ind w:left="30" w:firstLine="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ZlZDBkOWNjMWM0YTUxMDI0MWM5ZDMzZGE2Y2I4MzYifQ=="/>
  </w:docVars>
  <w:rsids>
    <w:rsidRoot w:val="4BDF0386"/>
    <w:rsid w:val="00095BA4"/>
    <w:rsid w:val="000B1D3E"/>
    <w:rsid w:val="00134C01"/>
    <w:rsid w:val="00254CE5"/>
    <w:rsid w:val="002816C6"/>
    <w:rsid w:val="002D7169"/>
    <w:rsid w:val="003E23D4"/>
    <w:rsid w:val="00487A9E"/>
    <w:rsid w:val="005165BE"/>
    <w:rsid w:val="005B0438"/>
    <w:rsid w:val="005F579B"/>
    <w:rsid w:val="00654F00"/>
    <w:rsid w:val="00656E8D"/>
    <w:rsid w:val="00744CD2"/>
    <w:rsid w:val="0078064D"/>
    <w:rsid w:val="007F7A6D"/>
    <w:rsid w:val="00801224"/>
    <w:rsid w:val="008B3D98"/>
    <w:rsid w:val="00902C52"/>
    <w:rsid w:val="00932A09"/>
    <w:rsid w:val="009A5D14"/>
    <w:rsid w:val="00A26A4B"/>
    <w:rsid w:val="00A607AF"/>
    <w:rsid w:val="00A96957"/>
    <w:rsid w:val="00B66AC5"/>
    <w:rsid w:val="00B67280"/>
    <w:rsid w:val="00B772E8"/>
    <w:rsid w:val="00BC0889"/>
    <w:rsid w:val="00C27911"/>
    <w:rsid w:val="00CE11C5"/>
    <w:rsid w:val="00D3395E"/>
    <w:rsid w:val="00D65C30"/>
    <w:rsid w:val="00DF54B2"/>
    <w:rsid w:val="00EC554A"/>
    <w:rsid w:val="00ED1CB3"/>
    <w:rsid w:val="00F531F5"/>
    <w:rsid w:val="00F653EE"/>
    <w:rsid w:val="00F97BFB"/>
    <w:rsid w:val="00FF6F6C"/>
    <w:rsid w:val="093F6115"/>
    <w:rsid w:val="09A655B2"/>
    <w:rsid w:val="09B259BF"/>
    <w:rsid w:val="0B3878B1"/>
    <w:rsid w:val="0C87645B"/>
    <w:rsid w:val="1387746F"/>
    <w:rsid w:val="14394B82"/>
    <w:rsid w:val="14860174"/>
    <w:rsid w:val="193726FE"/>
    <w:rsid w:val="1EC70A67"/>
    <w:rsid w:val="218F1902"/>
    <w:rsid w:val="229B303C"/>
    <w:rsid w:val="2B6749EC"/>
    <w:rsid w:val="2C574478"/>
    <w:rsid w:val="30DB4F32"/>
    <w:rsid w:val="390D1803"/>
    <w:rsid w:val="3AAE473F"/>
    <w:rsid w:val="3AE23581"/>
    <w:rsid w:val="3C6336A4"/>
    <w:rsid w:val="3D3303D5"/>
    <w:rsid w:val="3F3D2265"/>
    <w:rsid w:val="3F917A61"/>
    <w:rsid w:val="40BA3CB5"/>
    <w:rsid w:val="430F3CF6"/>
    <w:rsid w:val="4352547A"/>
    <w:rsid w:val="459538C6"/>
    <w:rsid w:val="4666791B"/>
    <w:rsid w:val="46AB0A82"/>
    <w:rsid w:val="49B70B6D"/>
    <w:rsid w:val="4B8F0D3A"/>
    <w:rsid w:val="4BDF0386"/>
    <w:rsid w:val="50E95087"/>
    <w:rsid w:val="5135147E"/>
    <w:rsid w:val="5ABE4D4B"/>
    <w:rsid w:val="5D7406A6"/>
    <w:rsid w:val="603928B5"/>
    <w:rsid w:val="61E11B13"/>
    <w:rsid w:val="70CD22D0"/>
    <w:rsid w:val="7B1E3B3E"/>
    <w:rsid w:val="7BB45670"/>
    <w:rsid w:val="7C242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9"/>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Plain Text"/>
    <w:basedOn w:val="1"/>
    <w:next w:val="2"/>
    <w:link w:val="20"/>
    <w:qFormat/>
    <w:uiPriority w:val="99"/>
    <w:rPr>
      <w:rFonts w:ascii="宋体" w:hAnsi="Courier New"/>
      <w:kern w:val="0"/>
      <w:sz w:val="20"/>
      <w:szCs w:val="21"/>
    </w:r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paragraph" w:styleId="9">
    <w:name w:val="annotation subject"/>
    <w:basedOn w:val="3"/>
    <w:next w:val="3"/>
    <w:link w:val="17"/>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7"/>
    <w:qFormat/>
    <w:uiPriority w:val="0"/>
    <w:rPr>
      <w:rFonts w:ascii="Times New Roman" w:hAnsi="Times New Roman" w:eastAsia="宋体" w:cs="Times New Roman"/>
      <w:kern w:val="2"/>
      <w:sz w:val="18"/>
      <w:szCs w:val="18"/>
    </w:rPr>
  </w:style>
  <w:style w:type="character" w:customStyle="1" w:styleId="15">
    <w:name w:val="页脚 Char"/>
    <w:basedOn w:val="12"/>
    <w:link w:val="6"/>
    <w:qFormat/>
    <w:uiPriority w:val="99"/>
    <w:rPr>
      <w:rFonts w:ascii="Times New Roman" w:hAnsi="Times New Roman" w:eastAsia="宋体" w:cs="Times New Roman"/>
      <w:kern w:val="2"/>
      <w:sz w:val="18"/>
      <w:szCs w:val="18"/>
    </w:rPr>
  </w:style>
  <w:style w:type="character" w:customStyle="1" w:styleId="16">
    <w:name w:val="批注文字 Char"/>
    <w:basedOn w:val="12"/>
    <w:link w:val="3"/>
    <w:qFormat/>
    <w:uiPriority w:val="0"/>
    <w:rPr>
      <w:rFonts w:ascii="Times New Roman" w:hAnsi="Times New Roman" w:eastAsia="宋体" w:cs="Times New Roman"/>
      <w:kern w:val="2"/>
      <w:sz w:val="21"/>
      <w:szCs w:val="24"/>
    </w:rPr>
  </w:style>
  <w:style w:type="character" w:customStyle="1" w:styleId="17">
    <w:name w:val="批注主题 Char"/>
    <w:basedOn w:val="16"/>
    <w:link w:val="9"/>
    <w:qFormat/>
    <w:uiPriority w:val="0"/>
    <w:rPr>
      <w:b/>
      <w:bCs/>
    </w:rPr>
  </w:style>
  <w:style w:type="character" w:customStyle="1" w:styleId="18">
    <w:name w:val="批注框文本 Char"/>
    <w:basedOn w:val="12"/>
    <w:link w:val="5"/>
    <w:qFormat/>
    <w:uiPriority w:val="0"/>
    <w:rPr>
      <w:rFonts w:ascii="Times New Roman" w:hAnsi="Times New Roman" w:eastAsia="宋体" w:cs="Times New Roman"/>
      <w:kern w:val="2"/>
      <w:sz w:val="18"/>
      <w:szCs w:val="18"/>
    </w:rPr>
  </w:style>
  <w:style w:type="character" w:customStyle="1" w:styleId="19">
    <w:name w:val="标题 4 Char"/>
    <w:basedOn w:val="12"/>
    <w:link w:val="2"/>
    <w:qFormat/>
    <w:uiPriority w:val="0"/>
    <w:rPr>
      <w:rFonts w:ascii="Arial" w:hAnsi="Arial" w:eastAsia="黑体" w:cs="Times New Roman"/>
      <w:sz w:val="28"/>
    </w:rPr>
  </w:style>
  <w:style w:type="character" w:customStyle="1" w:styleId="20">
    <w:name w:val="纯文本 Char"/>
    <w:basedOn w:val="12"/>
    <w:link w:val="4"/>
    <w:qFormat/>
    <w:uiPriority w:val="99"/>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871A-78C6-4B0E-8B24-C72135F6F9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4830</Words>
  <Characters>5239</Characters>
  <Lines>41</Lines>
  <Paragraphs>11</Paragraphs>
  <TotalTime>0</TotalTime>
  <ScaleCrop>false</ScaleCrop>
  <LinksUpToDate>false</LinksUpToDate>
  <CharactersWithSpaces>5577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2023-07-05T10:51:00Z</dcterms:created>
  <dc:creator>17</dc:creator>
  <cp:lastModifiedBy>Administrator</cp:lastModifiedBy>
  <dcterms:modified xsi:type="dcterms:W3CDTF">2023-07-14T02:19:35Z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081B52F97D2A4CE2A0BEEFE74A82DD65</vt:lpwstr>
  </property>
</Properties>
</file>