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宋体" w:hAnsi="宋体" w:eastAsia="宋体"/>
          <w:b/>
          <w:bCs/>
          <w:color w:val="000000" w:themeColor="text1"/>
          <w:sz w:val="36"/>
          <w:szCs w:val="36"/>
          <w:lang w:val="en-US" w:eastAsia="zh-CN"/>
        </w:rPr>
      </w:pPr>
      <w:r>
        <w:rPr>
          <w:rFonts w:hint="eastAsia" w:ascii="宋体" w:hAnsi="宋体" w:eastAsia="宋体"/>
          <w:b/>
          <w:bCs/>
          <w:color w:val="000000" w:themeColor="text1"/>
          <w:sz w:val="36"/>
          <w:szCs w:val="36"/>
          <w:lang w:val="en-US" w:eastAsia="zh-CN"/>
        </w:rPr>
        <w:t>中山大学附属第一医院广西医院</w:t>
      </w:r>
      <w:r>
        <w:rPr>
          <w:rFonts w:hint="eastAsia" w:ascii="宋体" w:hAnsi="宋体" w:eastAsia="宋体"/>
          <w:b/>
          <w:bCs/>
          <w:color w:val="000000" w:themeColor="text1"/>
          <w:sz w:val="36"/>
          <w:szCs w:val="36"/>
        </w:rPr>
        <w:t>健康体检管理系统</w:t>
      </w:r>
      <w:r>
        <w:rPr>
          <w:rFonts w:hint="eastAsia" w:ascii="宋体" w:hAnsi="宋体" w:eastAsia="宋体"/>
          <w:b/>
          <w:bCs/>
          <w:color w:val="000000" w:themeColor="text1"/>
          <w:sz w:val="36"/>
          <w:szCs w:val="36"/>
          <w:lang w:val="en-US" w:eastAsia="zh-CN"/>
        </w:rPr>
        <w:t>需求</w:t>
      </w:r>
      <w:r>
        <w:rPr>
          <w:rFonts w:hint="eastAsia" w:ascii="宋体" w:hAnsi="宋体" w:eastAsia="宋体"/>
          <w:b/>
          <w:bCs/>
          <w:color w:val="000000" w:themeColor="text1"/>
          <w:sz w:val="36"/>
          <w:szCs w:val="36"/>
        </w:rPr>
        <w:t>参数</w:t>
      </w:r>
    </w:p>
    <w:tbl>
      <w:tblPr>
        <w:tblStyle w:val="11"/>
        <w:tblW w:w="946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903"/>
        <w:gridCol w:w="1538"/>
        <w:gridCol w:w="6037"/>
      </w:tblGrid>
      <w:tr>
        <w:tblPrEx>
          <w:tblCellMar>
            <w:top w:w="0" w:type="dxa"/>
            <w:left w:w="108" w:type="dxa"/>
            <w:bottom w:w="0" w:type="dxa"/>
            <w:right w:w="108" w:type="dxa"/>
          </w:tblCellMar>
        </w:tblPrEx>
        <w:trPr>
          <w:trHeight w:val="405" w:hRule="atLeast"/>
        </w:trPr>
        <w:tc>
          <w:tcPr>
            <w:tcW w:w="9469" w:type="dxa"/>
            <w:gridSpan w:val="4"/>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b/>
                <w:bCs/>
                <w:color w:val="000000" w:themeColor="text1"/>
                <w:kern w:val="0"/>
                <w:sz w:val="28"/>
                <w:szCs w:val="28"/>
              </w:rPr>
              <w:t>体检管理子系统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分系统</w:t>
            </w:r>
          </w:p>
        </w:tc>
        <w:tc>
          <w:tcPr>
            <w:tcW w:w="903"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模块</w:t>
            </w: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功能</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restart"/>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前台</w:t>
            </w:r>
          </w:p>
        </w:tc>
        <w:tc>
          <w:tcPr>
            <w:tcW w:w="903" w:type="dxa"/>
            <w:vMerge w:val="restart"/>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个人预约</w:t>
            </w: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个人首页</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1、前台人员集中处理个检工作主要功能界面。可快速查看当日已预约、待交费、已报到、已抽血，已检查人数；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2、可通过读取身份证、体检号的方式快速查询个人预约记录，点击身份证识别按钮，读取身份证信息后自动查询展示预约记录；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★3、可通过读取身份证快速预约，点击身份证识别区域，读取身份证信息后自动进入新建预约界面；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★4、可灵活部署常用功能（比如新建预约）的快捷入口、点击快捷入口图标直接进入相应功能。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新建预约</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1、录入或者通过输入体检号、读取身份证等方式快速获取体检人基本信息；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2、选择定制体检人本次体检的套餐以及套餐外体检项目；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3、预约指定体检日期、体检类型以及费别信息。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报到</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★1、对已到体检中心的已交费用或者无需个人缴费的体检人进行单个或者批量签到操作;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★2、可输入体检号、单位代码以及时间范围查询待报到记录；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★3、报到操作成功后可弹出指引单、条码打印选择窗口，自由选择需要打印的单据以及条码类型。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回收指引单</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1、标记未检项目拒检；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2、指引单回收状态标记已回收；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3、可设置自动或者手动拒检；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★4、体检人手机号码信息检测以及补录。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补打标签</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★根据体检号、单位编号等信息查询体检记录并可选择性的对指引单、申请单、条码标签进行补打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拒检</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标记体检人的拒检项目。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个检结果撤销</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撤销个人体检结果，分科医生可重新录入结果。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个人终审状态修改</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更改个人体检的终审状态，主检医生可重新进行主检审核。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人员管理</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体检人员基本信息的查询以及修改。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restart"/>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单位预约</w:t>
            </w: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单位首页</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★1、当月数据统计，单位首页直接展示包括未完成体检、预约单位数量以及名单；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2、根据单位代码、名称以及预约时间快速查询预约单位详情；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3、点击单位预约快捷入口快速进入单位预约界面。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单位登记</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1、单位基本信息登记以及预约；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★2、管理单位分组以及分组体检套餐和项目：新建单位登记，新建单位基本信息后可直接保存并开始预约，建立单位分组信息、维护分组套餐信息以及单位可预约体检的时间范围；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3、单位基本信息、预约信息查询以及修改。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restart"/>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体检报告</w:t>
            </w: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体检报告</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★1、个人体检报告：按照体检号、姓名、单位名称、单位代码、部门、审核时间、年龄段、报告状态条件查询人员体检报告，同时支持单个以及批量对报告进行直接打印、导出word、pdf；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单位体检报告：根据单位代码、单位名称、类别查询单位体检报告，查询结果展示单位基本信息、预约人数、报到人数、到检率、预约金额、已报到金额信息，同时支持批量导出pdf格式单位报告，以及单个预览、直接打印、导出word或者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报告发放</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1、根据体检号、姓名、单位代码、体检次数、报告时间、审核时间、体检时间查询个人体检报告发放记录；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2、查询结果包括体检号、姓名、性别、体检次数、体检类别、交费情况、单位名称、取报告时间、联系电话；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3、支持批量以及单个标记报告发放（取消）状态；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★4、支持输入体检号快速发放；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★5、支持报告代领。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restart"/>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医生</w:t>
            </w:r>
          </w:p>
        </w:tc>
        <w:tc>
          <w:tcPr>
            <w:tcW w:w="903" w:type="dxa"/>
            <w:vMerge w:val="restart"/>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分科医生</w:t>
            </w: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分科医生</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1、根据分科医生的科室权限填写体检项目检查结果；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2、提取对外申请的体检结果；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3、记录诊断和阳性信息，填写分科病史、建议和科室体检结论，项目拒检；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设置相关参数，个性化操作界面，可设置结果输入的列数（1列或者2列）、项目结果排列规则、检查报告对应高度、显示可选科室的方式、选择医生方式、项目结果字典处理方式、体检结果报告类型模板间隔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检验数据查询导入</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1、导入外部检验系统的检验项目结果；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★2、可按照单位编号、人员体检号和体检次数，结合时间条件做批量或者单人的检验结果导入。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个人危险预警取消</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1、根据个人体检编号和姓名条件取消个人危险预警；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★2、撤销个人危险预警时，需通过密码输入确认避免误操作。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主检审核</w:t>
            </w: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主检审核</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1、浏览人员的各分科体检情况；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★2、历次体检结果查询，可在项目对应的下拉箭头位置展开本项目的历次结果；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3、汇总体检诊断和阳性信息对应给出建议；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4、给出人员复查项目信息；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5、初步审核和最终审核保存；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6、预览检查个人体检报告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7、撤销人员体检最终审核或者终审；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★8、危急值审核。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restart"/>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费用</w:t>
            </w:r>
          </w:p>
        </w:tc>
        <w:tc>
          <w:tcPr>
            <w:tcW w:w="903" w:type="dxa"/>
            <w:vMerge w:val="restart"/>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费用管理</w:t>
            </w: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个人体检收费</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1、全部收取人员本次体检费用；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2、可收取单位体检人员的自费部分的费用；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3、选择折扣方案、折扣率、折扣数，确认收费；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bookmarkStart w:id="0" w:name="RANGE!D55"/>
            <w:r>
              <w:rPr>
                <w:rFonts w:hint="eastAsia" w:ascii="宋体" w:hAnsi="宋体" w:eastAsia="宋体" w:cs="宋体"/>
                <w:color w:val="000000" w:themeColor="text1"/>
                <w:kern w:val="0"/>
                <w:sz w:val="24"/>
                <w:szCs w:val="24"/>
              </w:rPr>
              <w:t>4、确认收费后打印人员费用发票、单据。</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个人体检退费</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按收据号退人员自费费用。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个人收据作废</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对收费出错情况对收据或者发票进行作废操作。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个人收据重打</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可以重新打印发票（打印费用明细、费用汇总）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单位体检收费</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1、部分或者全部收取单位人员的自费体检费用；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★2、选择项目费用打折方案、折扣数，自动计算实收费用；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3、确认收费后打印单位费用发票、单据。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单位体检退费</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按收据号退单位体检费用，打印退费单据。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单位收据作废</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如收费出错，可以作废票据。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单位收据重打</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可以重新打印发票（打印费用明细、费用汇总）。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交款单</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根据日期查询统计当日收款，包括收款方式、金额、退费金额，票据作废统计，统计结构可直接打印或者导出word、excel、pdf。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★收入日报表</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1、按照支付方式统计支付金额；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2、按照费用类别统计金额；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3、统计结果支持直接打印、导出word、excel、pdf文件。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医院交款日报表</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1、按日期统计预交金收、退情况并支持直接打印以及导出word或者pdf。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★单位打折方案设置</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1、单位打折方案以及方案内含组合项目维护；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2、可设置按照打折系数还是折扣金额设置打折方案。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restart"/>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预交金管理</w:t>
            </w: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预交金收取</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收取单位预交金并记录金额、支付方式等信息。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预交金退款</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退还单位预交金并记录退款方式和金额。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预交金作废</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作废预交金记录以及收据。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restart"/>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查询统计分析</w:t>
            </w:r>
          </w:p>
        </w:tc>
        <w:tc>
          <w:tcPr>
            <w:tcW w:w="903" w:type="dxa"/>
            <w:vMerge w:val="restart"/>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业务查询</w:t>
            </w: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个人基本信息查询</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1、根据人员体检号、单位代码、姓名、性别、预约日期等条件查询有预约记录的人员基本信息；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2、查询出的人员信息列表可分页预览，可做打印和导出PDF、word、excel操作。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个人体检信息查询</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1、根据人员体检号和体检次数查询特定人员的体检详细记录，包括人员基本信息、历次体检的预约日期、历次体检完成状态、历次体检科室、项目、体检医生、项目结果以及结果提示；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2、查询出的体检记录可做分页预览；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3、个人体检项目以及费用详情；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4、以上查询结果可直接打印，可导出PDF、word、excel。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★个人体检结果浏览</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1、可根据单位代码、体检号、总检审核时间以及姓名条件查询个人体检结果；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2、个人体检结果包含主检诊断以及所有体检项目检查结果；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3、以上查询结果可直接打印，可导出PDF、word、excel。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单位基本信息查询</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1、根据单位代码、名称、类别、地址查询单位基本信息；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2、查询结果包括单位代码、名称、地址、联系人、电话、分类以及单位体检体检总次数；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3、查询结果可直接打印，可导出PDF、word、excel。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★单位体检信息查询</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1、根据单位代码、体检次数、预约时间查询单位体检人员名单详细信息；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2、查询结果包括体检类别、体检号、体检次数、姓名、年龄、部门、预约日期、报到日期、终审日期等信息；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3、可单个查看人员体检项目以及费用信息；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4、可整体查看单位人员的体检状态、体检项目、体检费用、体检类别的汇总统计情况；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5、以上查询以及浏览结果支持直接打印，可导出PDF、word、excel。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本周单位预约查询</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1、按天汇总本周所有单位预约情况；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2、汇总结果包括星期、单位代码、名称、体检次数、联系人、电话、单位预约人数、预约日期以及预约戒指日期；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3、汇总结果支持直接打印，可导出PDF、word、excel。</w:t>
            </w:r>
          </w:p>
        </w:tc>
      </w:tr>
      <w:tr>
        <w:tblPrEx>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单位疾病和阳性明细</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1、按照单位代码、体检次数、统计范围汇总单位人员的阳性体征以及疾病诊断；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2、汇总结果包含单位人员的体检号、姓名、体检次数、年龄、电话以及具体阳性体征和具体疾病诊断信息；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3、汇总结果支持直接打印，可导出PDF、word、excel。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单位疾病和阳性名单</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1、根据单位代码、体检次数、统计范围、阳性或者疾病名称统计阳性体征以及疾病诊断人数；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2、统计结果包括诊断或者阳性名称、总人数、男性人数、女性人数以及具体人员名单；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3、以上统计结果支持直接打印，可导出PDF、word、excel。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体检预约情况查询</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1、按照时间区间汇总人员体检预约情况；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2、汇总情况包括所在单位代码，单位名称、体检号、姓名、体检次数、性别、体检状态和预约时间；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3、以上汇总结果支持直接打印，可导出PDF、word、excel。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体检人员初到日期查询</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1、根据人员初到日期区间分单位汇总人员名单；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2、汇总信息包括单位代码、单位名称、人员体检号、姓名；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3、以上汇总结果支持直接打印，可导出PDF、word、excel。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★体检人员签到情况查询</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1、根据时间区间或者单位代码和体检状态按单位汇总统计人员签到情况；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2、汇总、统计信息包括单位名称、人员体检编号、姓名、性别、年龄，以及按单位统计检中、捡完人数；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3、以上汇总结果支持直接打印，可导出PDF、word、excel。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★体检人员未终审情况查询</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1、根据单位代码、单位体检次数、未终审天数条件，指定单位或者个人统计范围，汇总未终审人员名单；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2、汇总结果包含体检号、体检次数、姓名、单位、报道日期、指引单回收日期、当前状态；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3、以上汇总结果支持直接打印，可导出PDF、word、excel。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体检结果对比</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1、根据体检号查询个人历次体检结果汇总便于进行对比；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2、汇总结果支持直接打印，可导出PDF、word、excel。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★体检结果查询、导出</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1、根据终审时间、单位代码（可选）条件汇总人员体检项目的检查结果；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2、汇总结果支持直接打印，可导出PDF、word、excel。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体检结果明细查询</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1、可按照终审时间、项目完成时间条件汇总人员体检结果明细；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2、统计范围可指定个人、单位以及具体统计项目；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3、汇总结果包括体检号、体检次数、姓名、分科以及分科项目；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4、汇总结果支持直接打印，可导出PDF、word、excel。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项目组合价格查询</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1、列出所有组合项目清单，包括项目科室、代码、名称、分类以及组合项目单价；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2、清单支持直接打印，可导出PDF、word、excel。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结算主记录查询</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1、根据收费日期、单位代码、人员体检号、姓名条件查询结算主记录；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2、可按照单位或者个人指定查询范围；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3、查询结果包括收费日期、收据号、单位名称、体检号、体检次数、姓名、性别、应收金额、实收金额、收费人员、退费票据号、发票流水号；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4、查询结果支持直接打印，可导出PDF、word、excel。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统计查询功能汇总</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业务查询模块以及统计报表模块所包含功能的快速入口。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restart"/>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统计报表</w:t>
            </w: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★体检预约套餐统计</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1、按照时间范围统计套餐预约量；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2、统计结果支持直接打印以及导出word、excel、pdf。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单位疾病和阳性统计</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1、按单位统计单位人员体检结果中的阳性和疾病人数；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2、统计结果包括疾病及阳性名称、总人数、男女人数、总比率以及男女比率；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3、统计结果支持直接打印以及导出word、excel、pdf。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单位项目组合对应疾病和阳性统计</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1、按单位统计单位人员体检项目对应的阳性和疾病人数；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2、统计结果包括项目、疾病及阳性名称、总人数、总比率、人员名单以及对应医生给出的建议内容；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3、统计结果支持直接打印以及导出word、excel、pdf。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项目组合对应疾病和阳性统计</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1、按时间段、单位代码、性别条件统计组合项目对应的总人数、阳性或者疾病发现人数；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2、可分年龄段统计阳性或者疾病发现人数；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3、统计结果支持直接打印以及导出word、excel、pdf。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所有疾病和阳性统计</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1、按报告审核时间、统计范围统计阳性和疾病人数以及男女比率；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2、统计结果支持直接打印以及导出word、excel、pdf。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医生工作量统计</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1、按照时间范围、项目以及总检完成人次统计医生、护士、总检的工作量；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2、按照时间范围分科室统计各项目完成的工作量；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3、统计结果支持直接打印以及导出word、excel、pdf。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未结算费用统计</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1、按时间范围汇总单位以及个人的未结算费用；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2、汇总结果支持直接打印以及导出word、excel、pdf。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体检收费日报</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1、按时间范围统计收费的费用类别以及金额；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2、统计结果支持直接打印以及导出word、excel、pdf。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已结算支付方式统计</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1、按时间范围按天统计应收、实收、各支付方式收款金额；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2、统计结果支持直接打印以及导出word、excel、pdf。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已结算费用分类统计</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1、按时间、单位条件，统计分科室、项目的结算费用；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2、统计结果支持直接打印以及导出word、excel、pdf。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restart"/>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综合分析</w:t>
            </w: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★主任综合统计</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1、按年度、月份统计体检总人数、个检总人数、单位体检总人数，以总览报表的形式展现；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2、以年度、月份为时间维度，以图表形式展现体检人数对比分析、体检总人数趋势分析、体检收入收费分析、收入对比分析、收入趋势分析、大客户收入排名；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3、按年度、月份统计危急值发现情况；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4、按年度、月份统计项目以及科室工作量。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★医生综合统计</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1、按日期或者月份统计本人或者科室工作量、检查人数、阳性或者疾病发现人数；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2、以图表形式展现某日或者月范围内阳性和疾病发现量、危急值发现量；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3、某日或者月本科室人员工作量排名。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★前台综合统计</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1、以月或者年为时间维度以图文形式对体检状态与人数分布情况进行分析；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2、以月或者年为时间维度以图文形式对预约体检量/前台接待排名进行分析；</w:t>
            </w:r>
          </w:p>
        </w:tc>
      </w:tr>
      <w:tr>
        <w:tblPrEx>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3、以月或者年为时间维度以图文形式对体检人数趋势进行对比分析。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★费用综合统计</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1、以月或者年为时间维度以图文形式对已收费用、收费人数、退费金额、退费人数、支付方式构成进行统计分析；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2、以月或者年为时间维度以图文形式对体检总收入、个检收入、团检收入、单位预交金进行统计分析；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3、以月或者年为时间维度以图表形式对体检收入进行趋势统计分析。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restart"/>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系统管理</w:t>
            </w:r>
          </w:p>
        </w:tc>
        <w:tc>
          <w:tcPr>
            <w:tcW w:w="903" w:type="dxa"/>
            <w:vMerge w:val="restart"/>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系统设置</w:t>
            </w: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体检科室字典</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维护科室基本信息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菜单设置</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管理系统菜单信息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体检角色设置</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对系统角色基本信息以及角色菜单进行管理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人员设置</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1、管理系统用户基本信息、账号密码；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2、配置用户角色以及科室权限。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权限设置</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管理系统用户的菜单权限。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系统参数设置</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维护管理系统的基本参数。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审计日志维护</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根据系统事件类型、事件时间、操作结果查询系统关键事务操作日志，可查看事件详情以及导出Excel审计日志。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审计日志开关</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对各类型事件审计日志进行开关设置。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restart"/>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业务字典</w:t>
            </w: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体检公共字典</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维护系统公共字典。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项目设置字典维护</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维护系统组合项目基本信息。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项目组合设置</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管理项目组合包含的明细项目信息。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项目组合属性设置</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对项目组合的组合分类、指引单分组、费用分类、组合标本字典、试管字典进行维护。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套餐设置</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管理体检套餐基本信息以及配置套餐项目组合信息。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疾病分组维护</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对疾病所属分组进行维护。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科室疾病分组维护</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对疾病的科室归属进行维护。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疾病字典</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维护疾病基本信息以及科普知识内容。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特定病种</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维护特定病种基本信息以及科普知识内容。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检验结果对照维护</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维护体检系统检验项目与外部系统的对照关系。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危急值维护</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管理项目危急值范围以及危急值关键词。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restart"/>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知识库</w:t>
            </w: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分科常见病史维护</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维护分科室病史字典数据。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分科常用建议维护</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维护分科室建议字典数据。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分科常用小结维护</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维护分科室常用小结字典数据。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阳性疾病建议维护</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维护阳性、疾病对应的建议字典数据。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项目结果录入模板</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维护项目常见结果模板、结果阳性标记、名称是否进入阳性体征标记。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项目结果描述模板</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维护项目结果描述模板，包括基础信息、项目分类和描述内容组合方式。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项目结果描述自动诊断</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维护根据项目结果描述自动生成诊断关键字字典。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主检综合建议</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维护分科室主检综合指导建议内容。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主检判定结果</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维护主检特定判定结果字典。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469" w:type="dxa"/>
            <w:gridSpan w:val="4"/>
            <w:shd w:val="clear" w:color="auto" w:fill="auto"/>
            <w:vAlign w:val="center"/>
          </w:tcPr>
          <w:p>
            <w:pPr>
              <w:widowControl/>
              <w:jc w:val="left"/>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8"/>
                <w:szCs w:val="28"/>
              </w:rPr>
              <w:t>职业病体检管理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分系统</w:t>
            </w:r>
          </w:p>
        </w:tc>
        <w:tc>
          <w:tcPr>
            <w:tcW w:w="903"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模块</w:t>
            </w: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功能</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restart"/>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前台</w:t>
            </w:r>
          </w:p>
        </w:tc>
        <w:tc>
          <w:tcPr>
            <w:tcW w:w="903" w:type="dxa"/>
            <w:vMerge w:val="restart"/>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个人预约</w:t>
            </w: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个人首页</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1、前台人员集中处理个检工作主要功能界面。可快速查看当日已预约、待交费、已报到、已抽血，已检查人数；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2、可通过读取身份证、体检号的方式快速查询个人预约记录，点击身份证识别按钮，读取身份证信息后自动查询展示预约记录；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★3、可通过读取身份证快速预约，点击身份证识别区域，读取身份证信息后自动进入新建预约界面；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★4、可灵活部署常用功能（比如新建预约）的快捷入口、点击快捷入口图标直接进入相应功能。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新建预约</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1、录入或者通过输入体检号、读取身份证等方式快速获取体检人基本信息；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2、选择定制体检人本次体检的套餐以及套餐外体检项目；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3、预约指定体检日期、体检类型以及费别信息。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报到</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★1、对已到体检中心的已交费用或者无需个人缴费的体检人进行单个或者批量签到操作;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★2、可输入体检号、单位代码以及时间范围查询待报到记录；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★3、报到操作成功后可弹出指引单、条码打印选择窗口，自由选择需要打印的单据以及条码类型。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回收指引单</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1、标记未检项目拒检；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2、指引单回收状态标记已回收；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3、可设置自动或者手动拒检；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★4、体检人手机号码信息检测以及补录。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补打标签</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★根据体检号、单位编号等信息查询体检记录并可选择性的对指引单、申请单、条码标签进行补打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拒检</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标记体检人的拒检项目。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个检结果撤销</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撤销个人体检结果，分科医生可重新录入结果。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个人终审状态修改</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更改个人体检的终审状态，主检医生可重新进行主检审核。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人员管理</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体检人员基本信息的查询以及修改。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restart"/>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单位预约</w:t>
            </w: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单位首页</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★1、当月数据统计，单位首页直接展示包括未完成体检、预约单位数量以及名单；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2、根据单位代码、名称以及预约时间快速查询预约单位详情；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3、点击单位预约快捷入口快速进入单位预约界面。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单位登记</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1、单位基本信息登记以及预约；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★2、管理单位分组以及分组体检套餐和项目：新建单位登记，新建单位基本信息后可直接保存并开始预约，建立单位分组信息、维护分组套餐信息以及单位可预约体检的时间范围；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管理单位职业病体检分组分组体检套餐和项目：新建单位登记，新建单位基本信息后可直接保存并开始预约，建立职业病体检分组信息、选择职业病体检类别（上岗前、在岗期间、离岗后、离岗后随访、应急等）、维护分组套餐信息以及单位可预约职业病体检的时间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4、单位分组人员名单导入、管理；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5、单位职业病体检分组人员名单（专用格式）导入、管理</w:t>
            </w:r>
            <w:r>
              <w:rPr>
                <w:rFonts w:ascii="宋体" w:hAnsi="宋体" w:eastAsia="宋体" w:cs="宋体"/>
                <w:color w:val="000000" w:themeColor="text1"/>
                <w:kern w:val="0"/>
                <w:sz w:val="24"/>
                <w:szCs w:val="24"/>
              </w:rPr>
              <w:t> </w:t>
            </w:r>
            <w:r>
              <w:rPr>
                <w:rFonts w:hint="eastAsia" w:ascii="宋体" w:hAnsi="宋体" w:eastAsia="宋体" w:cs="宋体"/>
                <w:color w:val="000000" w:themeColor="text1"/>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6、单位基本信息、预约信息查询以及修改。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restart"/>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体检报告</w:t>
            </w:r>
          </w:p>
        </w:tc>
        <w:tc>
          <w:tcPr>
            <w:tcW w:w="1538" w:type="dxa"/>
            <w:vMerge w:val="restart"/>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体检报告</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★1、个人体检报告：按照体检号、姓名、单位名称、单位代码、部门、审核时间、年龄段、报告状态条件查询人员体检报告，同时支持单个以及批量对报告进行直接打印、导出word、pdf；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单位体检报告：根据单位代码、单位名称、类别查询单位体检报告，查询结果展示单位基本信息、预约人数、报到人数、到检率、预约金额、已报到金额信息，同时支持批量导出pdf格式单位报告，以及单个预览、直接打印、导出word或者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3、按照《职业健康检查表》打印个人职业健康检查报告；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4、按照体检机构要求格式打印单位职业病体检汇总报告</w:t>
            </w:r>
            <w:r>
              <w:rPr>
                <w:rFonts w:ascii="宋体" w:hAnsi="宋体" w:eastAsia="宋体" w:cs="宋体"/>
                <w:color w:val="000000" w:themeColor="text1"/>
                <w:kern w:val="0"/>
                <w:sz w:val="24"/>
                <w:szCs w:val="24"/>
              </w:rPr>
              <w:t> </w:t>
            </w:r>
            <w:r>
              <w:rPr>
                <w:rFonts w:hint="eastAsia" w:ascii="宋体" w:hAnsi="宋体" w:eastAsia="宋体" w:cs="宋体"/>
                <w:color w:val="000000" w:themeColor="text1"/>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报告发放</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1、根据体检号、姓名、单位代码、体检次数、报告时间、审核时间、体检时间查询个人体检报告发放记录；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2、查询结果包括体检号、姓名、性别、体检次数、体检类别、交费情况、单位名称、取报告时间、联系电话；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3、支持批量以及单个标记报告发放（取消）状态；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★4、支持输入体检号快速发放；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★5、支持报告代领。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restart"/>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医生</w:t>
            </w:r>
          </w:p>
        </w:tc>
        <w:tc>
          <w:tcPr>
            <w:tcW w:w="903" w:type="dxa"/>
            <w:vMerge w:val="restart"/>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分科医生</w:t>
            </w: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分科医生</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1、根据分科医生的科室权限填写体检项目检查结果；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2、提取对外申请的体检结果；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3、记录诊断和阳性信息，填写分科病史、建议和科室体检结论，项目拒检；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设置相关参数，个性化操作界面，可设置结果输入的列数（1列或者2列）、项目结果排列规则、检查报告对应高度、显示可选科室的方式、选择医生方式、项目结果字典处理方式、体检结果报告类型模板间隔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检验数据查询导入</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1、导入外部检验系统的检验项目结果；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★2、可按照单位编号、人员体检号和体检次数，结合时间条件做批量或者单人的检验结果导入。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个人危险预警取消</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1、根据个人体检编号和姓名条件取消个人危险预警；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★2、撤销个人危险预警时，需通过密码输入确认避免误操作。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职业健康问询</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依照最新版本《新版职业健康检查表》内容要求录入职业史、既往病史、急性职业病史、女工月经史、烟酒史、家族史等问询内容。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职业病症状调查</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依照最新版本《新版职业健康检查表》内容要求录入职业病症状调查内容</w:t>
            </w:r>
            <w:r>
              <w:rPr>
                <w:rFonts w:ascii="宋体" w:hAnsi="宋体" w:eastAsia="宋体" w:cs="宋体"/>
                <w:color w:val="000000" w:themeColor="text1"/>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restart"/>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主检审核</w:t>
            </w:r>
          </w:p>
        </w:tc>
        <w:tc>
          <w:tcPr>
            <w:tcW w:w="1538" w:type="dxa"/>
            <w:vMerge w:val="restart"/>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主检审核</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1、浏览人员的各分科体检情况；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★2、历次体检结果查询，可在项目对应的下拉箭头位置展开本项目的历次结果；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3、汇总体检诊断和阳性信息对应给出建议；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4、给出人员复查项目信息；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5、初步审核和最终审核保存；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6、预览检查个人体检报告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7、撤销人员体检最终审核或者终审；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★8、危急值审核。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9、职业病体检结论。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restart"/>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危急值管理</w:t>
            </w: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危急值提醒</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在系统根据危急值设置自动识别或者医生手动标记处体检者危急值后，系统及时在界面弹出危急值处理提醒；收到提醒的系统用户点击链接可直接进入危急值处理界面。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危急值处理</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有危急值处理权限的医护人员可根据危急值产生的日期以及体检号、单位编号、危急值处理状态查询以及处理危急值记录，可输入危急值处理内容以及变更危急值处理状态（是否终止处理）、将危急值记录加入回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危急值回访</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有危急值处理权限的医护人员可根据危急值产生的日期以及以及体检号、单位编号、危急值回访状态查询和录入危急值回访记录以及变更回访状态（是否回访完成</w:t>
            </w:r>
            <w:r>
              <w:rPr>
                <w:rFonts w:ascii="宋体" w:hAnsi="宋体" w:eastAsia="宋体" w:cs="宋体"/>
                <w:color w:val="000000" w:themeColor="text1"/>
                <w:kern w:val="0"/>
                <w:sz w:val="24"/>
                <w:szCs w:val="24"/>
              </w:rPr>
              <w:t> </w:t>
            </w:r>
            <w:r>
              <w:rPr>
                <w:rFonts w:hint="eastAsia" w:ascii="宋体" w:hAnsi="宋体" w:eastAsia="宋体" w:cs="宋体"/>
                <w:color w:val="000000" w:themeColor="text1"/>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restart"/>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费用</w:t>
            </w:r>
          </w:p>
        </w:tc>
        <w:tc>
          <w:tcPr>
            <w:tcW w:w="903" w:type="dxa"/>
            <w:vMerge w:val="restart"/>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费用管理</w:t>
            </w: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个人体检收费</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1、全部收取人员本次体检费用；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2、可收取单位体检人员的自费部分的费用；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3、选择折扣方案、折扣率、折扣数，确认收费；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4、确认收费后打印人员费用发票、单据。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个人体检退费</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按收据号退人员自费费用。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个人收据作废</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对收费出错情况对收据或者发票进行作废操作。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个人收据重打</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可以重新打印发票（打印费用明细、费用汇总）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单位体检收费</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1、部分或者全部收取单位人员的自费体检费用；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★2、选择项目费用打折方案、折扣数，自动计算实收费用；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3、确认收费后打印单位费用发票、单据。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单位体检退费</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按收据号退单位体检费用，打印退费单据。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单位收据作废</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如收费出错，可以作废票据。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单位收据重打</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可以重新打印发票（打印费用明细、费用汇总）。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交款单</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根据日期查询统计当日收款，包括收款方式、金额、退费金额，票据作废统计，统计结构可直接打印或者导出word、excel、pdf。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★收入日报表</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1、按照支付方式统计支付金额；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2、按照费用类别统计金额；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3、统计结果支持直接打印、导出word、excel、pdf文件。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医院交款日报表</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1、按日期统计预交金收、退情况并支持直接打印以及导出word或者pdf。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★单位打折方案设置</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1、单位打折方案以及方案内含组合项目维护；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2、可设置按照打折系数还是折扣金额设置打折方案。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restart"/>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预交金管理</w:t>
            </w: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预交金收取</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收取单位预交金并记录金额、支付方式等信息。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预交金退款</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退还单位预交金并记录退款方式和金额。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预交金作废</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作废预交金记录以及收据。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restart"/>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查询统计分析</w:t>
            </w:r>
          </w:p>
        </w:tc>
        <w:tc>
          <w:tcPr>
            <w:tcW w:w="903" w:type="dxa"/>
            <w:vMerge w:val="restart"/>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业务查询</w:t>
            </w: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个人基本信息查询</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1、根据人员体检号、单位代码、姓名、性别、预约日期等条件查询有预约记录的人员基本信息；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2、查询出的人员信息列表可分页预览，可做打印和导出PDF、word、excel操作。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个人体检信息查询</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1、根据人员体检号和体检次数查询特定人员的体检详细记录，包括人员基本信息、历次体检的预约日期、历次体检完成状态、历次体检科室、项目、体检医生、项目结果以及结果提示；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2、查询出的体检记录可做分页预览；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3、个人体检项目以及费用详情；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4、以上查询结果可直接打印，可导出PDF、word、excel。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★个人体检结果浏览</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1、可根据单位代码、体检号、总检审核时间以及姓名条件查询个人体检结果；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2、个人体检结果包含主检诊断以及所有体检项目检查结果；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3、以上查询结果可直接打印，可导出PDF、word、excel。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单位基本信息查询</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1、根据单位代码、名称、类别、地址查询单位基本信息；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2、查询结果包括单位代码、名称、地址、联系人、电话、分类以及单位体检体检总次数；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3、查询结果可直接打印，可导出PDF、word、excel。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★单位体检信息查询</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1、根据单位代码、体检次数、预约时间查询单位体检人员名单详细信息；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2、查询结果包括体检类别、体检号、体检次数、姓名、年龄、部门、预约日期、报到日期、终审日期等信息；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3、可单个查看人员体检项目以及费用信息；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4、可整体查看单位人员的体检状态、体检项目、体检费用、体检类别的汇总统计情况；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5、以上查询以及浏览结果支持直接打印，可导出PDF、word、excel。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本周单位预约查询</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1、按天汇总本周所有单位预约情况；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2、汇总结果包括星期、单位代码、名称、体检次数、联系人、电话、单位预约人数、预约日期以及预约戒指日期；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3、汇总结果支持直接打印，可导出PDF、word、excel。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单位疾病和阳性明细</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1、按照单位代码、体检次数、统计范围汇总单位人员的阳性体征以及疾病诊断；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2、汇总结果包含单位人员的体检号、姓名、体检次数、年龄、电话以及具体阳性体征和具体疾病诊断信息；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3、汇总结果支持直接打印，可导出PDF、word、excel。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单位疾病和阳性名单</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1、根据单位代码、体检次数、统计范围、阳性或者疾病名称统计阳性体征以及疾病诊断人数；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2、统计结果包括诊断或者阳性名称、总人数、男性人数、女性人数以及具体人员名单；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3、以上统计结果支持直接打印，可导出PDF、word、excel。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体检预约情况查询</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1、按照时间区间汇总人员体检预约情况；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2、汇总情况包括所在单位代码，单位名称、体检号、姓名、体检次数、性别、体检状态和预约时间；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3、以上汇总结果支持直接打印，可导出PDF、word、excel。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体检人员初到日期查询</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1、根据人员初到日期区间分单位汇总人员名单；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2、汇总信息包括单位代码、单位名称、人员体检号、姓名；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3、以上汇总结果支持直接打印，可导出PDF、word、excel。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★体检人员签到情况查询</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1、根据时间区间或者单位代码和体检状态按单位汇总统计人员签到情况；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2、汇总、统计信息包括单位名称、人员体检编号、姓名、性别、年龄，以及按单位统计检中、捡完人数；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3、以上汇总结果支持直接打印，可导出PDF、word、excel。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★体检人员未终审情况查询</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1、根据单位代码、单位体检次数、未终审天数条件，指定单位或者个人统计范围，汇总未终审人员名单；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2、汇总结果包含体检号、体检次数、姓名、单位、报道日期、指引单回收日期、当前状态；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3、以上汇总结果支持直接打印，可导出PDF、word、excel。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体检结果对比</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1、根据体检号查询个人历次体检结果汇总便于进行对比；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2、汇总结果支持直接打印，可导出PDF、word、excel。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★体检结果查询、导出</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1、根据终审时间、单位代码（可选）条件汇总人员体检项目的检查结果；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2、汇总结果支持直接打印，可导出PDF、word、excel。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体检结果明细查询</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1、可按照终审时间、项目完成时间条件汇总人员体检结果明细；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2、统计范围可指定个人、单位以及具体统计项目；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3、汇总结果包括体检号、体检次数、姓名、分科以及分科项目；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4、汇总结果支持直接打印，可导出PDF、word、excel。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项目组合价格查询</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1、列出所有组合项目清单，包括项目科室、代码、名称、分类以及组合项目单价；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2、清单支持直接打印，可导出PDF、word、excel。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结算主记录查询</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1、根据收费日期、单位代码、人员体检号、姓名条件查询结算主记录；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2、可按照单位或者个人指定查询范围；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3、查询结果包括收费日期、收据号、单位名称、体检号、体检次数、姓名、性别、应收金额、实收金额、收费人员、退费票据号、发票流水号；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4、查询结果支持直接打印，可导出PDF、word、excel。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统计查询功能汇总</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业务查询模块以及统计报表模块所包含功能的快速入口。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restart"/>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统计报表</w:t>
            </w: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★体检预约套餐统计</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1、按照时间范围统计套餐预约量；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2、统计结果支持直接打印以及导出word、excel、pdf。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单位疾病和阳性统计</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1、按单位统计单位人员体检结果中的阳性和疾病人数；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2、统计结果包括疾病及阳性名称、总人数、男女人数、总比率以及男女比率；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3、统计结果支持直接打印以及导出word、excel、pdf。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单位项目组合对应疾病和阳性统计</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1、按单位统计单位人员体检项目对应的阳性和疾病人数；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2、统计结果包括项目、疾病及阳性名称、总人数、总比率、人员名单以及对应医生给出的建议内容；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3、统计结果支持直接打印以及导出word、excel、pdf。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项目组合对应疾病和阳性统计</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1、按时间段、单位代码、性别条件统计组合项目对应的总人数、阳性或者疾病发现人数；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2、可分年龄段统计阳性或者疾病发现人数；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3、统计结果支持直接打印以及导出word、excel、pdf。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所有疾病和阳性统计</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1、按报告审核时间、统计范围统计阳性和疾病人数以及男女比率；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2、统计结果支持直接打印以及导出word、excel、pdf。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医生工作量统计</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1、按照时间范围、项目以及总检完成人次统计医生、护士、总检的工作量；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2、按照时间范围分科室统计各项目完成的工作量；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3、统计结果支持直接打印以及导出word、excel、pdf。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未结算费用统计</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1、按时间范围汇总单位以及个人的未结算费用；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2、汇总结果支持直接打印以及导出word、excel、pdf。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体检收费日报</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1、按时间范围统计收费的费用类别以及金额；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2、统计结果支持直接打印以及导出word、excel、pdf。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已结算支付方式统计</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1、按时间范围按天统计应收、实收、各支付方式收款金额；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2、统计结果支持直接打印以及导出word、excel、pdf。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已结算费用分类统计</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1、按时间、单位条件，统计分科室、项目的结算费用；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2、统计结果支持直接打印以及导出word、excel、pdf。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restart"/>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综合分析</w:t>
            </w: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★主任综合统计</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1、按年度、月份统计体检总人数、个检总人数、单位体检总人数，以总览报表的形式展现；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2、以年度、月份为时间维度，以图表形式展现体检人数对比分析、体检总人数趋势分析、体检收入收费分析、收入对比分析、收入趋势分析、大客户收入排名；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3、按年度、月份统计危急值发现情况；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4、按年度、月份统计项目以及科室工作量。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★医生综合统计</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1、按日期或者月份统计本人或者科室工作量、检查人数、阳性或者疾病发现人数；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2、以图表形式展现某日或者月范围内阳性和疾病发现量、危急值发现量；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3、某日或者月本科室人员工作量排名。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★前台综合统计</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1、以月或者年为时间维度以图文形式对体检状态与人数分布情况进行分析；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2、以月或者年为时间维度以图文形式对预约体检量/前台接待排名进行分析；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3、以月或者年为时间维度以图文形式对体检人数趋势进行对比分析。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★费用综合统计</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1、以月或者年为时间维度以图文形式对已收费用、收费人数、退费金额、退费人数、支付方式构成进行统计分析；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2、以月或者年为时间维度以图文形式对体检总收入、个检收入、团检收入、单位预交金进行统计分析；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3、以月或者年为时间维度以图表形式对体检收入进行趋势统计分析。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restart"/>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系统管理</w:t>
            </w:r>
          </w:p>
        </w:tc>
        <w:tc>
          <w:tcPr>
            <w:tcW w:w="903" w:type="dxa"/>
            <w:vMerge w:val="restart"/>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系统设置</w:t>
            </w: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体检科室字典</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维护科室基本信息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菜单设置</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管理系统菜单信息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体检角色设置</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对系统角色基本信息以及角色菜单进行管理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restart"/>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人员设置</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1、管理系统用户基本信息、账号密码；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vMerge w:val="continue"/>
            <w:vAlign w:val="center"/>
          </w:tcPr>
          <w:p>
            <w:pPr>
              <w:widowControl/>
              <w:jc w:val="left"/>
              <w:rPr>
                <w:rFonts w:ascii="宋体" w:hAnsi="宋体" w:eastAsia="宋体" w:cs="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2、配置用户角色以及科室权限。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权限设置</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管理系统用户的菜单权限。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系统参数设置</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维护管理系统的基本参数。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职业病体检工种维护</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维护职业病体检工种字典信息以及工种对应接触的危害因素信息。包括工种编号及名称、工种所接触危害因素</w:t>
            </w:r>
            <w:r>
              <w:rPr>
                <w:rFonts w:ascii="宋体" w:hAnsi="宋体" w:eastAsia="宋体" w:cs="宋体"/>
                <w:color w:val="000000" w:themeColor="text1"/>
                <w:kern w:val="0"/>
                <w:sz w:val="24"/>
                <w:szCs w:val="24"/>
              </w:rPr>
              <w:t> </w:t>
            </w:r>
            <w:r>
              <w:rPr>
                <w:rFonts w:hint="eastAsia" w:ascii="宋体" w:hAnsi="宋体" w:eastAsia="宋体" w:cs="宋体"/>
                <w:color w:val="000000" w:themeColor="text1"/>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审计日志维护</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根据系统事件类型、事件时间、操作结果查询系统关键事务操作日志，可查看事件详情以及导出Excel审计日志。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审计日志开关</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对各类型事件审计日志进行开关设置。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restart"/>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业务字典</w:t>
            </w: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体检公共字典</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维护系统公共字典。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项目设置字典维护</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维护系统组合项目基本信息。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项目组合设置</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管理项目组合包含的明细项目信息。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项目组合属性设置</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对项目组合的组合分类、指引单分组、费用分类、组合标本字典、试管字典进行维护。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套餐设置</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管理体检套餐基本信息以及配置套餐项目组合信息。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疾病分组维护</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对疾病所属分组进行维护。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科室疾病分组维护</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对疾病的科室归属进行维护。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疾病字典</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维护疾病基本信息以及科普知识内容。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特定病种</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维护特定病种基本信息以及科普知识内容。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检验结果对照维护</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维护体检系统检验项目与外部系统的对照关系。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危急值维护</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管理项目危急值范围以及危急值关键词。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职业评价维护</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维护职业病体检评价字典信息，包括评价内容、评价依据、职业病标识、职业禁忌症标识</w:t>
            </w:r>
            <w:r>
              <w:rPr>
                <w:rFonts w:ascii="宋体" w:hAnsi="宋体" w:eastAsia="宋体" w:cs="宋体"/>
                <w:color w:val="000000" w:themeColor="text1"/>
                <w:kern w:val="0"/>
                <w:sz w:val="24"/>
                <w:szCs w:val="24"/>
              </w:rPr>
              <w:t> </w:t>
            </w:r>
            <w:r>
              <w:rPr>
                <w:rFonts w:hint="eastAsia" w:ascii="宋体" w:hAnsi="宋体" w:eastAsia="宋体" w:cs="宋体"/>
                <w:color w:val="000000" w:themeColor="text1"/>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restart"/>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知识库</w:t>
            </w: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分科常见病史维护</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维护分科室病史字典数据。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分科常用建议维护</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维护分科室建议字典数据。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分科常用小结维护</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维护分科室常用小结字典数据。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阳性疾病建议维护</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维护阳性、疾病对应的建议字典数据。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项目结果录入模板</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维护项目常见结果模板、结果阳性标记、名称是否进入阳性体征标记。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项目结果描述模板</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维护项目结果描述模板，包括基础信息、项目分类和描述内容组合方式。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项目结果描述自动诊断</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维护根据项目结果描述自动生成诊断关键字字典。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主检综合建议</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维护分科室主检综合指导建议内容。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主检判定结果</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维护主检特定判定结果字典。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469" w:type="dxa"/>
            <w:gridSpan w:val="4"/>
            <w:shd w:val="clear" w:color="auto" w:fill="auto"/>
            <w:noWrap/>
            <w:vAlign w:val="center"/>
          </w:tcPr>
          <w:p>
            <w:pPr>
              <w:pStyle w:val="25"/>
              <w:rPr>
                <w:rFonts w:ascii="宋体" w:hAnsi="宋体" w:eastAsia="宋体"/>
                <w:b/>
                <w:bCs/>
                <w:color w:val="000000" w:themeColor="text1"/>
                <w:kern w:val="0"/>
                <w:sz w:val="24"/>
                <w:szCs w:val="24"/>
              </w:rPr>
            </w:pPr>
            <w:r>
              <w:rPr>
                <w:rFonts w:hint="eastAsia" w:ascii="宋体" w:hAnsi="宋体" w:eastAsia="宋体"/>
                <w:b/>
                <w:bCs/>
                <w:color w:val="000000" w:themeColor="text1"/>
                <w:kern w:val="0"/>
                <w:sz w:val="24"/>
                <w:szCs w:val="24"/>
              </w:rPr>
              <w:t>导诊管理系统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shd w:val="clear" w:color="auto" w:fill="auto"/>
            <w:vAlign w:val="center"/>
          </w:tcPr>
          <w:p>
            <w:pPr>
              <w:pStyle w:val="25"/>
              <w:rPr>
                <w:rFonts w:ascii="宋体" w:hAnsi="宋体" w:eastAsia="宋体"/>
                <w:color w:val="000000" w:themeColor="text1"/>
                <w:kern w:val="0"/>
                <w:sz w:val="24"/>
                <w:szCs w:val="24"/>
              </w:rPr>
            </w:pPr>
            <w:r>
              <w:rPr>
                <w:rFonts w:hint="eastAsia" w:ascii="宋体" w:hAnsi="宋体" w:eastAsia="宋体"/>
                <w:color w:val="000000" w:themeColor="text1"/>
                <w:kern w:val="0"/>
                <w:sz w:val="24"/>
                <w:szCs w:val="24"/>
              </w:rPr>
              <w:t>分系统</w:t>
            </w:r>
          </w:p>
        </w:tc>
        <w:tc>
          <w:tcPr>
            <w:tcW w:w="903" w:type="dxa"/>
            <w:shd w:val="clear" w:color="auto" w:fill="auto"/>
            <w:vAlign w:val="center"/>
          </w:tcPr>
          <w:p>
            <w:pPr>
              <w:pStyle w:val="25"/>
              <w:rPr>
                <w:rFonts w:ascii="宋体" w:hAnsi="宋体" w:eastAsia="宋体"/>
                <w:color w:val="000000" w:themeColor="text1"/>
                <w:kern w:val="0"/>
                <w:sz w:val="24"/>
                <w:szCs w:val="24"/>
              </w:rPr>
            </w:pPr>
            <w:r>
              <w:rPr>
                <w:rFonts w:hint="eastAsia" w:ascii="宋体" w:hAnsi="宋体" w:eastAsia="宋体"/>
                <w:color w:val="000000" w:themeColor="text1"/>
                <w:kern w:val="0"/>
                <w:sz w:val="24"/>
                <w:szCs w:val="24"/>
              </w:rPr>
              <w:t>模块</w:t>
            </w:r>
          </w:p>
        </w:tc>
        <w:tc>
          <w:tcPr>
            <w:tcW w:w="1538" w:type="dxa"/>
            <w:shd w:val="clear" w:color="auto" w:fill="auto"/>
            <w:vAlign w:val="center"/>
          </w:tcPr>
          <w:p>
            <w:pPr>
              <w:pStyle w:val="25"/>
              <w:rPr>
                <w:rFonts w:ascii="宋体" w:hAnsi="宋体" w:eastAsia="宋体"/>
                <w:color w:val="000000" w:themeColor="text1"/>
                <w:kern w:val="0"/>
                <w:sz w:val="24"/>
                <w:szCs w:val="24"/>
              </w:rPr>
            </w:pPr>
            <w:r>
              <w:rPr>
                <w:rFonts w:hint="eastAsia" w:ascii="宋体" w:hAnsi="宋体" w:eastAsia="宋体"/>
                <w:color w:val="000000" w:themeColor="text1"/>
                <w:kern w:val="0"/>
                <w:sz w:val="24"/>
                <w:szCs w:val="24"/>
              </w:rPr>
              <w:t>功能</w:t>
            </w:r>
          </w:p>
        </w:tc>
        <w:tc>
          <w:tcPr>
            <w:tcW w:w="6037" w:type="dxa"/>
            <w:shd w:val="clear" w:color="auto" w:fill="auto"/>
            <w:vAlign w:val="center"/>
          </w:tcPr>
          <w:p>
            <w:pPr>
              <w:pStyle w:val="25"/>
              <w:rPr>
                <w:rFonts w:ascii="宋体" w:hAnsi="宋体" w:eastAsia="宋体"/>
                <w:color w:val="000000" w:themeColor="text1"/>
                <w:kern w:val="0"/>
                <w:sz w:val="24"/>
                <w:szCs w:val="24"/>
              </w:rPr>
            </w:pPr>
            <w:r>
              <w:rPr>
                <w:rFonts w:hint="eastAsia" w:ascii="宋体" w:hAnsi="宋体" w:eastAsia="宋体"/>
                <w:color w:val="000000" w:themeColor="text1"/>
                <w:kern w:val="0"/>
                <w:sz w:val="24"/>
                <w:szCs w:val="24"/>
              </w:rPr>
              <w:t>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991" w:type="dxa"/>
            <w:vMerge w:val="restart"/>
            <w:shd w:val="clear" w:color="auto" w:fill="auto"/>
            <w:vAlign w:val="center"/>
          </w:tcPr>
          <w:p>
            <w:pPr>
              <w:pStyle w:val="25"/>
              <w:rPr>
                <w:rFonts w:ascii="宋体" w:hAnsi="宋体" w:eastAsia="宋体"/>
                <w:color w:val="000000" w:themeColor="text1"/>
                <w:kern w:val="0"/>
                <w:sz w:val="24"/>
                <w:szCs w:val="24"/>
              </w:rPr>
            </w:pPr>
            <w:r>
              <w:rPr>
                <w:rFonts w:hint="eastAsia" w:ascii="宋体" w:hAnsi="宋体" w:eastAsia="宋体"/>
                <w:color w:val="000000" w:themeColor="text1"/>
                <w:kern w:val="0"/>
                <w:sz w:val="24"/>
                <w:szCs w:val="24"/>
              </w:rPr>
              <w:t>导诊管理系统</w:t>
            </w:r>
          </w:p>
        </w:tc>
        <w:tc>
          <w:tcPr>
            <w:tcW w:w="903" w:type="dxa"/>
            <w:vMerge w:val="restart"/>
            <w:shd w:val="clear" w:color="auto" w:fill="auto"/>
            <w:noWrap/>
            <w:vAlign w:val="center"/>
          </w:tcPr>
          <w:p>
            <w:pPr>
              <w:widowControl/>
              <w:jc w:val="center"/>
              <w:rPr>
                <w:rFonts w:ascii="宋体" w:hAnsi="宋体" w:eastAsia="宋体"/>
                <w:color w:val="000000" w:themeColor="text1"/>
                <w:kern w:val="0"/>
                <w:sz w:val="24"/>
                <w:szCs w:val="24"/>
              </w:rPr>
            </w:pPr>
            <w:r>
              <w:rPr>
                <w:rFonts w:hint="eastAsia" w:ascii="宋体" w:hAnsi="宋体" w:eastAsia="宋体" w:cs="宋体"/>
                <w:b/>
                <w:color w:val="000000" w:themeColor="text1"/>
                <w:sz w:val="24"/>
                <w:szCs w:val="24"/>
              </w:rPr>
              <w:t>排队叫号管理系统</w:t>
            </w:r>
          </w:p>
        </w:tc>
        <w:tc>
          <w:tcPr>
            <w:tcW w:w="1538" w:type="dxa"/>
            <w:vMerge w:val="restart"/>
            <w:shd w:val="clear" w:color="auto" w:fill="auto"/>
            <w:vAlign w:val="center"/>
          </w:tcPr>
          <w:p>
            <w:pPr>
              <w:widowControl/>
              <w:jc w:val="center"/>
              <w:rPr>
                <w:rFonts w:ascii="宋体" w:hAnsi="宋体" w:eastAsia="宋体"/>
                <w:color w:val="000000" w:themeColor="text1"/>
                <w:kern w:val="0"/>
                <w:sz w:val="24"/>
                <w:szCs w:val="24"/>
              </w:rPr>
            </w:pPr>
            <w:r>
              <w:rPr>
                <w:rFonts w:hint="eastAsia" w:ascii="宋体" w:hAnsi="宋体" w:eastAsia="宋体" w:cs="宋体"/>
                <w:b/>
                <w:color w:val="000000" w:themeColor="text1"/>
                <w:szCs w:val="21"/>
              </w:rPr>
              <w:t>分诊管理</w:t>
            </w:r>
          </w:p>
        </w:tc>
        <w:tc>
          <w:tcPr>
            <w:tcW w:w="6037" w:type="dxa"/>
            <w:shd w:val="clear" w:color="auto" w:fill="auto"/>
            <w:vAlign w:val="center"/>
          </w:tcPr>
          <w:p>
            <w:pPr>
              <w:widowControl/>
              <w:jc w:val="left"/>
              <w:rPr>
                <w:rFonts w:ascii="宋体" w:hAnsi="宋体" w:eastAsia="宋体"/>
                <w:color w:val="000000" w:themeColor="text1"/>
                <w:kern w:val="0"/>
                <w:sz w:val="24"/>
                <w:szCs w:val="24"/>
              </w:rPr>
            </w:pPr>
            <w:r>
              <w:rPr>
                <w:rFonts w:hint="eastAsia" w:ascii="宋体" w:hAnsi="宋体" w:eastAsia="宋体" w:cs="宋体"/>
                <w:color w:val="000000" w:themeColor="text1"/>
                <w:sz w:val="24"/>
                <w:szCs w:val="24"/>
              </w:rPr>
              <w:t>分诊叫号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pStyle w:val="25"/>
              <w:rPr>
                <w:rFonts w:ascii="宋体" w:hAnsi="宋体" w:eastAsia="宋体"/>
                <w:color w:val="000000" w:themeColor="text1"/>
                <w:kern w:val="0"/>
                <w:sz w:val="24"/>
                <w:szCs w:val="24"/>
              </w:rPr>
            </w:pPr>
          </w:p>
        </w:tc>
        <w:tc>
          <w:tcPr>
            <w:tcW w:w="903" w:type="dxa"/>
            <w:vMerge w:val="continue"/>
            <w:vAlign w:val="center"/>
          </w:tcPr>
          <w:p>
            <w:pPr>
              <w:widowControl/>
              <w:jc w:val="center"/>
              <w:rPr>
                <w:rFonts w:ascii="宋体" w:hAnsi="宋体" w:eastAsia="宋体"/>
                <w:color w:val="000000" w:themeColor="text1"/>
                <w:kern w:val="0"/>
                <w:sz w:val="24"/>
                <w:szCs w:val="24"/>
              </w:rPr>
            </w:pPr>
          </w:p>
        </w:tc>
        <w:tc>
          <w:tcPr>
            <w:tcW w:w="1538" w:type="dxa"/>
            <w:vMerge w:val="continue"/>
            <w:shd w:val="clear" w:color="auto" w:fill="auto"/>
            <w:vAlign w:val="center"/>
          </w:tcPr>
          <w:p>
            <w:pPr>
              <w:widowControl/>
              <w:jc w:val="center"/>
              <w:rPr>
                <w:rFonts w:ascii="宋体" w:hAnsi="宋体" w:eastAsia="宋体"/>
                <w:color w:val="000000" w:themeColor="text1"/>
                <w:kern w:val="0"/>
                <w:sz w:val="24"/>
                <w:szCs w:val="24"/>
              </w:rPr>
            </w:pPr>
          </w:p>
        </w:tc>
        <w:tc>
          <w:tcPr>
            <w:tcW w:w="6037" w:type="dxa"/>
            <w:shd w:val="clear" w:color="auto" w:fill="auto"/>
            <w:vAlign w:val="center"/>
          </w:tcPr>
          <w:p>
            <w:pPr>
              <w:widowControl/>
              <w:jc w:val="left"/>
              <w:rPr>
                <w:rFonts w:ascii="宋体" w:hAnsi="宋体" w:eastAsia="宋体"/>
                <w:color w:val="000000" w:themeColor="text1"/>
                <w:kern w:val="0"/>
                <w:sz w:val="24"/>
                <w:szCs w:val="24"/>
              </w:rPr>
            </w:pPr>
            <w:r>
              <w:rPr>
                <w:rFonts w:hint="eastAsia" w:ascii="宋体" w:hAnsi="宋体" w:eastAsia="宋体" w:cs="宋体"/>
                <w:color w:val="000000" w:themeColor="text1"/>
                <w:sz w:val="24"/>
                <w:szCs w:val="24"/>
              </w:rPr>
              <w:t>导医管理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pStyle w:val="25"/>
              <w:rPr>
                <w:rFonts w:ascii="宋体" w:hAnsi="宋体" w:eastAsia="宋体"/>
                <w:color w:val="000000" w:themeColor="text1"/>
                <w:kern w:val="0"/>
                <w:sz w:val="24"/>
                <w:szCs w:val="24"/>
              </w:rPr>
            </w:pPr>
          </w:p>
        </w:tc>
        <w:tc>
          <w:tcPr>
            <w:tcW w:w="903" w:type="dxa"/>
            <w:vMerge w:val="continue"/>
            <w:vAlign w:val="center"/>
          </w:tcPr>
          <w:p>
            <w:pPr>
              <w:widowControl/>
              <w:jc w:val="center"/>
              <w:rPr>
                <w:rFonts w:ascii="宋体" w:hAnsi="宋体" w:eastAsia="宋体"/>
                <w:color w:val="000000" w:themeColor="text1"/>
                <w:kern w:val="0"/>
                <w:sz w:val="24"/>
                <w:szCs w:val="24"/>
              </w:rPr>
            </w:pPr>
          </w:p>
        </w:tc>
        <w:tc>
          <w:tcPr>
            <w:tcW w:w="1538" w:type="dxa"/>
            <w:vMerge w:val="continue"/>
            <w:shd w:val="clear" w:color="auto" w:fill="auto"/>
            <w:vAlign w:val="center"/>
          </w:tcPr>
          <w:p>
            <w:pPr>
              <w:widowControl/>
              <w:jc w:val="center"/>
              <w:rPr>
                <w:rFonts w:ascii="宋体" w:hAnsi="宋体" w:eastAsia="宋体"/>
                <w:color w:val="000000" w:themeColor="text1"/>
                <w:kern w:val="0"/>
                <w:sz w:val="24"/>
                <w:szCs w:val="24"/>
              </w:rPr>
            </w:pPr>
          </w:p>
        </w:tc>
        <w:tc>
          <w:tcPr>
            <w:tcW w:w="6037" w:type="dxa"/>
            <w:shd w:val="clear" w:color="auto" w:fill="auto"/>
            <w:vAlign w:val="center"/>
          </w:tcPr>
          <w:p>
            <w:pPr>
              <w:widowControl/>
              <w:jc w:val="left"/>
              <w:rPr>
                <w:rFonts w:ascii="宋体" w:hAnsi="宋体" w:eastAsia="宋体"/>
                <w:color w:val="000000" w:themeColor="text1"/>
                <w:kern w:val="0"/>
                <w:sz w:val="24"/>
                <w:szCs w:val="24"/>
              </w:rPr>
            </w:pPr>
            <w:r>
              <w:rPr>
                <w:rFonts w:hint="eastAsia" w:ascii="宋体" w:hAnsi="宋体" w:eastAsia="宋体" w:cs="宋体"/>
                <w:color w:val="000000" w:themeColor="text1"/>
                <w:sz w:val="24"/>
                <w:szCs w:val="24"/>
              </w:rPr>
              <w:t>叫号维护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pStyle w:val="25"/>
              <w:rPr>
                <w:rFonts w:ascii="宋体" w:hAnsi="宋体" w:eastAsia="宋体"/>
                <w:color w:val="000000" w:themeColor="text1"/>
                <w:kern w:val="0"/>
                <w:sz w:val="24"/>
                <w:szCs w:val="24"/>
              </w:rPr>
            </w:pPr>
          </w:p>
        </w:tc>
        <w:tc>
          <w:tcPr>
            <w:tcW w:w="903" w:type="dxa"/>
            <w:vMerge w:val="continue"/>
            <w:vAlign w:val="center"/>
          </w:tcPr>
          <w:p>
            <w:pPr>
              <w:widowControl/>
              <w:jc w:val="center"/>
              <w:rPr>
                <w:rFonts w:ascii="宋体" w:hAnsi="宋体" w:eastAsia="宋体"/>
                <w:color w:val="000000" w:themeColor="text1"/>
                <w:kern w:val="0"/>
                <w:sz w:val="24"/>
                <w:szCs w:val="24"/>
              </w:rPr>
            </w:pPr>
          </w:p>
        </w:tc>
        <w:tc>
          <w:tcPr>
            <w:tcW w:w="1538" w:type="dxa"/>
            <w:vMerge w:val="continue"/>
            <w:shd w:val="clear" w:color="auto" w:fill="auto"/>
            <w:vAlign w:val="center"/>
          </w:tcPr>
          <w:p>
            <w:pPr>
              <w:widowControl/>
              <w:jc w:val="center"/>
              <w:rPr>
                <w:rFonts w:ascii="宋体" w:hAnsi="宋体" w:eastAsia="宋体"/>
                <w:color w:val="000000" w:themeColor="text1"/>
                <w:kern w:val="0"/>
                <w:sz w:val="24"/>
                <w:szCs w:val="24"/>
              </w:rPr>
            </w:pPr>
          </w:p>
        </w:tc>
        <w:tc>
          <w:tcPr>
            <w:tcW w:w="6037" w:type="dxa"/>
            <w:shd w:val="clear" w:color="auto" w:fill="auto"/>
            <w:vAlign w:val="center"/>
          </w:tcPr>
          <w:p>
            <w:pPr>
              <w:widowControl/>
              <w:jc w:val="left"/>
              <w:rPr>
                <w:rFonts w:ascii="宋体" w:hAnsi="宋体" w:eastAsia="宋体"/>
                <w:color w:val="000000" w:themeColor="text1"/>
                <w:kern w:val="0"/>
                <w:sz w:val="24"/>
                <w:szCs w:val="24"/>
              </w:rPr>
            </w:pPr>
            <w:r>
              <w:rPr>
                <w:rFonts w:hint="eastAsia" w:ascii="宋体" w:hAnsi="宋体" w:eastAsia="宋体" w:cs="宋体"/>
                <w:color w:val="000000" w:themeColor="text1"/>
                <w:sz w:val="24"/>
                <w:szCs w:val="24"/>
              </w:rPr>
              <w:t>诊区维护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91" w:type="dxa"/>
            <w:vMerge w:val="continue"/>
            <w:vAlign w:val="center"/>
          </w:tcPr>
          <w:p>
            <w:pPr>
              <w:pStyle w:val="25"/>
              <w:rPr>
                <w:rFonts w:ascii="宋体" w:hAnsi="宋体" w:eastAsia="宋体"/>
                <w:color w:val="000000" w:themeColor="text1"/>
                <w:kern w:val="0"/>
                <w:sz w:val="24"/>
                <w:szCs w:val="24"/>
              </w:rPr>
            </w:pPr>
          </w:p>
        </w:tc>
        <w:tc>
          <w:tcPr>
            <w:tcW w:w="903" w:type="dxa"/>
            <w:vMerge w:val="continue"/>
            <w:shd w:val="clear" w:color="auto" w:fill="auto"/>
            <w:vAlign w:val="center"/>
          </w:tcPr>
          <w:p>
            <w:pPr>
              <w:widowControl/>
              <w:jc w:val="center"/>
              <w:rPr>
                <w:rFonts w:ascii="宋体" w:hAnsi="宋体" w:eastAsia="宋体"/>
                <w:color w:val="000000" w:themeColor="text1"/>
                <w:kern w:val="0"/>
                <w:sz w:val="24"/>
                <w:szCs w:val="24"/>
              </w:rPr>
            </w:pPr>
          </w:p>
        </w:tc>
        <w:tc>
          <w:tcPr>
            <w:tcW w:w="1538" w:type="dxa"/>
            <w:vMerge w:val="restart"/>
            <w:shd w:val="clear" w:color="auto" w:fill="auto"/>
            <w:vAlign w:val="center"/>
          </w:tcPr>
          <w:p>
            <w:pPr>
              <w:widowControl/>
              <w:jc w:val="center"/>
              <w:rPr>
                <w:rFonts w:ascii="宋体" w:hAnsi="宋体" w:eastAsia="宋体"/>
                <w:color w:val="000000" w:themeColor="text1"/>
                <w:kern w:val="0"/>
                <w:sz w:val="24"/>
                <w:szCs w:val="24"/>
              </w:rPr>
            </w:pPr>
            <w:r>
              <w:rPr>
                <w:rFonts w:hint="eastAsia" w:ascii="宋体" w:hAnsi="宋体" w:eastAsia="宋体" w:cs="宋体"/>
                <w:b/>
                <w:color w:val="000000" w:themeColor="text1"/>
                <w:szCs w:val="21"/>
              </w:rPr>
              <w:t>LED显示</w:t>
            </w:r>
          </w:p>
        </w:tc>
        <w:tc>
          <w:tcPr>
            <w:tcW w:w="6037" w:type="dxa"/>
            <w:shd w:val="clear" w:color="auto" w:fill="auto"/>
            <w:vAlign w:val="center"/>
          </w:tcPr>
          <w:p>
            <w:pPr>
              <w:widowControl/>
              <w:jc w:val="left"/>
              <w:rPr>
                <w:rFonts w:ascii="宋体" w:hAnsi="宋体" w:eastAsia="宋体"/>
                <w:color w:val="000000" w:themeColor="text1"/>
                <w:kern w:val="0"/>
                <w:sz w:val="24"/>
                <w:szCs w:val="24"/>
              </w:rPr>
            </w:pPr>
            <w:r>
              <w:rPr>
                <w:rFonts w:hint="eastAsia" w:ascii="宋体" w:hAnsi="宋体" w:eastAsia="宋体" w:cs="宋体"/>
                <w:color w:val="000000" w:themeColor="text1"/>
                <w:sz w:val="24"/>
                <w:szCs w:val="24"/>
              </w:rPr>
              <w:t>人员信息显示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pStyle w:val="25"/>
              <w:rPr>
                <w:rFonts w:ascii="宋体" w:hAnsi="宋体" w:eastAsia="宋体"/>
                <w:color w:val="000000" w:themeColor="text1"/>
                <w:kern w:val="0"/>
                <w:sz w:val="24"/>
                <w:szCs w:val="24"/>
              </w:rPr>
            </w:pPr>
          </w:p>
        </w:tc>
        <w:tc>
          <w:tcPr>
            <w:tcW w:w="903" w:type="dxa"/>
            <w:vMerge w:val="continue"/>
            <w:vAlign w:val="center"/>
          </w:tcPr>
          <w:p>
            <w:pPr>
              <w:widowControl/>
              <w:jc w:val="center"/>
              <w:rPr>
                <w:rFonts w:ascii="宋体" w:hAnsi="宋体" w:eastAsia="宋体"/>
                <w:color w:val="000000" w:themeColor="text1"/>
                <w:kern w:val="0"/>
                <w:sz w:val="24"/>
                <w:szCs w:val="24"/>
              </w:rPr>
            </w:pPr>
          </w:p>
        </w:tc>
        <w:tc>
          <w:tcPr>
            <w:tcW w:w="1538" w:type="dxa"/>
            <w:vMerge w:val="continue"/>
            <w:shd w:val="clear" w:color="auto" w:fill="auto"/>
            <w:vAlign w:val="center"/>
          </w:tcPr>
          <w:p>
            <w:pPr>
              <w:widowControl/>
              <w:jc w:val="center"/>
              <w:rPr>
                <w:rFonts w:ascii="宋体" w:hAnsi="宋体" w:eastAsia="宋体"/>
                <w:color w:val="000000" w:themeColor="text1"/>
                <w:kern w:val="0"/>
                <w:sz w:val="24"/>
                <w:szCs w:val="24"/>
              </w:rPr>
            </w:pPr>
          </w:p>
        </w:tc>
        <w:tc>
          <w:tcPr>
            <w:tcW w:w="6037" w:type="dxa"/>
            <w:shd w:val="clear" w:color="auto" w:fill="auto"/>
            <w:vAlign w:val="center"/>
          </w:tcPr>
          <w:p>
            <w:pPr>
              <w:widowControl/>
              <w:jc w:val="left"/>
              <w:rPr>
                <w:rFonts w:ascii="宋体" w:hAnsi="宋体" w:eastAsia="宋体"/>
                <w:color w:val="000000" w:themeColor="text1"/>
                <w:kern w:val="0"/>
                <w:sz w:val="24"/>
                <w:szCs w:val="24"/>
              </w:rPr>
            </w:pPr>
            <w:r>
              <w:rPr>
                <w:rFonts w:hint="eastAsia" w:ascii="宋体" w:hAnsi="宋体" w:eastAsia="宋体" w:cs="宋体"/>
                <w:color w:val="000000" w:themeColor="text1"/>
                <w:sz w:val="24"/>
                <w:szCs w:val="24"/>
              </w:rPr>
              <w:t>队列显示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pStyle w:val="25"/>
              <w:rPr>
                <w:rFonts w:ascii="宋体" w:hAnsi="宋体" w:eastAsia="宋体"/>
                <w:color w:val="000000" w:themeColor="text1"/>
                <w:kern w:val="0"/>
                <w:sz w:val="24"/>
                <w:szCs w:val="24"/>
              </w:rPr>
            </w:pPr>
          </w:p>
        </w:tc>
        <w:tc>
          <w:tcPr>
            <w:tcW w:w="903" w:type="dxa"/>
            <w:vMerge w:val="continue"/>
            <w:vAlign w:val="center"/>
          </w:tcPr>
          <w:p>
            <w:pPr>
              <w:widowControl/>
              <w:jc w:val="center"/>
              <w:rPr>
                <w:rFonts w:ascii="宋体" w:hAnsi="宋体" w:eastAsia="宋体"/>
                <w:color w:val="000000" w:themeColor="text1"/>
                <w:kern w:val="0"/>
                <w:sz w:val="24"/>
                <w:szCs w:val="24"/>
              </w:rPr>
            </w:pPr>
          </w:p>
        </w:tc>
        <w:tc>
          <w:tcPr>
            <w:tcW w:w="1538" w:type="dxa"/>
            <w:vMerge w:val="continue"/>
            <w:shd w:val="clear" w:color="auto" w:fill="auto"/>
            <w:vAlign w:val="center"/>
          </w:tcPr>
          <w:p>
            <w:pPr>
              <w:widowControl/>
              <w:jc w:val="center"/>
              <w:rPr>
                <w:rFonts w:ascii="宋体" w:hAnsi="宋体" w:eastAsia="宋体"/>
                <w:color w:val="000000" w:themeColor="text1"/>
                <w:kern w:val="0"/>
                <w:sz w:val="24"/>
                <w:szCs w:val="24"/>
              </w:rPr>
            </w:pPr>
          </w:p>
        </w:tc>
        <w:tc>
          <w:tcPr>
            <w:tcW w:w="6037" w:type="dxa"/>
            <w:shd w:val="clear" w:color="auto" w:fill="auto"/>
            <w:vAlign w:val="center"/>
          </w:tcPr>
          <w:p>
            <w:pPr>
              <w:widowControl/>
              <w:jc w:val="left"/>
              <w:rPr>
                <w:rFonts w:ascii="宋体" w:hAnsi="宋体" w:eastAsia="宋体"/>
                <w:color w:val="000000" w:themeColor="text1"/>
                <w:kern w:val="0"/>
                <w:sz w:val="24"/>
                <w:szCs w:val="24"/>
              </w:rPr>
            </w:pPr>
            <w:r>
              <w:rPr>
                <w:rFonts w:hint="eastAsia" w:ascii="宋体" w:hAnsi="宋体" w:eastAsia="宋体" w:cs="宋体"/>
                <w:color w:val="000000" w:themeColor="text1"/>
                <w:sz w:val="24"/>
                <w:szCs w:val="24"/>
              </w:rPr>
              <w:t>科室信息显示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pStyle w:val="25"/>
              <w:rPr>
                <w:rFonts w:ascii="宋体" w:hAnsi="宋体" w:eastAsia="宋体"/>
                <w:color w:val="000000" w:themeColor="text1"/>
                <w:kern w:val="0"/>
                <w:sz w:val="24"/>
                <w:szCs w:val="24"/>
              </w:rPr>
            </w:pPr>
          </w:p>
        </w:tc>
        <w:tc>
          <w:tcPr>
            <w:tcW w:w="903" w:type="dxa"/>
            <w:vMerge w:val="continue"/>
            <w:shd w:val="clear" w:color="auto" w:fill="auto"/>
            <w:vAlign w:val="center"/>
          </w:tcPr>
          <w:p>
            <w:pPr>
              <w:widowControl/>
              <w:jc w:val="center"/>
              <w:rPr>
                <w:rFonts w:ascii="宋体" w:hAnsi="宋体" w:eastAsia="宋体"/>
                <w:color w:val="000000" w:themeColor="text1"/>
                <w:kern w:val="0"/>
                <w:sz w:val="24"/>
                <w:szCs w:val="24"/>
              </w:rPr>
            </w:pPr>
          </w:p>
        </w:tc>
        <w:tc>
          <w:tcPr>
            <w:tcW w:w="1538" w:type="dxa"/>
            <w:vMerge w:val="restart"/>
            <w:shd w:val="clear" w:color="auto" w:fill="auto"/>
            <w:vAlign w:val="center"/>
          </w:tcPr>
          <w:p>
            <w:pPr>
              <w:widowControl/>
              <w:jc w:val="center"/>
              <w:rPr>
                <w:rFonts w:ascii="宋体" w:hAnsi="宋体" w:eastAsia="宋体"/>
                <w:color w:val="000000" w:themeColor="text1"/>
                <w:kern w:val="0"/>
                <w:sz w:val="24"/>
                <w:szCs w:val="24"/>
              </w:rPr>
            </w:pPr>
            <w:r>
              <w:rPr>
                <w:rFonts w:hint="eastAsia" w:ascii="宋体" w:hAnsi="宋体" w:eastAsia="宋体" w:cs="宋体"/>
                <w:b/>
                <w:color w:val="000000" w:themeColor="text1"/>
                <w:szCs w:val="21"/>
              </w:rPr>
              <w:t>系统管理</w:t>
            </w:r>
          </w:p>
        </w:tc>
        <w:tc>
          <w:tcPr>
            <w:tcW w:w="6037" w:type="dxa"/>
            <w:shd w:val="clear" w:color="auto" w:fill="auto"/>
            <w:vAlign w:val="center"/>
          </w:tcPr>
          <w:p>
            <w:pPr>
              <w:widowControl/>
              <w:jc w:val="left"/>
              <w:rPr>
                <w:rFonts w:ascii="宋体" w:hAnsi="宋体" w:eastAsia="宋体"/>
                <w:color w:val="000000" w:themeColor="text1"/>
                <w:kern w:val="0"/>
                <w:sz w:val="24"/>
                <w:szCs w:val="24"/>
              </w:rPr>
            </w:pPr>
            <w:r>
              <w:rPr>
                <w:rFonts w:hint="eastAsia" w:ascii="宋体" w:hAnsi="宋体" w:eastAsia="宋体" w:cs="宋体"/>
                <w:color w:val="000000" w:themeColor="text1"/>
                <w:sz w:val="24"/>
                <w:szCs w:val="24"/>
              </w:rPr>
              <w:t>诊区维护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pStyle w:val="25"/>
              <w:rPr>
                <w:rFonts w:ascii="宋体" w:hAnsi="宋体" w:eastAsia="宋体"/>
                <w:color w:val="000000" w:themeColor="text1"/>
                <w:kern w:val="0"/>
                <w:sz w:val="24"/>
                <w:szCs w:val="24"/>
              </w:rPr>
            </w:pPr>
          </w:p>
        </w:tc>
        <w:tc>
          <w:tcPr>
            <w:tcW w:w="903" w:type="dxa"/>
            <w:vMerge w:val="continue"/>
            <w:vAlign w:val="center"/>
          </w:tcPr>
          <w:p>
            <w:pPr>
              <w:widowControl/>
              <w:jc w:val="center"/>
              <w:rPr>
                <w:rFonts w:ascii="宋体" w:hAnsi="宋体" w:eastAsia="宋体"/>
                <w:color w:val="000000" w:themeColor="text1"/>
                <w:kern w:val="0"/>
                <w:sz w:val="24"/>
                <w:szCs w:val="24"/>
              </w:rPr>
            </w:pPr>
          </w:p>
        </w:tc>
        <w:tc>
          <w:tcPr>
            <w:tcW w:w="1538" w:type="dxa"/>
            <w:vMerge w:val="continue"/>
            <w:shd w:val="clear" w:color="auto" w:fill="auto"/>
            <w:vAlign w:val="center"/>
          </w:tcPr>
          <w:p>
            <w:pPr>
              <w:widowControl/>
              <w:jc w:val="center"/>
              <w:rPr>
                <w:rFonts w:ascii="宋体" w:hAnsi="宋体" w:eastAsia="宋体"/>
                <w:color w:val="000000" w:themeColor="text1"/>
                <w:kern w:val="0"/>
                <w:sz w:val="24"/>
                <w:szCs w:val="24"/>
              </w:rPr>
            </w:pPr>
          </w:p>
        </w:tc>
        <w:tc>
          <w:tcPr>
            <w:tcW w:w="6037" w:type="dxa"/>
            <w:shd w:val="clear" w:color="auto" w:fill="auto"/>
            <w:vAlign w:val="center"/>
          </w:tcPr>
          <w:p>
            <w:pPr>
              <w:widowControl/>
              <w:jc w:val="left"/>
              <w:rPr>
                <w:rFonts w:ascii="宋体" w:hAnsi="宋体" w:eastAsia="宋体"/>
                <w:color w:val="000000" w:themeColor="text1"/>
                <w:kern w:val="0"/>
                <w:sz w:val="24"/>
                <w:szCs w:val="24"/>
              </w:rPr>
            </w:pPr>
            <w:r>
              <w:rPr>
                <w:rFonts w:hint="eastAsia" w:ascii="宋体" w:hAnsi="宋体" w:eastAsia="宋体" w:cs="宋体"/>
                <w:color w:val="000000" w:themeColor="text1"/>
                <w:sz w:val="24"/>
                <w:szCs w:val="24"/>
              </w:rPr>
              <w:t>人员维护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pStyle w:val="25"/>
              <w:rPr>
                <w:rFonts w:ascii="宋体" w:hAnsi="宋体" w:eastAsia="宋体"/>
                <w:color w:val="000000" w:themeColor="text1"/>
                <w:kern w:val="0"/>
                <w:sz w:val="24"/>
                <w:szCs w:val="24"/>
              </w:rPr>
            </w:pPr>
          </w:p>
        </w:tc>
        <w:tc>
          <w:tcPr>
            <w:tcW w:w="903" w:type="dxa"/>
            <w:vMerge w:val="continue"/>
            <w:vAlign w:val="center"/>
          </w:tcPr>
          <w:p>
            <w:pPr>
              <w:widowControl/>
              <w:jc w:val="center"/>
              <w:rPr>
                <w:rFonts w:ascii="宋体" w:hAnsi="宋体" w:eastAsia="宋体"/>
                <w:color w:val="000000" w:themeColor="text1"/>
                <w:kern w:val="0"/>
                <w:sz w:val="24"/>
                <w:szCs w:val="24"/>
              </w:rPr>
            </w:pPr>
          </w:p>
        </w:tc>
        <w:tc>
          <w:tcPr>
            <w:tcW w:w="1538" w:type="dxa"/>
            <w:vMerge w:val="continue"/>
            <w:shd w:val="clear" w:color="auto" w:fill="auto"/>
            <w:vAlign w:val="center"/>
          </w:tcPr>
          <w:p>
            <w:pPr>
              <w:widowControl/>
              <w:jc w:val="center"/>
              <w:rPr>
                <w:rFonts w:ascii="宋体" w:hAnsi="宋体" w:eastAsia="宋体"/>
                <w:color w:val="000000" w:themeColor="text1"/>
                <w:kern w:val="0"/>
                <w:sz w:val="24"/>
                <w:szCs w:val="24"/>
              </w:rPr>
            </w:pPr>
          </w:p>
        </w:tc>
        <w:tc>
          <w:tcPr>
            <w:tcW w:w="6037" w:type="dxa"/>
            <w:shd w:val="clear" w:color="auto" w:fill="auto"/>
            <w:vAlign w:val="center"/>
          </w:tcPr>
          <w:p>
            <w:pPr>
              <w:widowControl/>
              <w:jc w:val="left"/>
              <w:rPr>
                <w:rFonts w:ascii="宋体" w:hAnsi="宋体" w:eastAsia="宋体"/>
                <w:color w:val="000000" w:themeColor="text1"/>
                <w:kern w:val="0"/>
                <w:sz w:val="24"/>
                <w:szCs w:val="24"/>
              </w:rPr>
            </w:pPr>
            <w:r>
              <w:rPr>
                <w:rFonts w:hint="eastAsia" w:ascii="宋体" w:hAnsi="宋体" w:eastAsia="宋体" w:cs="宋体"/>
                <w:color w:val="000000" w:themeColor="text1"/>
                <w:sz w:val="24"/>
                <w:szCs w:val="24"/>
              </w:rPr>
              <w:t>信息维护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pStyle w:val="25"/>
              <w:rPr>
                <w:rFonts w:ascii="宋体" w:hAnsi="宋体" w:eastAsia="宋体"/>
                <w:color w:val="000000" w:themeColor="text1"/>
                <w:kern w:val="0"/>
                <w:sz w:val="24"/>
                <w:szCs w:val="24"/>
              </w:rPr>
            </w:pPr>
          </w:p>
        </w:tc>
        <w:tc>
          <w:tcPr>
            <w:tcW w:w="903" w:type="dxa"/>
            <w:vMerge w:val="continue"/>
            <w:vAlign w:val="center"/>
          </w:tcPr>
          <w:p>
            <w:pPr>
              <w:widowControl/>
              <w:jc w:val="center"/>
              <w:rPr>
                <w:rFonts w:ascii="宋体" w:hAnsi="宋体" w:eastAsia="宋体"/>
                <w:color w:val="000000" w:themeColor="text1"/>
                <w:kern w:val="0"/>
                <w:sz w:val="24"/>
                <w:szCs w:val="24"/>
              </w:rPr>
            </w:pPr>
          </w:p>
        </w:tc>
        <w:tc>
          <w:tcPr>
            <w:tcW w:w="1538" w:type="dxa"/>
            <w:vMerge w:val="continue"/>
            <w:shd w:val="clear" w:color="auto" w:fill="auto"/>
            <w:vAlign w:val="center"/>
          </w:tcPr>
          <w:p>
            <w:pPr>
              <w:widowControl/>
              <w:jc w:val="center"/>
              <w:rPr>
                <w:rFonts w:ascii="宋体" w:hAnsi="宋体" w:eastAsia="宋体"/>
                <w:color w:val="000000" w:themeColor="text1"/>
                <w:kern w:val="0"/>
                <w:sz w:val="24"/>
                <w:szCs w:val="24"/>
              </w:rPr>
            </w:pPr>
          </w:p>
        </w:tc>
        <w:tc>
          <w:tcPr>
            <w:tcW w:w="6037" w:type="dxa"/>
            <w:shd w:val="clear" w:color="auto" w:fill="auto"/>
            <w:vAlign w:val="center"/>
          </w:tcPr>
          <w:p>
            <w:pPr>
              <w:widowControl/>
              <w:jc w:val="left"/>
              <w:rPr>
                <w:rFonts w:ascii="宋体" w:hAnsi="宋体" w:eastAsia="宋体"/>
                <w:color w:val="000000" w:themeColor="text1"/>
                <w:kern w:val="0"/>
                <w:sz w:val="24"/>
                <w:szCs w:val="24"/>
              </w:rPr>
            </w:pPr>
            <w:r>
              <w:rPr>
                <w:rFonts w:hint="eastAsia" w:ascii="宋体" w:hAnsi="宋体" w:eastAsia="宋体" w:cs="宋体"/>
                <w:color w:val="000000" w:themeColor="text1"/>
                <w:sz w:val="24"/>
                <w:szCs w:val="24"/>
              </w:rPr>
              <w:t>队列维护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pStyle w:val="25"/>
              <w:rPr>
                <w:rFonts w:ascii="宋体" w:hAnsi="宋体" w:eastAsia="宋体"/>
                <w:color w:val="000000" w:themeColor="text1"/>
                <w:kern w:val="0"/>
                <w:sz w:val="24"/>
                <w:szCs w:val="24"/>
              </w:rPr>
            </w:pPr>
          </w:p>
        </w:tc>
        <w:tc>
          <w:tcPr>
            <w:tcW w:w="903" w:type="dxa"/>
            <w:vMerge w:val="restart"/>
            <w:vAlign w:val="center"/>
          </w:tcPr>
          <w:p>
            <w:pPr>
              <w:widowControl/>
              <w:jc w:val="center"/>
              <w:rPr>
                <w:rFonts w:ascii="宋体" w:hAnsi="宋体" w:eastAsia="宋体"/>
                <w:color w:val="000000" w:themeColor="text1"/>
                <w:kern w:val="0"/>
                <w:sz w:val="24"/>
                <w:szCs w:val="24"/>
              </w:rPr>
            </w:pPr>
            <w:r>
              <w:rPr>
                <w:rFonts w:hint="eastAsia" w:ascii="宋体" w:hAnsi="宋体" w:eastAsia="宋体" w:cs="宋体"/>
                <w:b/>
                <w:color w:val="000000" w:themeColor="text1"/>
                <w:sz w:val="24"/>
                <w:szCs w:val="24"/>
              </w:rPr>
              <w:t>智能导检子系统</w:t>
            </w:r>
          </w:p>
        </w:tc>
        <w:tc>
          <w:tcPr>
            <w:tcW w:w="1538" w:type="dxa"/>
            <w:vMerge w:val="restart"/>
            <w:shd w:val="clear" w:color="auto" w:fill="auto"/>
            <w:vAlign w:val="center"/>
          </w:tcPr>
          <w:p>
            <w:pPr>
              <w:widowControl/>
              <w:jc w:val="center"/>
              <w:rPr>
                <w:rFonts w:ascii="宋体" w:hAnsi="宋体" w:eastAsia="宋体"/>
                <w:color w:val="000000" w:themeColor="text1"/>
                <w:kern w:val="0"/>
                <w:sz w:val="24"/>
                <w:szCs w:val="24"/>
              </w:rPr>
            </w:pPr>
            <w:r>
              <w:rPr>
                <w:rFonts w:hint="eastAsia" w:ascii="宋体" w:hAnsi="宋体" w:eastAsia="宋体" w:cs="宋体"/>
                <w:b/>
                <w:color w:val="000000" w:themeColor="text1"/>
                <w:sz w:val="24"/>
                <w:szCs w:val="24"/>
              </w:rPr>
              <w:t>侯检</w:t>
            </w:r>
          </w:p>
        </w:tc>
        <w:tc>
          <w:tcPr>
            <w:tcW w:w="6037" w:type="dxa"/>
            <w:shd w:val="clear" w:color="auto" w:fill="auto"/>
            <w:vAlign w:val="center"/>
          </w:tcPr>
          <w:p>
            <w:pPr>
              <w:widowControl/>
              <w:jc w:val="left"/>
              <w:rPr>
                <w:rFonts w:ascii="宋体" w:hAnsi="宋体" w:eastAsia="宋体"/>
                <w:color w:val="000000" w:themeColor="text1"/>
                <w:kern w:val="0"/>
                <w:sz w:val="24"/>
                <w:szCs w:val="24"/>
              </w:rPr>
            </w:pPr>
            <w:r>
              <w:rPr>
                <w:rFonts w:hint="eastAsia" w:ascii="宋体" w:hAnsi="宋体" w:eastAsia="宋体" w:cs="宋体"/>
                <w:color w:val="000000" w:themeColor="text1"/>
                <w:sz w:val="24"/>
                <w:szCs w:val="24"/>
              </w:rPr>
              <w:t>科室报到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pStyle w:val="25"/>
              <w:rPr>
                <w:rFonts w:ascii="宋体" w:hAnsi="宋体" w:eastAsia="宋体"/>
                <w:color w:val="000000" w:themeColor="text1"/>
                <w:kern w:val="0"/>
                <w:sz w:val="24"/>
                <w:szCs w:val="24"/>
              </w:rPr>
            </w:pPr>
          </w:p>
        </w:tc>
        <w:tc>
          <w:tcPr>
            <w:tcW w:w="903" w:type="dxa"/>
            <w:vMerge w:val="continue"/>
            <w:vAlign w:val="center"/>
          </w:tcPr>
          <w:p>
            <w:pPr>
              <w:widowControl/>
              <w:jc w:val="center"/>
              <w:rPr>
                <w:rFonts w:ascii="宋体" w:hAnsi="宋体" w:eastAsia="宋体"/>
                <w:color w:val="000000" w:themeColor="text1"/>
                <w:kern w:val="0"/>
                <w:sz w:val="24"/>
                <w:szCs w:val="24"/>
              </w:rPr>
            </w:pPr>
          </w:p>
        </w:tc>
        <w:tc>
          <w:tcPr>
            <w:tcW w:w="1538" w:type="dxa"/>
            <w:vMerge w:val="continue"/>
            <w:shd w:val="clear" w:color="auto" w:fill="auto"/>
            <w:vAlign w:val="center"/>
          </w:tcPr>
          <w:p>
            <w:pPr>
              <w:widowControl/>
              <w:jc w:val="center"/>
              <w:rPr>
                <w:rFonts w:ascii="宋体" w:hAnsi="宋体" w:eastAsia="宋体"/>
                <w:color w:val="000000" w:themeColor="text1"/>
                <w:kern w:val="0"/>
                <w:sz w:val="24"/>
                <w:szCs w:val="24"/>
              </w:rPr>
            </w:pPr>
          </w:p>
        </w:tc>
        <w:tc>
          <w:tcPr>
            <w:tcW w:w="6037" w:type="dxa"/>
            <w:shd w:val="clear" w:color="auto" w:fill="auto"/>
            <w:vAlign w:val="center"/>
          </w:tcPr>
          <w:p>
            <w:pPr>
              <w:widowControl/>
              <w:jc w:val="left"/>
              <w:rPr>
                <w:rFonts w:ascii="宋体" w:hAnsi="宋体" w:eastAsia="宋体"/>
                <w:color w:val="000000" w:themeColor="text1"/>
                <w:kern w:val="0"/>
                <w:sz w:val="24"/>
                <w:szCs w:val="24"/>
              </w:rPr>
            </w:pPr>
            <w:r>
              <w:rPr>
                <w:rFonts w:hint="eastAsia" w:ascii="宋体" w:hAnsi="宋体" w:eastAsia="宋体" w:cs="宋体"/>
                <w:color w:val="000000" w:themeColor="text1"/>
                <w:sz w:val="24"/>
                <w:szCs w:val="24"/>
              </w:rPr>
              <w:t>侯检信息展示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pStyle w:val="25"/>
              <w:rPr>
                <w:rFonts w:ascii="宋体" w:hAnsi="宋体" w:eastAsia="宋体"/>
                <w:color w:val="000000" w:themeColor="text1"/>
                <w:kern w:val="0"/>
                <w:sz w:val="24"/>
                <w:szCs w:val="24"/>
              </w:rPr>
            </w:pPr>
          </w:p>
        </w:tc>
        <w:tc>
          <w:tcPr>
            <w:tcW w:w="903" w:type="dxa"/>
            <w:vMerge w:val="continue"/>
            <w:vAlign w:val="center"/>
          </w:tcPr>
          <w:p>
            <w:pPr>
              <w:widowControl/>
              <w:jc w:val="center"/>
              <w:rPr>
                <w:rFonts w:ascii="宋体" w:hAnsi="宋体" w:eastAsia="宋体"/>
                <w:color w:val="000000" w:themeColor="text1"/>
                <w:kern w:val="0"/>
                <w:sz w:val="24"/>
                <w:szCs w:val="24"/>
              </w:rPr>
            </w:pPr>
          </w:p>
        </w:tc>
        <w:tc>
          <w:tcPr>
            <w:tcW w:w="1538" w:type="dxa"/>
            <w:vMerge w:val="continue"/>
            <w:shd w:val="clear" w:color="auto" w:fill="auto"/>
            <w:vAlign w:val="center"/>
          </w:tcPr>
          <w:p>
            <w:pPr>
              <w:widowControl/>
              <w:jc w:val="center"/>
              <w:rPr>
                <w:rFonts w:ascii="宋体" w:hAnsi="宋体" w:eastAsia="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手机提示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pStyle w:val="25"/>
              <w:rPr>
                <w:rFonts w:ascii="宋体" w:hAnsi="宋体" w:eastAsia="宋体"/>
                <w:color w:val="000000" w:themeColor="text1"/>
                <w:kern w:val="0"/>
                <w:sz w:val="24"/>
                <w:szCs w:val="24"/>
              </w:rPr>
            </w:pPr>
          </w:p>
        </w:tc>
        <w:tc>
          <w:tcPr>
            <w:tcW w:w="903" w:type="dxa"/>
            <w:vMerge w:val="continue"/>
            <w:vAlign w:val="center"/>
          </w:tcPr>
          <w:p>
            <w:pPr>
              <w:widowControl/>
              <w:jc w:val="center"/>
              <w:rPr>
                <w:rFonts w:ascii="宋体" w:hAnsi="宋体" w:eastAsia="宋体"/>
                <w:color w:val="000000" w:themeColor="text1"/>
                <w:kern w:val="0"/>
                <w:sz w:val="24"/>
                <w:szCs w:val="24"/>
              </w:rPr>
            </w:pPr>
          </w:p>
        </w:tc>
        <w:tc>
          <w:tcPr>
            <w:tcW w:w="1538" w:type="dxa"/>
            <w:vMerge w:val="restart"/>
            <w:shd w:val="clear" w:color="auto" w:fill="auto"/>
            <w:vAlign w:val="center"/>
          </w:tcPr>
          <w:p>
            <w:pPr>
              <w:widowControl/>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医生呼叫</w:t>
            </w:r>
          </w:p>
        </w:tc>
        <w:tc>
          <w:tcPr>
            <w:tcW w:w="6037" w:type="dxa"/>
            <w:shd w:val="clear" w:color="auto" w:fill="auto"/>
            <w:vAlign w:val="bottom"/>
          </w:tcPr>
          <w:p>
            <w:pPr>
              <w:widowControl/>
              <w:jc w:val="left"/>
              <w:rPr>
                <w:rFonts w:ascii="宋体" w:hAnsi="宋体" w:eastAsia="宋体" w:cs="宋体"/>
                <w:b/>
                <w:bCs/>
                <w:color w:val="000000" w:themeColor="text1"/>
                <w:kern w:val="0"/>
                <w:sz w:val="24"/>
                <w:szCs w:val="24"/>
              </w:rPr>
            </w:pPr>
            <w:r>
              <w:rPr>
                <w:rFonts w:hint="eastAsia" w:ascii="宋体" w:hAnsi="宋体" w:eastAsia="宋体" w:cs="宋体"/>
                <w:color w:val="000000" w:themeColor="text1"/>
                <w:kern w:val="0"/>
                <w:sz w:val="24"/>
                <w:szCs w:val="24"/>
              </w:rPr>
              <w:t>待检队列人员自动刷新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pStyle w:val="25"/>
              <w:rPr>
                <w:rFonts w:ascii="宋体" w:hAnsi="宋体" w:eastAsia="宋体"/>
                <w:color w:val="000000" w:themeColor="text1"/>
                <w:kern w:val="0"/>
                <w:sz w:val="24"/>
                <w:szCs w:val="24"/>
              </w:rPr>
            </w:pPr>
          </w:p>
        </w:tc>
        <w:tc>
          <w:tcPr>
            <w:tcW w:w="903" w:type="dxa"/>
            <w:vMerge w:val="continue"/>
            <w:vAlign w:val="center"/>
          </w:tcPr>
          <w:p>
            <w:pPr>
              <w:widowControl/>
              <w:jc w:val="center"/>
              <w:rPr>
                <w:rFonts w:ascii="宋体" w:hAnsi="宋体" w:eastAsia="宋体"/>
                <w:color w:val="000000" w:themeColor="text1"/>
                <w:kern w:val="0"/>
                <w:sz w:val="24"/>
                <w:szCs w:val="24"/>
              </w:rPr>
            </w:pPr>
          </w:p>
        </w:tc>
        <w:tc>
          <w:tcPr>
            <w:tcW w:w="1538" w:type="dxa"/>
            <w:vMerge w:val="continue"/>
            <w:shd w:val="clear" w:color="auto" w:fill="auto"/>
            <w:vAlign w:val="center"/>
          </w:tcPr>
          <w:p>
            <w:pPr>
              <w:widowControl/>
              <w:jc w:val="center"/>
              <w:rPr>
                <w:rFonts w:ascii="宋体" w:hAnsi="宋体" w:eastAsia="宋体"/>
                <w:color w:val="000000" w:themeColor="text1"/>
                <w:kern w:val="0"/>
                <w:sz w:val="24"/>
                <w:szCs w:val="24"/>
              </w:rPr>
            </w:pPr>
          </w:p>
        </w:tc>
        <w:tc>
          <w:tcPr>
            <w:tcW w:w="6037" w:type="dxa"/>
            <w:shd w:val="clear" w:color="auto" w:fill="auto"/>
            <w:vAlign w:val="bottom"/>
          </w:tcPr>
          <w:p>
            <w:pPr>
              <w:widowControl/>
              <w:jc w:val="left"/>
              <w:rPr>
                <w:rFonts w:ascii="宋体" w:hAnsi="宋体" w:eastAsia="宋体" w:cs="宋体"/>
                <w:b/>
                <w:bCs/>
                <w:color w:val="000000" w:themeColor="text1"/>
                <w:kern w:val="0"/>
                <w:sz w:val="24"/>
                <w:szCs w:val="24"/>
              </w:rPr>
            </w:pPr>
            <w:r>
              <w:rPr>
                <w:rFonts w:hint="eastAsia" w:ascii="宋体" w:hAnsi="宋体" w:eastAsia="宋体" w:cs="宋体"/>
                <w:color w:val="000000" w:themeColor="text1"/>
                <w:kern w:val="0"/>
                <w:sz w:val="24"/>
                <w:szCs w:val="24"/>
              </w:rPr>
              <w:t>顺序呼叫功能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pStyle w:val="25"/>
              <w:rPr>
                <w:rFonts w:ascii="宋体" w:hAnsi="宋体" w:eastAsia="宋体"/>
                <w:color w:val="000000" w:themeColor="text1"/>
                <w:kern w:val="0"/>
                <w:sz w:val="24"/>
                <w:szCs w:val="24"/>
              </w:rPr>
            </w:pPr>
          </w:p>
        </w:tc>
        <w:tc>
          <w:tcPr>
            <w:tcW w:w="903" w:type="dxa"/>
            <w:vMerge w:val="continue"/>
            <w:vAlign w:val="center"/>
          </w:tcPr>
          <w:p>
            <w:pPr>
              <w:widowControl/>
              <w:jc w:val="center"/>
              <w:rPr>
                <w:rFonts w:ascii="宋体" w:hAnsi="宋体" w:eastAsia="宋体"/>
                <w:color w:val="000000" w:themeColor="text1"/>
                <w:kern w:val="0"/>
                <w:sz w:val="24"/>
                <w:szCs w:val="24"/>
              </w:rPr>
            </w:pPr>
          </w:p>
        </w:tc>
        <w:tc>
          <w:tcPr>
            <w:tcW w:w="1538" w:type="dxa"/>
            <w:vMerge w:val="continue"/>
            <w:shd w:val="clear" w:color="auto" w:fill="auto"/>
            <w:vAlign w:val="center"/>
          </w:tcPr>
          <w:p>
            <w:pPr>
              <w:widowControl/>
              <w:jc w:val="center"/>
              <w:rPr>
                <w:rFonts w:ascii="宋体" w:hAnsi="宋体" w:eastAsia="宋体"/>
                <w:color w:val="000000" w:themeColor="text1"/>
                <w:kern w:val="0"/>
                <w:sz w:val="24"/>
                <w:szCs w:val="24"/>
              </w:rPr>
            </w:pPr>
          </w:p>
        </w:tc>
        <w:tc>
          <w:tcPr>
            <w:tcW w:w="6037" w:type="dxa"/>
            <w:shd w:val="clear" w:color="auto" w:fill="auto"/>
            <w:vAlign w:val="bottom"/>
          </w:tcPr>
          <w:p>
            <w:pPr>
              <w:widowControl/>
              <w:jc w:val="left"/>
              <w:rPr>
                <w:rFonts w:ascii="宋体" w:hAnsi="宋体" w:eastAsia="宋体" w:cs="宋体"/>
                <w:b/>
                <w:bCs/>
                <w:color w:val="000000" w:themeColor="text1"/>
                <w:kern w:val="0"/>
                <w:sz w:val="24"/>
                <w:szCs w:val="24"/>
              </w:rPr>
            </w:pPr>
            <w:r>
              <w:rPr>
                <w:rFonts w:hint="eastAsia" w:ascii="宋体" w:hAnsi="宋体" w:eastAsia="宋体" w:cs="宋体"/>
                <w:color w:val="000000" w:themeColor="text1"/>
                <w:kern w:val="0"/>
                <w:sz w:val="24"/>
                <w:szCs w:val="24"/>
              </w:rPr>
              <w:t>重复呼叫功能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pStyle w:val="25"/>
              <w:rPr>
                <w:rFonts w:ascii="宋体" w:hAnsi="宋体" w:eastAsia="宋体"/>
                <w:color w:val="000000" w:themeColor="text1"/>
                <w:kern w:val="0"/>
                <w:sz w:val="24"/>
                <w:szCs w:val="24"/>
              </w:rPr>
            </w:pPr>
          </w:p>
        </w:tc>
        <w:tc>
          <w:tcPr>
            <w:tcW w:w="903" w:type="dxa"/>
            <w:vMerge w:val="continue"/>
            <w:vAlign w:val="center"/>
          </w:tcPr>
          <w:p>
            <w:pPr>
              <w:widowControl/>
              <w:jc w:val="center"/>
              <w:rPr>
                <w:rFonts w:ascii="宋体" w:hAnsi="宋体" w:eastAsia="宋体"/>
                <w:color w:val="000000" w:themeColor="text1"/>
                <w:kern w:val="0"/>
                <w:sz w:val="24"/>
                <w:szCs w:val="24"/>
              </w:rPr>
            </w:pPr>
          </w:p>
        </w:tc>
        <w:tc>
          <w:tcPr>
            <w:tcW w:w="1538" w:type="dxa"/>
            <w:vMerge w:val="continue"/>
            <w:shd w:val="clear" w:color="auto" w:fill="auto"/>
            <w:vAlign w:val="center"/>
          </w:tcPr>
          <w:p>
            <w:pPr>
              <w:widowControl/>
              <w:jc w:val="center"/>
              <w:rPr>
                <w:rFonts w:ascii="宋体" w:hAnsi="宋体" w:eastAsia="宋体"/>
                <w:color w:val="000000" w:themeColor="text1"/>
                <w:kern w:val="0"/>
                <w:sz w:val="24"/>
                <w:szCs w:val="24"/>
              </w:rPr>
            </w:pPr>
          </w:p>
        </w:tc>
        <w:tc>
          <w:tcPr>
            <w:tcW w:w="6037" w:type="dxa"/>
            <w:shd w:val="clear" w:color="auto" w:fill="auto"/>
            <w:vAlign w:val="bottom"/>
          </w:tcPr>
          <w:p>
            <w:pPr>
              <w:widowControl/>
              <w:jc w:val="left"/>
              <w:rPr>
                <w:rFonts w:ascii="宋体" w:hAnsi="宋体" w:eastAsia="宋体" w:cs="宋体"/>
                <w:b/>
                <w:bCs/>
                <w:color w:val="000000" w:themeColor="text1"/>
                <w:kern w:val="0"/>
                <w:sz w:val="24"/>
                <w:szCs w:val="24"/>
              </w:rPr>
            </w:pPr>
            <w:r>
              <w:rPr>
                <w:rFonts w:hint="eastAsia" w:ascii="宋体" w:hAnsi="宋体" w:eastAsia="宋体" w:cs="宋体"/>
                <w:color w:val="000000" w:themeColor="text1"/>
                <w:kern w:val="0"/>
                <w:sz w:val="24"/>
                <w:szCs w:val="24"/>
              </w:rPr>
              <w:t>选择呼叫功能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pStyle w:val="25"/>
              <w:rPr>
                <w:rFonts w:ascii="宋体" w:hAnsi="宋体" w:eastAsia="宋体"/>
                <w:color w:val="000000" w:themeColor="text1"/>
                <w:kern w:val="0"/>
                <w:sz w:val="24"/>
                <w:szCs w:val="24"/>
              </w:rPr>
            </w:pPr>
          </w:p>
        </w:tc>
        <w:tc>
          <w:tcPr>
            <w:tcW w:w="903" w:type="dxa"/>
            <w:vMerge w:val="continue"/>
            <w:vAlign w:val="center"/>
          </w:tcPr>
          <w:p>
            <w:pPr>
              <w:widowControl/>
              <w:jc w:val="center"/>
              <w:rPr>
                <w:rFonts w:ascii="宋体" w:hAnsi="宋体" w:eastAsia="宋体"/>
                <w:color w:val="000000" w:themeColor="text1"/>
                <w:kern w:val="0"/>
                <w:sz w:val="24"/>
                <w:szCs w:val="24"/>
              </w:rPr>
            </w:pPr>
          </w:p>
        </w:tc>
        <w:tc>
          <w:tcPr>
            <w:tcW w:w="1538" w:type="dxa"/>
            <w:vMerge w:val="continue"/>
            <w:shd w:val="clear" w:color="auto" w:fill="auto"/>
            <w:vAlign w:val="center"/>
          </w:tcPr>
          <w:p>
            <w:pPr>
              <w:widowControl/>
              <w:jc w:val="center"/>
              <w:rPr>
                <w:rFonts w:ascii="宋体" w:hAnsi="宋体" w:eastAsia="宋体"/>
                <w:color w:val="000000" w:themeColor="text1"/>
                <w:kern w:val="0"/>
                <w:sz w:val="24"/>
                <w:szCs w:val="24"/>
              </w:rPr>
            </w:pPr>
          </w:p>
        </w:tc>
        <w:tc>
          <w:tcPr>
            <w:tcW w:w="6037" w:type="dxa"/>
            <w:shd w:val="clear" w:color="auto" w:fill="auto"/>
            <w:vAlign w:val="bottom"/>
          </w:tcPr>
          <w:p>
            <w:pPr>
              <w:widowControl/>
              <w:jc w:val="left"/>
              <w:rPr>
                <w:rFonts w:ascii="宋体" w:hAnsi="宋体" w:eastAsia="宋体" w:cs="宋体"/>
                <w:b/>
                <w:bCs/>
                <w:color w:val="000000" w:themeColor="text1"/>
                <w:kern w:val="0"/>
                <w:sz w:val="24"/>
                <w:szCs w:val="24"/>
              </w:rPr>
            </w:pPr>
            <w:r>
              <w:rPr>
                <w:rFonts w:hint="eastAsia" w:ascii="宋体" w:hAnsi="宋体" w:eastAsia="宋体" w:cs="宋体"/>
                <w:color w:val="000000" w:themeColor="text1"/>
                <w:kern w:val="0"/>
                <w:sz w:val="24"/>
                <w:szCs w:val="24"/>
              </w:rPr>
              <w:t>过号功能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pStyle w:val="25"/>
              <w:rPr>
                <w:rFonts w:ascii="宋体" w:hAnsi="宋体" w:eastAsia="宋体"/>
                <w:color w:val="000000" w:themeColor="text1"/>
                <w:kern w:val="0"/>
                <w:sz w:val="24"/>
                <w:szCs w:val="24"/>
              </w:rPr>
            </w:pPr>
          </w:p>
        </w:tc>
        <w:tc>
          <w:tcPr>
            <w:tcW w:w="903" w:type="dxa"/>
            <w:vMerge w:val="continue"/>
            <w:vAlign w:val="center"/>
          </w:tcPr>
          <w:p>
            <w:pPr>
              <w:widowControl/>
              <w:jc w:val="center"/>
              <w:rPr>
                <w:rFonts w:ascii="宋体" w:hAnsi="宋体" w:eastAsia="宋体"/>
                <w:color w:val="000000" w:themeColor="text1"/>
                <w:kern w:val="0"/>
                <w:sz w:val="24"/>
                <w:szCs w:val="24"/>
              </w:rPr>
            </w:pPr>
          </w:p>
        </w:tc>
        <w:tc>
          <w:tcPr>
            <w:tcW w:w="1538" w:type="dxa"/>
            <w:vMerge w:val="restart"/>
            <w:shd w:val="clear" w:color="auto" w:fill="auto"/>
            <w:vAlign w:val="center"/>
          </w:tcPr>
          <w:p>
            <w:pPr>
              <w:widowControl/>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系统管理</w:t>
            </w:r>
          </w:p>
        </w:tc>
        <w:tc>
          <w:tcPr>
            <w:tcW w:w="6037" w:type="dxa"/>
            <w:shd w:val="clear" w:color="auto" w:fill="auto"/>
            <w:vAlign w:val="center"/>
          </w:tcPr>
          <w:p>
            <w:pPr>
              <w:widowControl/>
              <w:jc w:val="left"/>
              <w:rPr>
                <w:rFonts w:ascii="宋体" w:hAnsi="宋体" w:eastAsia="宋体" w:cs="宋体"/>
                <w:b/>
                <w:bCs/>
                <w:color w:val="000000" w:themeColor="text1"/>
                <w:kern w:val="0"/>
                <w:sz w:val="24"/>
                <w:szCs w:val="24"/>
              </w:rPr>
            </w:pPr>
            <w:r>
              <w:rPr>
                <w:rFonts w:hint="eastAsia" w:ascii="宋体" w:hAnsi="宋体" w:eastAsia="宋体" w:cs="宋体"/>
                <w:color w:val="000000" w:themeColor="text1"/>
                <w:kern w:val="0"/>
                <w:sz w:val="24"/>
                <w:szCs w:val="24"/>
              </w:rPr>
              <w:t>诊区维护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pStyle w:val="25"/>
              <w:rPr>
                <w:rFonts w:ascii="宋体" w:hAnsi="宋体" w:eastAsia="宋体"/>
                <w:color w:val="000000" w:themeColor="text1"/>
                <w:kern w:val="0"/>
                <w:sz w:val="24"/>
                <w:szCs w:val="24"/>
              </w:rPr>
            </w:pPr>
          </w:p>
        </w:tc>
        <w:tc>
          <w:tcPr>
            <w:tcW w:w="903" w:type="dxa"/>
            <w:vMerge w:val="continue"/>
            <w:vAlign w:val="center"/>
          </w:tcPr>
          <w:p>
            <w:pPr>
              <w:widowControl/>
              <w:jc w:val="center"/>
              <w:rPr>
                <w:rFonts w:ascii="宋体" w:hAnsi="宋体" w:eastAsia="宋体"/>
                <w:color w:val="000000" w:themeColor="text1"/>
                <w:kern w:val="0"/>
                <w:sz w:val="24"/>
                <w:szCs w:val="24"/>
              </w:rPr>
            </w:pPr>
          </w:p>
        </w:tc>
        <w:tc>
          <w:tcPr>
            <w:tcW w:w="1538" w:type="dxa"/>
            <w:vMerge w:val="continue"/>
            <w:shd w:val="clear" w:color="auto" w:fill="auto"/>
            <w:vAlign w:val="center"/>
          </w:tcPr>
          <w:p>
            <w:pPr>
              <w:widowControl/>
              <w:jc w:val="center"/>
              <w:rPr>
                <w:rFonts w:ascii="宋体" w:hAnsi="宋体" w:eastAsia="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b/>
                <w:bCs/>
                <w:color w:val="000000" w:themeColor="text1"/>
                <w:kern w:val="0"/>
                <w:sz w:val="24"/>
                <w:szCs w:val="24"/>
              </w:rPr>
            </w:pPr>
            <w:r>
              <w:rPr>
                <w:rFonts w:hint="eastAsia" w:ascii="宋体" w:hAnsi="宋体" w:eastAsia="宋体" w:cs="宋体"/>
                <w:color w:val="000000" w:themeColor="text1"/>
                <w:kern w:val="0"/>
                <w:sz w:val="24"/>
                <w:szCs w:val="24"/>
              </w:rPr>
              <w:t>科室维护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pStyle w:val="25"/>
              <w:rPr>
                <w:rFonts w:ascii="宋体" w:hAnsi="宋体" w:eastAsia="宋体"/>
                <w:color w:val="000000" w:themeColor="text1"/>
                <w:kern w:val="0"/>
                <w:sz w:val="24"/>
                <w:szCs w:val="24"/>
              </w:rPr>
            </w:pPr>
          </w:p>
        </w:tc>
        <w:tc>
          <w:tcPr>
            <w:tcW w:w="903" w:type="dxa"/>
            <w:vMerge w:val="continue"/>
            <w:vAlign w:val="center"/>
          </w:tcPr>
          <w:p>
            <w:pPr>
              <w:widowControl/>
              <w:jc w:val="center"/>
              <w:rPr>
                <w:rFonts w:ascii="宋体" w:hAnsi="宋体" w:eastAsia="宋体"/>
                <w:color w:val="000000" w:themeColor="text1"/>
                <w:kern w:val="0"/>
                <w:sz w:val="24"/>
                <w:szCs w:val="24"/>
              </w:rPr>
            </w:pPr>
          </w:p>
        </w:tc>
        <w:tc>
          <w:tcPr>
            <w:tcW w:w="1538" w:type="dxa"/>
            <w:vMerge w:val="continue"/>
            <w:shd w:val="clear" w:color="auto" w:fill="auto"/>
            <w:vAlign w:val="center"/>
          </w:tcPr>
          <w:p>
            <w:pPr>
              <w:widowControl/>
              <w:jc w:val="center"/>
              <w:rPr>
                <w:rFonts w:ascii="宋体" w:hAnsi="宋体" w:eastAsia="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b/>
                <w:bCs/>
                <w:color w:val="000000" w:themeColor="text1"/>
                <w:kern w:val="0"/>
                <w:sz w:val="24"/>
                <w:szCs w:val="24"/>
              </w:rPr>
            </w:pPr>
            <w:r>
              <w:rPr>
                <w:rFonts w:hint="eastAsia" w:ascii="宋体" w:hAnsi="宋体" w:eastAsia="宋体" w:cs="宋体"/>
                <w:color w:val="000000" w:themeColor="text1"/>
                <w:kern w:val="0"/>
                <w:sz w:val="24"/>
                <w:szCs w:val="24"/>
              </w:rPr>
              <w:t>诊室维护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pStyle w:val="25"/>
              <w:rPr>
                <w:rFonts w:ascii="宋体" w:hAnsi="宋体" w:eastAsia="宋体"/>
                <w:color w:val="000000" w:themeColor="text1"/>
                <w:kern w:val="0"/>
                <w:sz w:val="24"/>
                <w:szCs w:val="24"/>
              </w:rPr>
            </w:pPr>
          </w:p>
        </w:tc>
        <w:tc>
          <w:tcPr>
            <w:tcW w:w="903" w:type="dxa"/>
            <w:vMerge w:val="continue"/>
            <w:vAlign w:val="center"/>
          </w:tcPr>
          <w:p>
            <w:pPr>
              <w:widowControl/>
              <w:jc w:val="center"/>
              <w:rPr>
                <w:rFonts w:ascii="宋体" w:hAnsi="宋体" w:eastAsia="宋体"/>
                <w:color w:val="000000" w:themeColor="text1"/>
                <w:kern w:val="0"/>
                <w:sz w:val="24"/>
                <w:szCs w:val="24"/>
              </w:rPr>
            </w:pPr>
          </w:p>
        </w:tc>
        <w:tc>
          <w:tcPr>
            <w:tcW w:w="1538" w:type="dxa"/>
            <w:vMerge w:val="continue"/>
            <w:shd w:val="clear" w:color="auto" w:fill="auto"/>
            <w:vAlign w:val="center"/>
          </w:tcPr>
          <w:p>
            <w:pPr>
              <w:widowControl/>
              <w:jc w:val="center"/>
              <w:rPr>
                <w:rFonts w:ascii="宋体" w:hAnsi="宋体" w:eastAsia="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b/>
                <w:bCs/>
                <w:color w:val="000000" w:themeColor="text1"/>
                <w:kern w:val="0"/>
                <w:sz w:val="24"/>
                <w:szCs w:val="24"/>
              </w:rPr>
            </w:pPr>
            <w:r>
              <w:rPr>
                <w:rFonts w:hint="eastAsia" w:ascii="宋体" w:hAnsi="宋体" w:eastAsia="宋体" w:cs="宋体"/>
                <w:color w:val="000000" w:themeColor="text1"/>
                <w:kern w:val="0"/>
                <w:sz w:val="24"/>
                <w:szCs w:val="24"/>
              </w:rPr>
              <w:t>人员维护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pStyle w:val="25"/>
              <w:rPr>
                <w:rFonts w:ascii="宋体" w:hAnsi="宋体" w:eastAsia="宋体"/>
                <w:color w:val="000000" w:themeColor="text1"/>
                <w:kern w:val="0"/>
                <w:sz w:val="24"/>
                <w:szCs w:val="24"/>
              </w:rPr>
            </w:pPr>
          </w:p>
        </w:tc>
        <w:tc>
          <w:tcPr>
            <w:tcW w:w="903" w:type="dxa"/>
            <w:vMerge w:val="continue"/>
            <w:vAlign w:val="center"/>
          </w:tcPr>
          <w:p>
            <w:pPr>
              <w:widowControl/>
              <w:jc w:val="center"/>
              <w:rPr>
                <w:rFonts w:ascii="宋体" w:hAnsi="宋体" w:eastAsia="宋体"/>
                <w:color w:val="000000" w:themeColor="text1"/>
                <w:kern w:val="0"/>
                <w:sz w:val="24"/>
                <w:szCs w:val="24"/>
              </w:rPr>
            </w:pPr>
          </w:p>
        </w:tc>
        <w:tc>
          <w:tcPr>
            <w:tcW w:w="1538" w:type="dxa"/>
            <w:vMerge w:val="continue"/>
            <w:shd w:val="clear" w:color="auto" w:fill="auto"/>
            <w:vAlign w:val="center"/>
          </w:tcPr>
          <w:p>
            <w:pPr>
              <w:widowControl/>
              <w:jc w:val="center"/>
              <w:rPr>
                <w:rFonts w:ascii="宋体" w:hAnsi="宋体" w:eastAsia="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b/>
                <w:bCs/>
                <w:color w:val="000000" w:themeColor="text1"/>
                <w:kern w:val="0"/>
                <w:sz w:val="24"/>
                <w:szCs w:val="24"/>
              </w:rPr>
            </w:pPr>
            <w:r>
              <w:rPr>
                <w:rFonts w:hint="eastAsia" w:ascii="宋体" w:hAnsi="宋体" w:eastAsia="宋体" w:cs="宋体"/>
                <w:color w:val="000000" w:themeColor="text1"/>
                <w:kern w:val="0"/>
                <w:sz w:val="24"/>
                <w:szCs w:val="24"/>
              </w:rPr>
              <w:t>队列/项目维护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pStyle w:val="25"/>
              <w:rPr>
                <w:rFonts w:ascii="宋体" w:hAnsi="宋体" w:eastAsia="宋体"/>
                <w:color w:val="000000" w:themeColor="text1"/>
                <w:kern w:val="0"/>
                <w:sz w:val="24"/>
                <w:szCs w:val="24"/>
              </w:rPr>
            </w:pPr>
          </w:p>
        </w:tc>
        <w:tc>
          <w:tcPr>
            <w:tcW w:w="903" w:type="dxa"/>
            <w:vMerge w:val="continue"/>
            <w:vAlign w:val="center"/>
          </w:tcPr>
          <w:p>
            <w:pPr>
              <w:widowControl/>
              <w:jc w:val="center"/>
              <w:rPr>
                <w:rFonts w:ascii="宋体" w:hAnsi="宋体" w:eastAsia="宋体"/>
                <w:color w:val="000000" w:themeColor="text1"/>
                <w:kern w:val="0"/>
                <w:sz w:val="24"/>
                <w:szCs w:val="24"/>
              </w:rPr>
            </w:pPr>
          </w:p>
        </w:tc>
        <w:tc>
          <w:tcPr>
            <w:tcW w:w="1538" w:type="dxa"/>
            <w:vMerge w:val="continue"/>
            <w:shd w:val="clear" w:color="auto" w:fill="auto"/>
            <w:vAlign w:val="center"/>
          </w:tcPr>
          <w:p>
            <w:pPr>
              <w:widowControl/>
              <w:jc w:val="center"/>
              <w:rPr>
                <w:rFonts w:ascii="宋体" w:hAnsi="宋体" w:eastAsia="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b/>
                <w:bCs/>
                <w:color w:val="000000" w:themeColor="text1"/>
                <w:kern w:val="0"/>
                <w:sz w:val="24"/>
                <w:szCs w:val="24"/>
              </w:rPr>
            </w:pPr>
            <w:r>
              <w:rPr>
                <w:rFonts w:hint="eastAsia" w:ascii="宋体" w:hAnsi="宋体" w:eastAsia="宋体" w:cs="宋体"/>
                <w:color w:val="000000" w:themeColor="text1"/>
                <w:kern w:val="0"/>
                <w:sz w:val="24"/>
                <w:szCs w:val="24"/>
              </w:rPr>
              <w:t>显示客户端维护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pStyle w:val="25"/>
              <w:rPr>
                <w:rFonts w:ascii="宋体" w:hAnsi="宋体" w:eastAsia="宋体"/>
                <w:color w:val="000000" w:themeColor="text1"/>
                <w:kern w:val="0"/>
                <w:sz w:val="24"/>
                <w:szCs w:val="24"/>
              </w:rPr>
            </w:pPr>
          </w:p>
        </w:tc>
        <w:tc>
          <w:tcPr>
            <w:tcW w:w="903" w:type="dxa"/>
            <w:vMerge w:val="continue"/>
            <w:vAlign w:val="center"/>
          </w:tcPr>
          <w:p>
            <w:pPr>
              <w:widowControl/>
              <w:jc w:val="center"/>
              <w:rPr>
                <w:rFonts w:ascii="宋体" w:hAnsi="宋体" w:eastAsia="宋体"/>
                <w:color w:val="000000" w:themeColor="text1"/>
                <w:kern w:val="0"/>
                <w:sz w:val="24"/>
                <w:szCs w:val="24"/>
              </w:rPr>
            </w:pPr>
          </w:p>
        </w:tc>
        <w:tc>
          <w:tcPr>
            <w:tcW w:w="1538" w:type="dxa"/>
            <w:vMerge w:val="continue"/>
            <w:shd w:val="clear" w:color="auto" w:fill="auto"/>
            <w:vAlign w:val="center"/>
          </w:tcPr>
          <w:p>
            <w:pPr>
              <w:widowControl/>
              <w:jc w:val="center"/>
              <w:rPr>
                <w:rFonts w:ascii="宋体" w:hAnsi="宋体" w:eastAsia="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b/>
                <w:bCs/>
                <w:color w:val="000000" w:themeColor="text1"/>
                <w:kern w:val="0"/>
                <w:sz w:val="24"/>
                <w:szCs w:val="24"/>
              </w:rPr>
            </w:pPr>
            <w:r>
              <w:rPr>
                <w:rFonts w:hint="eastAsia" w:ascii="宋体" w:hAnsi="宋体" w:eastAsia="宋体" w:cs="宋体"/>
                <w:color w:val="000000" w:themeColor="text1"/>
                <w:kern w:val="0"/>
                <w:sz w:val="24"/>
                <w:szCs w:val="24"/>
              </w:rPr>
              <w:t>语音客户端维护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pStyle w:val="25"/>
              <w:rPr>
                <w:rFonts w:ascii="宋体" w:hAnsi="宋体" w:eastAsia="宋体"/>
                <w:color w:val="000000" w:themeColor="text1"/>
                <w:kern w:val="0"/>
                <w:sz w:val="24"/>
                <w:szCs w:val="24"/>
              </w:rPr>
            </w:pPr>
          </w:p>
        </w:tc>
        <w:tc>
          <w:tcPr>
            <w:tcW w:w="903" w:type="dxa"/>
            <w:vMerge w:val="continue"/>
            <w:vAlign w:val="center"/>
          </w:tcPr>
          <w:p>
            <w:pPr>
              <w:widowControl/>
              <w:jc w:val="center"/>
              <w:rPr>
                <w:rFonts w:ascii="宋体" w:hAnsi="宋体" w:eastAsia="宋体"/>
                <w:color w:val="000000" w:themeColor="text1"/>
                <w:kern w:val="0"/>
                <w:sz w:val="24"/>
                <w:szCs w:val="24"/>
              </w:rPr>
            </w:pPr>
          </w:p>
        </w:tc>
        <w:tc>
          <w:tcPr>
            <w:tcW w:w="1538" w:type="dxa"/>
            <w:vMerge w:val="continue"/>
            <w:shd w:val="clear" w:color="auto" w:fill="auto"/>
            <w:vAlign w:val="center"/>
          </w:tcPr>
          <w:p>
            <w:pPr>
              <w:widowControl/>
              <w:jc w:val="center"/>
              <w:rPr>
                <w:rFonts w:ascii="宋体" w:hAnsi="宋体" w:eastAsia="宋体"/>
                <w:color w:val="000000" w:themeColor="text1"/>
                <w:kern w:val="0"/>
                <w:sz w:val="24"/>
                <w:szCs w:val="24"/>
              </w:rPr>
            </w:pPr>
          </w:p>
        </w:tc>
        <w:tc>
          <w:tcPr>
            <w:tcW w:w="6037" w:type="dxa"/>
            <w:shd w:val="clear" w:color="auto" w:fill="auto"/>
            <w:vAlign w:val="center"/>
          </w:tcPr>
          <w:p>
            <w:pPr>
              <w:widowControl/>
              <w:jc w:val="left"/>
              <w:rPr>
                <w:rFonts w:ascii="宋体" w:hAnsi="宋体" w:eastAsia="宋体" w:cs="宋体"/>
                <w:b/>
                <w:bCs/>
                <w:color w:val="000000" w:themeColor="text1"/>
                <w:kern w:val="0"/>
                <w:sz w:val="24"/>
                <w:szCs w:val="24"/>
              </w:rPr>
            </w:pPr>
            <w:r>
              <w:rPr>
                <w:rFonts w:hint="eastAsia" w:ascii="宋体" w:hAnsi="宋体" w:eastAsia="宋体" w:cs="宋体"/>
                <w:color w:val="000000" w:themeColor="text1"/>
                <w:kern w:val="0"/>
                <w:sz w:val="24"/>
                <w:szCs w:val="24"/>
              </w:rPr>
              <w:t>导检规则维护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469" w:type="dxa"/>
            <w:gridSpan w:val="4"/>
            <w:shd w:val="clear" w:color="auto" w:fill="auto"/>
            <w:noWrap/>
            <w:vAlign w:val="bottom"/>
          </w:tcPr>
          <w:p>
            <w:pPr>
              <w:widowControl/>
              <w:jc w:val="left"/>
              <w:rPr>
                <w:rFonts w:ascii="宋体" w:hAnsi="宋体" w:eastAsia="宋体" w:cs="宋体"/>
                <w:color w:val="000000" w:themeColor="text1"/>
                <w:kern w:val="0"/>
                <w:sz w:val="24"/>
                <w:szCs w:val="24"/>
              </w:rPr>
            </w:pPr>
            <w:r>
              <w:rPr>
                <w:rFonts w:hint="eastAsia" w:ascii="宋体" w:hAnsi="宋体" w:eastAsia="宋体" w:cs="宋体"/>
                <w:b/>
                <w:bCs/>
                <w:color w:val="000000" w:themeColor="text1"/>
                <w:kern w:val="0"/>
                <w:sz w:val="24"/>
                <w:szCs w:val="24"/>
              </w:rPr>
              <w:t>体检接口对接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分系统</w:t>
            </w:r>
          </w:p>
        </w:tc>
        <w:tc>
          <w:tcPr>
            <w:tcW w:w="903" w:type="dxa"/>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模块</w:t>
            </w:r>
          </w:p>
        </w:tc>
        <w:tc>
          <w:tcPr>
            <w:tcW w:w="1538"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功能</w:t>
            </w:r>
          </w:p>
        </w:tc>
        <w:tc>
          <w:tcPr>
            <w:tcW w:w="6037" w:type="dxa"/>
            <w:shd w:val="clear" w:color="auto" w:fill="auto"/>
            <w:noWrap/>
            <w:vAlign w:val="bottom"/>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restart"/>
            <w:shd w:val="clear" w:color="auto" w:fill="auto"/>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体检接口对接</w:t>
            </w:r>
          </w:p>
        </w:tc>
        <w:tc>
          <w:tcPr>
            <w:tcW w:w="903" w:type="dxa"/>
            <w:vMerge w:val="restart"/>
            <w:shd w:val="clear" w:color="auto" w:fill="auto"/>
            <w:noWrap/>
            <w:vAlign w:val="center"/>
          </w:tcPr>
          <w:p>
            <w:pPr>
              <w:widowControl/>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特检设备对接</w:t>
            </w:r>
          </w:p>
        </w:tc>
        <w:tc>
          <w:tcPr>
            <w:tcW w:w="1538"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系统对接</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体检系统特有的检查设备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noWrap/>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串口对接</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体重身高仪、血压计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1" w:type="dxa"/>
            <w:vMerge w:val="continue"/>
            <w:vAlign w:val="center"/>
          </w:tcPr>
          <w:p>
            <w:pPr>
              <w:widowControl/>
              <w:jc w:val="left"/>
              <w:rPr>
                <w:rFonts w:ascii="宋体" w:hAnsi="宋体" w:eastAsia="宋体" w:cs="宋体"/>
                <w:color w:val="000000" w:themeColor="text1"/>
                <w:kern w:val="0"/>
                <w:sz w:val="24"/>
                <w:szCs w:val="24"/>
              </w:rPr>
            </w:pPr>
          </w:p>
        </w:tc>
        <w:tc>
          <w:tcPr>
            <w:tcW w:w="903" w:type="dxa"/>
            <w:vMerge w:val="continue"/>
            <w:vAlign w:val="center"/>
          </w:tcPr>
          <w:p>
            <w:pPr>
              <w:widowControl/>
              <w:jc w:val="left"/>
              <w:rPr>
                <w:rFonts w:ascii="宋体" w:hAnsi="宋体" w:eastAsia="宋体" w:cs="宋体"/>
                <w:color w:val="000000" w:themeColor="text1"/>
                <w:kern w:val="0"/>
                <w:sz w:val="24"/>
                <w:szCs w:val="24"/>
              </w:rPr>
            </w:pPr>
          </w:p>
        </w:tc>
        <w:tc>
          <w:tcPr>
            <w:tcW w:w="1538" w:type="dxa"/>
            <w:shd w:val="clear" w:color="auto" w:fill="auto"/>
            <w:noWrap/>
            <w:vAlign w:val="bottom"/>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系统接口</w:t>
            </w:r>
          </w:p>
        </w:tc>
        <w:tc>
          <w:tcPr>
            <w:tcW w:w="6037" w:type="dxa"/>
            <w:shd w:val="clear" w:color="auto" w:fill="auto"/>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含：H</w:t>
            </w:r>
            <w:r>
              <w:rPr>
                <w:rFonts w:ascii="宋体" w:hAnsi="宋体" w:eastAsia="宋体" w:cs="宋体"/>
                <w:color w:val="000000" w:themeColor="text1"/>
                <w:kern w:val="0"/>
                <w:sz w:val="24"/>
                <w:szCs w:val="24"/>
              </w:rPr>
              <w:t>IS/LIS/PACS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469"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color w:val="000000" w:themeColor="text1"/>
                <w:kern w:val="0"/>
                <w:sz w:val="24"/>
                <w:szCs w:val="24"/>
              </w:rPr>
            </w:pPr>
            <w:r>
              <w:rPr>
                <w:rFonts w:hint="eastAsia" w:ascii="宋体" w:hAnsi="宋体" w:eastAsia="宋体" w:cs="宋体"/>
                <w:b/>
                <w:bCs/>
                <w:kern w:val="2"/>
                <w:sz w:val="24"/>
                <w:szCs w:val="24"/>
                <w:lang w:val="en-US" w:eastAsia="zh-CN" w:bidi="ar"/>
              </w:rPr>
              <w:t>注：带“</w:t>
            </w:r>
            <w:r>
              <w:rPr>
                <w:rFonts w:hint="eastAsia" w:ascii="宋体" w:hAnsi="宋体" w:eastAsia="宋体" w:cs="宋体"/>
                <w:color w:val="000000" w:themeColor="text1"/>
                <w:kern w:val="0"/>
                <w:sz w:val="24"/>
                <w:szCs w:val="24"/>
              </w:rPr>
              <w:t>★</w:t>
            </w:r>
            <w:r>
              <w:rPr>
                <w:rFonts w:hint="eastAsia" w:ascii="宋体" w:hAnsi="宋体" w:eastAsia="宋体" w:cs="宋体"/>
                <w:b/>
                <w:bCs/>
                <w:kern w:val="2"/>
                <w:sz w:val="24"/>
                <w:szCs w:val="24"/>
                <w:lang w:val="en-US" w:eastAsia="zh-CN" w:bidi="ar"/>
              </w:rPr>
              <w:t>”的条款为实质性要求，如不满足则按无效响应处理。</w:t>
            </w:r>
          </w:p>
        </w:tc>
      </w:tr>
    </w:tbl>
    <w:p>
      <w:pPr>
        <w:rPr>
          <w:color w:val="000000" w:themeColor="text1"/>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3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3"/>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35"/>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Q2MjU2MzMxMTIyNzIyYTQyZjg1OTZhMmRkYzhlY2QifQ=="/>
  </w:docVars>
  <w:rsids>
    <w:rsidRoot w:val="00891C33"/>
    <w:rsid w:val="00256CAD"/>
    <w:rsid w:val="00522F5E"/>
    <w:rsid w:val="005D0267"/>
    <w:rsid w:val="005E096D"/>
    <w:rsid w:val="005F6B79"/>
    <w:rsid w:val="0073294B"/>
    <w:rsid w:val="00891C33"/>
    <w:rsid w:val="00EB64E7"/>
    <w:rsid w:val="00ED78DE"/>
    <w:rsid w:val="00F50EE6"/>
    <w:rsid w:val="017845DD"/>
    <w:rsid w:val="09AD42EA"/>
    <w:rsid w:val="117D6F6F"/>
    <w:rsid w:val="1ECC0E79"/>
    <w:rsid w:val="1FE03E1C"/>
    <w:rsid w:val="2D9C20F8"/>
    <w:rsid w:val="319F3CF4"/>
    <w:rsid w:val="5BFF0A9B"/>
    <w:rsid w:val="5FFC2665"/>
    <w:rsid w:val="69071004"/>
    <w:rsid w:val="693370F8"/>
    <w:rsid w:val="769C2489"/>
    <w:rsid w:val="7F897B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120" w:after="120" w:line="578" w:lineRule="auto"/>
      <w:outlineLvl w:val="0"/>
    </w:pPr>
    <w:rPr>
      <w:b/>
      <w:bCs/>
      <w:kern w:val="44"/>
      <w:sz w:val="32"/>
      <w:szCs w:val="44"/>
    </w:rPr>
  </w:style>
  <w:style w:type="paragraph" w:styleId="3">
    <w:name w:val="heading 2"/>
    <w:basedOn w:val="1"/>
    <w:next w:val="1"/>
    <w:link w:val="17"/>
    <w:unhideWhenUsed/>
    <w:qFormat/>
    <w:uiPriority w:val="9"/>
    <w:pPr>
      <w:keepNext/>
      <w:keepLines/>
      <w:spacing w:before="120" w:after="120" w:line="415" w:lineRule="auto"/>
      <w:outlineLvl w:val="1"/>
    </w:pPr>
    <w:rPr>
      <w:rFonts w:asciiTheme="majorHAnsi" w:hAnsiTheme="majorHAnsi" w:eastAsiaTheme="majorEastAsia" w:cstheme="majorBidi"/>
      <w:b/>
      <w:bCs/>
      <w:sz w:val="28"/>
      <w:szCs w:val="32"/>
    </w:rPr>
  </w:style>
  <w:style w:type="paragraph" w:styleId="4">
    <w:name w:val="heading 3"/>
    <w:basedOn w:val="1"/>
    <w:next w:val="1"/>
    <w:link w:val="18"/>
    <w:unhideWhenUsed/>
    <w:qFormat/>
    <w:uiPriority w:val="9"/>
    <w:pPr>
      <w:keepNext/>
      <w:keepLines/>
      <w:spacing w:before="120" w:after="120" w:line="415" w:lineRule="auto"/>
      <w:outlineLvl w:val="2"/>
    </w:pPr>
    <w:rPr>
      <w:b/>
      <w:bCs/>
      <w:sz w:val="32"/>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19"/>
    <w:semiHidden/>
    <w:unhideWhenUsed/>
    <w:qFormat/>
    <w:uiPriority w:val="99"/>
    <w:rPr>
      <w:rFonts w:ascii="宋体" w:eastAsia="宋体"/>
      <w:sz w:val="18"/>
      <w:szCs w:val="18"/>
    </w:rPr>
  </w:style>
  <w:style w:type="paragraph" w:styleId="6">
    <w:name w:val="annotation text"/>
    <w:basedOn w:val="1"/>
    <w:link w:val="20"/>
    <w:semiHidden/>
    <w:unhideWhenUsed/>
    <w:qFormat/>
    <w:uiPriority w:val="99"/>
    <w:pPr>
      <w:jc w:val="left"/>
    </w:pPr>
  </w:style>
  <w:style w:type="paragraph" w:styleId="7">
    <w:name w:val="Balloon Text"/>
    <w:basedOn w:val="1"/>
    <w:link w:val="21"/>
    <w:semiHidden/>
    <w:unhideWhenUsed/>
    <w:qFormat/>
    <w:uiPriority w:val="99"/>
    <w:rPr>
      <w:sz w:val="18"/>
      <w:szCs w:val="18"/>
    </w:rPr>
  </w:style>
  <w:style w:type="paragraph" w:styleId="8">
    <w:name w:val="footer"/>
    <w:basedOn w:val="1"/>
    <w:link w:val="22"/>
    <w:unhideWhenUsed/>
    <w:qFormat/>
    <w:uiPriority w:val="0"/>
    <w:pPr>
      <w:tabs>
        <w:tab w:val="center" w:pos="4153"/>
        <w:tab w:val="right" w:pos="8306"/>
      </w:tabs>
      <w:snapToGrid w:val="0"/>
      <w:jc w:val="left"/>
    </w:pPr>
    <w:rPr>
      <w:sz w:val="18"/>
      <w:szCs w:val="18"/>
    </w:rPr>
  </w:style>
  <w:style w:type="paragraph" w:styleId="9">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6"/>
    <w:next w:val="6"/>
    <w:link w:val="24"/>
    <w:semiHidden/>
    <w:unhideWhenUsed/>
    <w:qFormat/>
    <w:uiPriority w:val="99"/>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annotation reference"/>
    <w:basedOn w:val="13"/>
    <w:semiHidden/>
    <w:unhideWhenUsed/>
    <w:qFormat/>
    <w:uiPriority w:val="99"/>
    <w:rPr>
      <w:sz w:val="21"/>
      <w:szCs w:val="21"/>
    </w:rPr>
  </w:style>
  <w:style w:type="character" w:customStyle="1" w:styleId="16">
    <w:name w:val="标题 1 Char"/>
    <w:basedOn w:val="13"/>
    <w:link w:val="2"/>
    <w:qFormat/>
    <w:uiPriority w:val="9"/>
    <w:rPr>
      <w:b/>
      <w:bCs/>
      <w:kern w:val="44"/>
      <w:sz w:val="32"/>
      <w:szCs w:val="44"/>
    </w:rPr>
  </w:style>
  <w:style w:type="character" w:customStyle="1" w:styleId="17">
    <w:name w:val="标题 2 Char"/>
    <w:basedOn w:val="13"/>
    <w:link w:val="3"/>
    <w:qFormat/>
    <w:uiPriority w:val="9"/>
    <w:rPr>
      <w:rFonts w:asciiTheme="majorHAnsi" w:hAnsiTheme="majorHAnsi" w:eastAsiaTheme="majorEastAsia" w:cstheme="majorBidi"/>
      <w:b/>
      <w:bCs/>
      <w:sz w:val="28"/>
      <w:szCs w:val="32"/>
    </w:rPr>
  </w:style>
  <w:style w:type="character" w:customStyle="1" w:styleId="18">
    <w:name w:val="标题 3 Char"/>
    <w:basedOn w:val="13"/>
    <w:link w:val="4"/>
    <w:qFormat/>
    <w:uiPriority w:val="9"/>
    <w:rPr>
      <w:b/>
      <w:bCs/>
      <w:sz w:val="32"/>
      <w:szCs w:val="32"/>
    </w:rPr>
  </w:style>
  <w:style w:type="character" w:customStyle="1" w:styleId="19">
    <w:name w:val="文档结构图 Char"/>
    <w:basedOn w:val="13"/>
    <w:link w:val="5"/>
    <w:semiHidden/>
    <w:qFormat/>
    <w:uiPriority w:val="99"/>
    <w:rPr>
      <w:rFonts w:ascii="宋体" w:eastAsia="宋体"/>
      <w:sz w:val="18"/>
      <w:szCs w:val="18"/>
    </w:rPr>
  </w:style>
  <w:style w:type="character" w:customStyle="1" w:styleId="20">
    <w:name w:val="批注文字 Char"/>
    <w:basedOn w:val="13"/>
    <w:link w:val="6"/>
    <w:semiHidden/>
    <w:qFormat/>
    <w:uiPriority w:val="99"/>
  </w:style>
  <w:style w:type="character" w:customStyle="1" w:styleId="21">
    <w:name w:val="批注框文本 Char"/>
    <w:basedOn w:val="13"/>
    <w:link w:val="7"/>
    <w:semiHidden/>
    <w:qFormat/>
    <w:uiPriority w:val="99"/>
    <w:rPr>
      <w:sz w:val="18"/>
      <w:szCs w:val="18"/>
    </w:rPr>
  </w:style>
  <w:style w:type="character" w:customStyle="1" w:styleId="22">
    <w:name w:val="页脚 Char"/>
    <w:basedOn w:val="13"/>
    <w:link w:val="8"/>
    <w:qFormat/>
    <w:uiPriority w:val="0"/>
    <w:rPr>
      <w:sz w:val="18"/>
      <w:szCs w:val="18"/>
    </w:rPr>
  </w:style>
  <w:style w:type="character" w:customStyle="1" w:styleId="23">
    <w:name w:val="页眉 Char"/>
    <w:basedOn w:val="13"/>
    <w:link w:val="9"/>
    <w:qFormat/>
    <w:uiPriority w:val="99"/>
    <w:rPr>
      <w:sz w:val="18"/>
      <w:szCs w:val="18"/>
    </w:rPr>
  </w:style>
  <w:style w:type="character" w:customStyle="1" w:styleId="24">
    <w:name w:val="批注主题 Char"/>
    <w:basedOn w:val="20"/>
    <w:link w:val="10"/>
    <w:semiHidden/>
    <w:qFormat/>
    <w:uiPriority w:val="99"/>
    <w:rPr>
      <w:b/>
      <w:bCs/>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26">
    <w:name w:val="List Paragraph"/>
    <w:basedOn w:val="1"/>
    <w:qFormat/>
    <w:uiPriority w:val="34"/>
    <w:pPr>
      <w:ind w:firstLine="420" w:firstLineChars="200"/>
    </w:pPr>
  </w:style>
  <w:style w:type="paragraph" w:customStyle="1" w:styleId="27">
    <w:name w:val="！正文"/>
    <w:basedOn w:val="1"/>
    <w:link w:val="28"/>
    <w:qFormat/>
    <w:uiPriority w:val="0"/>
    <w:pPr>
      <w:autoSpaceDE w:val="0"/>
      <w:autoSpaceDN w:val="0"/>
      <w:adjustRightInd w:val="0"/>
      <w:spacing w:line="360" w:lineRule="auto"/>
      <w:ind w:firstLine="200" w:firstLineChars="200"/>
      <w:jc w:val="left"/>
    </w:pPr>
    <w:rPr>
      <w:rFonts w:ascii="宋体" w:hAnsi="宋体" w:eastAsia="宋体" w:cs="Times New Roman"/>
      <w:kern w:val="0"/>
      <w:sz w:val="24"/>
      <w:szCs w:val="28"/>
      <w:lang w:val="zh-CN"/>
    </w:rPr>
  </w:style>
  <w:style w:type="character" w:customStyle="1" w:styleId="28">
    <w:name w:val="！正文 Char"/>
    <w:link w:val="27"/>
    <w:qFormat/>
    <w:uiPriority w:val="0"/>
    <w:rPr>
      <w:rFonts w:ascii="宋体" w:hAnsi="宋体" w:eastAsia="宋体" w:cs="Times New Roman"/>
      <w:kern w:val="0"/>
      <w:sz w:val="24"/>
      <w:szCs w:val="28"/>
      <w:lang w:val="zh-CN"/>
    </w:rPr>
  </w:style>
  <w:style w:type="paragraph" w:customStyle="1" w:styleId="29">
    <w:name w:val="正文格式"/>
    <w:basedOn w:val="1"/>
    <w:link w:val="30"/>
    <w:qFormat/>
    <w:uiPriority w:val="0"/>
    <w:pPr>
      <w:spacing w:line="360" w:lineRule="auto"/>
      <w:ind w:firstLine="420" w:firstLineChars="200"/>
    </w:pPr>
    <w:rPr>
      <w:rFonts w:ascii="Calibri" w:hAnsi="Calibri" w:eastAsia="宋体" w:cs="Times New Roman"/>
    </w:rPr>
  </w:style>
  <w:style w:type="character" w:customStyle="1" w:styleId="30">
    <w:name w:val="正文格式 Char"/>
    <w:link w:val="29"/>
    <w:qFormat/>
    <w:uiPriority w:val="0"/>
    <w:rPr>
      <w:rFonts w:ascii="Calibri" w:hAnsi="Calibri" w:eastAsia="宋体" w:cs="Times New Roman"/>
    </w:rPr>
  </w:style>
  <w:style w:type="paragraph" w:customStyle="1" w:styleId="31">
    <w:name w:val="段"/>
    <w:link w:val="3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2">
    <w:name w:val="段 Char"/>
    <w:link w:val="31"/>
    <w:qFormat/>
    <w:uiPriority w:val="0"/>
    <w:rPr>
      <w:rFonts w:ascii="宋体" w:hAnsi="Times New Roman" w:eastAsia="宋体" w:cs="Times New Roman"/>
      <w:kern w:val="0"/>
      <w:szCs w:val="20"/>
    </w:rPr>
  </w:style>
  <w:style w:type="paragraph" w:customStyle="1" w:styleId="33">
    <w:name w:val="一级条标题"/>
    <w:next w:val="31"/>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34">
    <w:name w:val="章标题"/>
    <w:next w:val="31"/>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35">
    <w:name w:val="二级条标题"/>
    <w:basedOn w:val="33"/>
    <w:next w:val="31"/>
    <w:qFormat/>
    <w:uiPriority w:val="0"/>
    <w:pPr>
      <w:numPr>
        <w:ilvl w:val="2"/>
      </w:numPr>
      <w:spacing w:before="50" w:after="50"/>
      <w:outlineLvl w:val="3"/>
    </w:pPr>
  </w:style>
  <w:style w:type="paragraph" w:customStyle="1" w:styleId="36">
    <w:name w:val="四级条标题"/>
    <w:basedOn w:val="1"/>
    <w:next w:val="31"/>
    <w:qFormat/>
    <w:uiPriority w:val="0"/>
    <w:pPr>
      <w:widowControl/>
      <w:spacing w:beforeLines="50" w:afterLines="50"/>
      <w:jc w:val="left"/>
      <w:outlineLvl w:val="5"/>
    </w:pPr>
    <w:rPr>
      <w:rFonts w:ascii="黑体" w:hAnsi="Times New Roman" w:eastAsia="黑体" w:cs="Times New Roman"/>
      <w:kern w:val="0"/>
      <w:szCs w:val="21"/>
    </w:rPr>
  </w:style>
  <w:style w:type="paragraph" w:customStyle="1" w:styleId="37">
    <w:name w:val="五级条标题"/>
    <w:basedOn w:val="36"/>
    <w:next w:val="31"/>
    <w:qFormat/>
    <w:uiPriority w:val="0"/>
    <w:pPr>
      <w:outlineLvl w:val="6"/>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2332</Words>
  <Characters>13298</Characters>
  <Lines>110</Lines>
  <Paragraphs>31</Paragraphs>
  <TotalTime>1</TotalTime>
  <ScaleCrop>false</ScaleCrop>
  <LinksUpToDate>false</LinksUpToDate>
  <CharactersWithSpaces>15599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2023-09-22T03:28:00Z</dcterms:created>
  <dc:creator>浩 刘</dc:creator>
  <cp:lastModifiedBy>mild,m</cp:lastModifiedBy>
  <dcterms:modified xsi:type="dcterms:W3CDTF">2023-12-06T03:40:03Z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853473B712D8424EB717328909FA699D_12</vt:lpwstr>
  </property>
</Properties>
</file>