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16161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/>
          <w:bCs/>
          <w:color w:val="161618"/>
          <w:sz w:val="32"/>
          <w:szCs w:val="32"/>
          <w:lang w:val="en-US" w:eastAsia="zh-CN"/>
        </w:rPr>
        <w:t>药品配送商遴选结果名单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161618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广西中医药大学附属瑞康医院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深圳市中核海得威生物科技有限公司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广西柳药集团股份有限公司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广西南宁柳药药业有限公司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国药控股广西有限公司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扬子江药业集团江苏扬子江医药经营有限公司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南宁华御堂医药有限责任公司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广西太华医药有限责任公司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广西广药新时代医药有限公司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10.国药控股柳州有限公司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5FD3F"/>
    <w:multiLevelType w:val="singleLevel"/>
    <w:tmpl w:val="46B5FD3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OGFmNWJmYjIyZjhhYTkyNTBkYTZmM2NjYjQ2NjkifQ=="/>
  </w:docVars>
  <w:rsids>
    <w:rsidRoot w:val="00000000"/>
    <w:rsid w:val="14562AD3"/>
    <w:rsid w:val="16E60BEE"/>
    <w:rsid w:val="44990139"/>
    <w:rsid w:val="575C38E5"/>
    <w:rsid w:val="601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2023-11-28T04:42:00Z</dcterms:created>
  <dc:creator>admin</dc:creator>
  <cp:lastModifiedBy>Administrator</cp:lastModifiedBy>
  <dcterms:modified xsi:type="dcterms:W3CDTF">2023-11-30T08:49:20Z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1D6BC5AE8F104ACDB7D672429CB61A25_12</vt:lpwstr>
  </property>
</Properties>
</file>