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药品配送商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91"/>
        <w:gridCol w:w="1585"/>
        <w:gridCol w:w="1488"/>
        <w:gridCol w:w="1367"/>
        <w:gridCol w:w="1380"/>
        <w:gridCol w:w="2100"/>
        <w:gridCol w:w="1275"/>
        <w:gridCol w:w="132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（是否国企、央企、上市公司等）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行政区划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经营范围（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写与药品相关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的部分1、麻、精一配送2、冷链配送3、生物制品4、药品互联网服务等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仓库面积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注：冷库面积、阴凉库面积等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配送能力（南宁市配送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几家三甲医院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及营业额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2022年药品业务收入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各申请公司须承诺所提供信息真实准确,如有不实,自愿承担相应责任。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ODhkZmM4YTM2MjM1YThhZjg1ZTNmN2ZjOTUxNjMifQ=="/>
  </w:docVars>
  <w:rsids>
    <w:rsidRoot w:val="0F840708"/>
    <w:rsid w:val="0216380A"/>
    <w:rsid w:val="0674134B"/>
    <w:rsid w:val="0F840708"/>
    <w:rsid w:val="2ABE413D"/>
    <w:rsid w:val="2CC11844"/>
    <w:rsid w:val="43C01B4C"/>
    <w:rsid w:val="46B57379"/>
    <w:rsid w:val="54537BF9"/>
    <w:rsid w:val="644D3C3A"/>
    <w:rsid w:val="764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2023-11-23T00:46:00Z</dcterms:created>
  <dc:creator>admin</dc:creator>
  <cp:lastModifiedBy>寧小芒</cp:lastModifiedBy>
  <dcterms:modified xsi:type="dcterms:W3CDTF">2023-11-23T08:35:39Z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26B0972B93694CC8A2C45A8AF919CC61_13</vt:lpwstr>
  </property>
</Properties>
</file>