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eastAsiaTheme="minorEastAsia"/>
          <w:b/>
          <w:bCs/>
          <w:sz w:val="24"/>
          <w:szCs w:val="32"/>
          <w:lang w:val="en-US" w:eastAsia="zh-CN"/>
        </w:rPr>
      </w:pPr>
      <w:r>
        <w:rPr>
          <w:rFonts w:hint="eastAsia"/>
          <w:b/>
          <w:bCs/>
          <w:sz w:val="24"/>
          <w:szCs w:val="32"/>
          <w:lang w:val="en-US" w:eastAsia="zh-CN"/>
        </w:rPr>
        <w:t>（参数仅供参考）</w:t>
      </w:r>
    </w:p>
    <w:p>
      <w:pPr>
        <w:jc w:val="center"/>
        <w:rPr>
          <w:rFonts w:hint="eastAsia"/>
          <w:b/>
          <w:bCs/>
        </w:rPr>
      </w:pPr>
    </w:p>
    <w:p>
      <w:pPr>
        <w:pStyle w:val="4"/>
        <w:jc w:val="both"/>
        <w:rPr>
          <w:rFonts w:hint="eastAsia" w:ascii="等线" w:hAnsi="等线" w:eastAsia="等线" w:cs="等线"/>
          <w:b/>
          <w:bCs/>
          <w:color w:val="auto"/>
          <w:sz w:val="22"/>
          <w:szCs w:val="22"/>
          <w:shd w:val="clear" w:color="auto" w:fill="FFFFFF"/>
        </w:rPr>
      </w:pPr>
    </w:p>
    <w:p>
      <w:pPr>
        <w:pStyle w:val="4"/>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检验科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凝胶电泳扫描仪</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镜头分辨率： 大于140万像素</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像素密度 ：大于10bit</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像素 大小(H x V) ：4.6 x4.6μm</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灵敏度：可检测小于20pgEB染色的双链DNA</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检测线性范围 ：3 个数量级</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信噪比：≥56db</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光源 ：透射UV, 透射白光,侧面白光</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滤片位置 ：2 个荧光位置</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发射滤片 ：琥珀型滤片(1个配含), 4 个可选滤片</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成像面积 ：大于21 x 25cm</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软件兼容性 ：Windows 和Mac OS</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全自动调焦,防止样品污染</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焦距范围Zoom Lens:12--51mm; f/1.2</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滤光片: 长波长滤过滤片</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xml:space="preserve">　　带分析软件 </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可用于蛋白质、DNA凝胶高灵敏度检测成像及图片分析；</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p>
    <w:p>
      <w:pPr>
        <w:pStyle w:val="4"/>
        <w:jc w:val="center"/>
        <w:rPr>
          <w:rFonts w:hint="eastAsia" w:ascii="等线" w:hAnsi="等线" w:eastAsia="等线" w:cs="等线"/>
          <w:b/>
          <w:bCs/>
          <w:color w:val="auto"/>
          <w:sz w:val="22"/>
          <w:szCs w:val="22"/>
          <w:shd w:val="clear" w:color="auto" w:fill="FFFFFF"/>
        </w:rPr>
      </w:pPr>
    </w:p>
    <w:p>
      <w:pPr>
        <w:pStyle w:val="4"/>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神经外科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微波治疗仪</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1.面板采用数码管显示；</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2.电源适应范围：AC：电压220V±10%   频率：50Hz±5%</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 xml:space="preserve">3.输出功率： 理疗0-60W，治疗0-100W； </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4.时间控制： 治疗时：0—99秒，以1秒步进；</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 xml:space="preserve">             理疗时：0—30分，以1分步进；</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以上范围内可调；且二者都有报警声响提示；</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5.微波频率： 2450MHz±50 MHz；</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6.环境温度：5℃-40℃</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7.整机功率： 580W；</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8.驻波系数： ≤3；</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9.驻 波 比：≤1.5；</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10.外壳泄露： ≤10mw/cm²；</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11.无用辐射：≤10mw/cm²；</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12.具有误操作、过载、温控保护功能，确保安全；</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13．开关控制：由微电脑控制，具有手动与脚踏两种控制模式。</w:t>
      </w:r>
    </w:p>
    <w:p>
      <w:pPr>
        <w:pStyle w:val="4"/>
        <w:jc w:val="center"/>
        <w:rPr>
          <w:rFonts w:hint="eastAsia" w:ascii="等线" w:hAnsi="等线" w:eastAsia="等线" w:cs="等线"/>
          <w:b/>
          <w:bCs/>
          <w:color w:val="auto"/>
          <w:sz w:val="22"/>
          <w:szCs w:val="22"/>
          <w:shd w:val="clear" w:color="auto" w:fill="FFFFFF"/>
        </w:rPr>
      </w:pPr>
    </w:p>
    <w:p>
      <w:pPr>
        <w:pStyle w:val="4"/>
        <w:jc w:val="center"/>
        <w:rPr>
          <w:rFonts w:hint="eastAsia" w:ascii="等线" w:hAnsi="等线" w:eastAsia="等线" w:cs="等线"/>
          <w:b/>
          <w:bCs/>
          <w:color w:val="auto"/>
          <w:sz w:val="22"/>
          <w:szCs w:val="22"/>
          <w:shd w:val="clear" w:color="auto" w:fill="FFFFFF"/>
        </w:rPr>
      </w:pPr>
    </w:p>
    <w:p>
      <w:pPr>
        <w:pStyle w:val="4"/>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心电诊断科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常规心电图采集系统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1、采用符合HL7国际标准的系统架构、计算机技术和网络技术，以保证系统的先进性；系统的数据传输全面支持XLM/Hilltop格式为架构心电图传输标准。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2、支持主流数据库的应用，并且支持64位大型数据库。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3、保证数据的安全性，且病人资料具有延续性和完整性，方便操作和查询统计。支持CD/DVD光盘刻录备份病人数据。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4、支持检查数据数字采集、传输、标准XML心电图数据归档存储使用索引方式调阅，检查数据分析、报告、波形数据的临床浏览。具有检查申请、登记/预约、检查、报告及打印输出、归档、查询统计、科室管理等业务处理和流程管理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5、系统支持与HIS、LIS、PACS、体检、EMR的无缝集成，支持HL-7国际标准协议。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6、嵌入门诊医生站、住院电子病历系统。确保全院的医生工作站上就可以浏览到具有查看权限的心电图结论，心电波形和打印带网格的心电图报告。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7、具有在线心电图分析功能，查看长时间原始心电波形；提供心电图处理测量功能，波形显示、幅值调整、单页多页显示、新旧病历对比功能、心拍自动分析、心拍特征点自动识别、心拍特征点手动微调、走纸速度调整、波形放大等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8、可检索调阅，临床诊断，测量值，心电图诊断综合统计检索，查找并显示统计结果、ECG质量、测量值、检测信息，原始心电测量值、诊断等名目下的多种条件进行组合检索；提供多种病名统计分析（全年发病趋势、性别、年龄统计显示、EXCL表格输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9、提供科室配置，医生、护士、技师等用户的角色权限管理，工作量统计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10、支持数据修正，显示数据的审计、修改的痕迹。支持数据离线保存、恢复。支持单机版运行，保证异常情况下的数据恢复。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11、具有VCG（空间向量心电图）、支持TVCG（时间心电向量图）、FCG(频谱心电图)、心室晚电位（VLP）、心率变异(HRV)等分析诊断功能。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12、提供心电图分析测量功能，多种波形显示方式、波形放大等功能。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13、支持网络一体化，支持院内局域网联网功能，院外远程诊断及云服务等功能。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p>
    <w:p>
      <w:pPr>
        <w:pStyle w:val="4"/>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全自动免疫分析仪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1、方法学：磁微粒载体ALP酶促化学发光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2、检测速度：大于150T/H</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3、检测模式：一步法，两步法一次分离，两步法两次分离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4、样本类型：血清、血浆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5、上样本方式：原始管开盖自动上样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6、操作界面：中英文图形式界面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7、接口：多个USB接口； 有网线接口和扫码枪接口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8、打印：支持USB打印机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9、批内重复性：CV≤8 %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10、稳定性：分析仪开机处于稳定工作状态后第4h、第8h的测试结果与处于稳定工作状态初始时的测试结果的相对偏倚不超过±10%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11、加样准确性：对10ul允许误差±5%，变异系数不超过2%；对200ul允许误差±3%，变异系数不超过1%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12、线性相关性：线性相关系数（r）≥0.99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13、温度准确度：孵育盘控制37±0.3℃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14、温度波动度：≤0.2℃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15、样本位数量：大于50个样本位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16、试剂位数量：大于20个试剂位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17、反应杯数量：一次可装载数量大于400个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18、试剂冷藏：24小时不间断冷藏，试剂盘冷藏温度2℃～8℃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19、可开展项目：hscTnI/BNP/NT-proBNP/MYO/CK-MB/DD/NGAL/LP-plA2/PCT/IL-6/TAT/PIC/tPAI.C/ TM/FDP/cTnT/SAA等。</w:t>
      </w:r>
    </w:p>
    <w:p>
      <w:pPr>
        <w:pStyle w:val="4"/>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待产椅</w:t>
      </w:r>
    </w:p>
    <w:p>
      <w:pPr>
        <w:widowControl/>
        <w:jc w:val="left"/>
        <w:rPr>
          <w:rFonts w:hint="eastAsia" w:ascii="宋体" w:hAnsi="宋体" w:cs="宋体"/>
          <w:kern w:val="0"/>
          <w:sz w:val="22"/>
          <w:szCs w:val="22"/>
          <w:lang w:bidi="ar"/>
        </w:rPr>
      </w:pPr>
      <w:r>
        <w:rPr>
          <w:rFonts w:hint="eastAsia" w:ascii="宋体" w:hAnsi="宋体" w:cs="宋体"/>
          <w:kern w:val="0"/>
          <w:sz w:val="22"/>
          <w:szCs w:val="22"/>
          <w:lang w:bidi="ar"/>
        </w:rPr>
        <w:t>【组成材</w:t>
      </w:r>
      <w:bookmarkStart w:id="0" w:name="_GoBack"/>
      <w:bookmarkEnd w:id="0"/>
      <w:r>
        <w:rPr>
          <w:rFonts w:hint="eastAsia" w:ascii="宋体" w:hAnsi="宋体" w:cs="宋体"/>
          <w:kern w:val="0"/>
          <w:sz w:val="22"/>
          <w:szCs w:val="22"/>
          <w:lang w:bidi="ar"/>
        </w:rPr>
        <w:t>料】：整体采用纯实木和ABS工程塑料，手工制作而成。</w:t>
      </w:r>
    </w:p>
    <w:p>
      <w:pPr>
        <w:widowControl/>
        <w:ind w:left="1960" w:hanging="1540" w:hangingChars="700"/>
        <w:jc w:val="left"/>
        <w:rPr>
          <w:rFonts w:hint="eastAsia" w:ascii="宋体" w:hAnsi="宋体" w:cs="宋体"/>
          <w:kern w:val="0"/>
          <w:sz w:val="22"/>
          <w:szCs w:val="22"/>
          <w:lang w:val="en-US" w:eastAsia="zh-CN" w:bidi="ar"/>
        </w:rPr>
      </w:pPr>
      <w:r>
        <w:rPr>
          <w:rFonts w:hint="eastAsia" w:ascii="宋体" w:hAnsi="宋体" w:cs="宋体"/>
          <w:kern w:val="0"/>
          <w:sz w:val="22"/>
          <w:szCs w:val="22"/>
          <w:lang w:bidi="ar"/>
        </w:rPr>
        <w:t>【</w:t>
      </w:r>
      <w:r>
        <w:rPr>
          <w:rFonts w:hint="eastAsia" w:ascii="宋体" w:hAnsi="宋体" w:cs="宋体"/>
          <w:kern w:val="0"/>
          <w:sz w:val="22"/>
          <w:szCs w:val="22"/>
          <w:lang w:eastAsia="zh-CN" w:bidi="ar"/>
        </w:rPr>
        <w:t>技术规格</w:t>
      </w:r>
      <w:r>
        <w:rPr>
          <w:rFonts w:hint="eastAsia" w:ascii="宋体" w:hAnsi="宋体" w:cs="宋体"/>
          <w:kern w:val="0"/>
          <w:sz w:val="22"/>
          <w:szCs w:val="22"/>
          <w:lang w:bidi="ar"/>
        </w:rPr>
        <w:t>】</w:t>
      </w:r>
      <w:r>
        <w:rPr>
          <w:rFonts w:hint="eastAsia" w:ascii="宋体" w:hAnsi="宋体" w:cs="宋体"/>
          <w:kern w:val="0"/>
          <w:sz w:val="22"/>
          <w:szCs w:val="22"/>
          <w:lang w:eastAsia="zh-CN" w:bidi="ar"/>
        </w:rPr>
        <w:t>：</w:t>
      </w:r>
      <w:r>
        <w:rPr>
          <w:rFonts w:hint="eastAsia" w:ascii="宋体" w:hAnsi="宋体" w:cs="宋体"/>
          <w:kern w:val="0"/>
          <w:sz w:val="22"/>
          <w:szCs w:val="22"/>
          <w:lang w:val="en-US" w:eastAsia="zh-CN" w:bidi="ar"/>
        </w:rPr>
        <w:t>1.实木椅（长*宽*高）：50CM*50CM*169.5CM</w:t>
      </w:r>
    </w:p>
    <w:p>
      <w:pPr>
        <w:widowControl/>
        <w:ind w:left="1529" w:leftChars="728" w:firstLine="0" w:firstLineChars="0"/>
        <w:jc w:val="left"/>
        <w:rPr>
          <w:rFonts w:hint="eastAsia" w:ascii="宋体" w:hAnsi="宋体" w:cs="宋体"/>
          <w:kern w:val="0"/>
          <w:sz w:val="22"/>
          <w:szCs w:val="22"/>
          <w:lang w:val="en-US" w:eastAsia="zh-CN" w:bidi="ar"/>
        </w:rPr>
      </w:pPr>
      <w:r>
        <w:rPr>
          <w:rFonts w:hint="eastAsia" w:ascii="宋体" w:hAnsi="宋体" w:cs="宋体"/>
          <w:kern w:val="0"/>
          <w:sz w:val="22"/>
          <w:szCs w:val="22"/>
          <w:lang w:val="en-US" w:eastAsia="zh-CN" w:bidi="ar"/>
        </w:rPr>
        <w:t>2.待产椅环垫（长*宽*高）：91CM*7CM*2.5CM</w:t>
      </w:r>
    </w:p>
    <w:p>
      <w:pPr>
        <w:widowControl/>
        <w:ind w:left="1960" w:hanging="1540" w:hangingChars="700"/>
        <w:jc w:val="left"/>
        <w:rPr>
          <w:rFonts w:hint="eastAsia" w:ascii="宋体" w:hAnsi="宋体" w:cs="宋体"/>
          <w:kern w:val="0"/>
          <w:sz w:val="22"/>
          <w:szCs w:val="22"/>
          <w:lang w:bidi="ar"/>
        </w:rPr>
      </w:pPr>
      <w:r>
        <w:rPr>
          <w:rFonts w:hint="eastAsia" w:ascii="宋体" w:hAnsi="宋体" w:cs="宋体"/>
          <w:kern w:val="0"/>
          <w:sz w:val="22"/>
          <w:szCs w:val="22"/>
          <w:lang w:val="en-US" w:eastAsia="zh-CN" w:bidi="ar"/>
        </w:rPr>
        <w:t xml:space="preserve">              3.转盘（直径）：25CM</w:t>
      </w:r>
    </w:p>
    <w:p>
      <w:pPr>
        <w:widowControl/>
        <w:jc w:val="left"/>
        <w:rPr>
          <w:rFonts w:hint="eastAsia" w:ascii="宋体" w:hAnsi="宋体" w:cs="宋体"/>
          <w:kern w:val="0"/>
          <w:sz w:val="22"/>
          <w:szCs w:val="22"/>
          <w:lang w:bidi="ar"/>
        </w:rPr>
      </w:pPr>
      <w:r>
        <w:rPr>
          <w:rFonts w:hint="eastAsia" w:ascii="宋体" w:hAnsi="宋体" w:cs="宋体"/>
          <w:kern w:val="0"/>
          <w:sz w:val="22"/>
          <w:szCs w:val="22"/>
          <w:lang w:bidi="ar"/>
        </w:rPr>
        <w:t>【使用寿命】：从出厂之日起，在正常使用情况下，可使用5年。</w:t>
      </w:r>
    </w:p>
    <w:p>
      <w:pPr>
        <w:widowControl/>
        <w:ind w:left="1960" w:hanging="1540" w:hangingChars="700"/>
        <w:jc w:val="left"/>
        <w:rPr>
          <w:rFonts w:hint="eastAsia" w:ascii="宋体" w:hAnsi="宋体" w:cs="宋体"/>
          <w:kern w:val="0"/>
          <w:sz w:val="22"/>
          <w:szCs w:val="22"/>
          <w:lang w:bidi="ar"/>
        </w:rPr>
      </w:pPr>
      <w:r>
        <w:rPr>
          <w:rFonts w:hint="eastAsia" w:ascii="宋体" w:hAnsi="宋体" w:cs="宋体"/>
          <w:kern w:val="0"/>
          <w:sz w:val="22"/>
          <w:szCs w:val="22"/>
          <w:lang w:bidi="ar"/>
        </w:rPr>
        <w:t>【适用范围】：适用于孕产妇在产前使用的辅助工具，安全使用重量100kg内。</w:t>
      </w:r>
    </w:p>
    <w:p>
      <w:pPr>
        <w:pStyle w:val="11"/>
        <w:spacing w:before="150" w:beforeAutospacing="0" w:after="150" w:afterAutospacing="0" w:line="399" w:lineRule="atLeast"/>
        <w:ind w:left="1960" w:hanging="1540" w:hangingChars="700"/>
        <w:rPr>
          <w:rFonts w:hint="eastAsia"/>
          <w:sz w:val="22"/>
          <w:szCs w:val="22"/>
          <w:lang w:val="zh-CN"/>
        </w:rPr>
      </w:pPr>
      <w:r>
        <w:rPr>
          <w:rFonts w:hint="eastAsia"/>
          <w:sz w:val="22"/>
          <w:szCs w:val="22"/>
          <w:lang w:val="zh-CN"/>
        </w:rPr>
        <w:t>【产品特点】：</w:t>
      </w:r>
      <w:r>
        <w:rPr>
          <w:rFonts w:hint="eastAsia"/>
          <w:sz w:val="22"/>
          <w:szCs w:val="22"/>
          <w:lang w:bidi="ar"/>
        </w:rPr>
        <w:t>待产待</w:t>
      </w:r>
      <w:r>
        <w:rPr>
          <w:rFonts w:hint="eastAsia"/>
          <w:sz w:val="22"/>
          <w:szCs w:val="22"/>
          <w:lang w:val="zh-CN"/>
        </w:rPr>
        <w:t>是为自由体位（不对称前倾站立位）设计的。该体位利用重力作用，激发有效宫缩，缩短产程；产妇身体前倾可纠正胎头位置异常，减轻分娩痛；骨盆及下肢的运动增大骨盆径线、容量和空间，有利胎头旋转下降娩出。临床实践和研究表明，该体位抬高腿侧股骨起到杠杆作用，膝关节前后移动，扩大骨盆的横径。第一产程潜伏期膝关节进行外转运动，扩大了骨盆入口平面的径线、空间和容量，这将促使第一产程胎头以最佳的位置入盆。第一产程活跃期和第二产程膝关节进行内旋运动，扩大了中骨盆和骨盆出口的径线、空间和容量，这将促使第一产程活跃期和第二产程胎头俯屈、内旋转和下降，同时纠正胎头位置异常，促进自然分娩，降低阴道难产及剖宫产率。</w:t>
      </w:r>
    </w:p>
    <w:p>
      <w:pPr>
        <w:pStyle w:val="4"/>
        <w:jc w:val="both"/>
        <w:rPr>
          <w:rFonts w:hint="default" w:ascii="宋体" w:hAnsi="宋体" w:eastAsia="宋体" w:cs="宋体"/>
          <w:i w:val="0"/>
          <w:iCs w:val="0"/>
          <w:color w:val="000000"/>
          <w:kern w:val="0"/>
          <w:sz w:val="22"/>
          <w:szCs w:val="22"/>
          <w:u w:val="none"/>
          <w:lang w:val="en-US" w:eastAsia="zh-CN" w:bidi="a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3ZWFkYzg0MGMzMWJmOTk3ZWNhZjU2MGJhZDQ2YmEifQ=="/>
  </w:docVars>
  <w:rsids>
    <w:rsidRoot w:val="00000000"/>
    <w:rsid w:val="021810C6"/>
    <w:rsid w:val="0C9F3D7B"/>
    <w:rsid w:val="13F043FE"/>
    <w:rsid w:val="16FE3270"/>
    <w:rsid w:val="1C93746F"/>
    <w:rsid w:val="228075BC"/>
    <w:rsid w:val="2B745357"/>
    <w:rsid w:val="2B751113"/>
    <w:rsid w:val="2C7C3EDF"/>
    <w:rsid w:val="2E8A7F6A"/>
    <w:rsid w:val="36615F06"/>
    <w:rsid w:val="39B54003"/>
    <w:rsid w:val="3B110A99"/>
    <w:rsid w:val="3B725AA5"/>
    <w:rsid w:val="3DD928B5"/>
    <w:rsid w:val="4E055676"/>
    <w:rsid w:val="5D1D22C5"/>
    <w:rsid w:val="6B973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5">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4">
    <w:name w:val="Body Text"/>
    <w:basedOn w:val="1"/>
    <w:qFormat/>
    <w:uiPriority w:val="0"/>
    <w:pPr>
      <w:spacing w:after="120"/>
    </w:pPr>
    <w:rPr>
      <w:rFonts w:ascii="Calibri" w:hAnsi="Calibri"/>
      <w:kern w:val="0"/>
      <w:sz w:val="20"/>
      <w:szCs w:val="20"/>
    </w:rPr>
  </w:style>
  <w:style w:type="paragraph" w:styleId="5">
    <w:name w:val="Body Text Indent"/>
    <w:basedOn w:val="1"/>
    <w:next w:val="6"/>
    <w:qFormat/>
    <w:uiPriority w:val="0"/>
    <w:pPr>
      <w:spacing w:line="360" w:lineRule="auto"/>
      <w:ind w:firstLine="480"/>
    </w:pPr>
    <w:rPr>
      <w:color w:val="FF0000"/>
      <w:sz w:val="24"/>
    </w:rPr>
  </w:style>
  <w:style w:type="paragraph" w:styleId="6">
    <w:name w:val="envelope return"/>
    <w:basedOn w:val="1"/>
    <w:qFormat/>
    <w:uiPriority w:val="0"/>
    <w:pPr>
      <w:snapToGrid w:val="0"/>
    </w:pPr>
    <w:rPr>
      <w:rFonts w:ascii="Arial" w:hAnsi="Arial"/>
    </w:rPr>
  </w:style>
  <w:style w:type="paragraph" w:styleId="7">
    <w:name w:val="Plain Text"/>
    <w:basedOn w:val="1"/>
    <w:qFormat/>
    <w:uiPriority w:val="0"/>
    <w:rPr>
      <w:rFonts w:ascii="宋体" w:hAnsi="Courier New"/>
      <w:szCs w:val="21"/>
    </w:rPr>
  </w:style>
  <w:style w:type="paragraph" w:styleId="8">
    <w:name w:val="Date"/>
    <w:basedOn w:val="1"/>
    <w:next w:val="1"/>
    <w:qFormat/>
    <w:uiPriority w:val="0"/>
    <w:rPr>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5"/>
    <w:qFormat/>
    <w:uiPriority w:val="99"/>
    <w:pPr>
      <w:ind w:left="200" w:firstLine="200" w:firstLineChars="200"/>
    </w:pPr>
    <w:rPr>
      <w:rFonts w:ascii="Times New Roman" w:hAnsi="Times New Roman"/>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font21"/>
    <w:basedOn w:val="15"/>
    <w:qFormat/>
    <w:uiPriority w:val="0"/>
    <w:rPr>
      <w:rFonts w:hint="eastAsia" w:ascii="等线" w:hAnsi="等线" w:eastAsia="等线" w:cs="等线"/>
      <w:color w:val="000000"/>
      <w:sz w:val="22"/>
      <w:szCs w:val="22"/>
      <w:u w:val="none"/>
    </w:rPr>
  </w:style>
  <w:style w:type="paragraph" w:customStyle="1" w:styleId="17">
    <w:name w:val="列出段落1"/>
    <w:basedOn w:val="1"/>
    <w:qFormat/>
    <w:uiPriority w:val="0"/>
    <w:pPr>
      <w:ind w:firstLine="420" w:firstLineChars="200"/>
    </w:pPr>
  </w:style>
  <w:style w:type="character" w:customStyle="1" w:styleId="18">
    <w:name w:val="font31"/>
    <w:basedOn w:val="15"/>
    <w:qFormat/>
    <w:uiPriority w:val="0"/>
    <w:rPr>
      <w:rFonts w:hint="eastAsia" w:ascii="等线" w:hAnsi="等线" w:eastAsia="等线" w:cs="等线"/>
      <w:color w:val="000000"/>
      <w:sz w:val="21"/>
      <w:szCs w:val="21"/>
      <w:u w:val="none"/>
    </w:rPr>
  </w:style>
  <w:style w:type="character" w:customStyle="1" w:styleId="19">
    <w:name w:val="NormalCharacter"/>
    <w:qFormat/>
    <w:uiPriority w:val="0"/>
    <w:rPr>
      <w:rFonts w:ascii="Times New Roman" w:hAnsi="Times New Roman" w:eastAsia="宋体" w:cs="Times New Roman"/>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35429</Words>
  <Characters>41494</Characters>
  <Lines>0</Lines>
  <Paragraphs>0</Paragraphs>
  <TotalTime>0</TotalTime>
  <ScaleCrop>false</ScaleCrop>
  <LinksUpToDate>false</LinksUpToDate>
  <CharactersWithSpaces>43125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2023-07-19T02:13:00Z</dcterms:created>
  <dc:creator>admin</dc:creator>
  <cp:lastModifiedBy>小秋</cp:lastModifiedBy>
  <dcterms:modified xsi:type="dcterms:W3CDTF">2023-10-13T07:39:46Z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03AE35D578894ABE81144F5BB139D85C_12</vt:lpwstr>
  </property>
</Properties>
</file>